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93"/>
      </w:tblGrid>
      <w:tr>
        <w:tc>
          <w:tcPr>
            <w:tcW w:type="dxa" w:w="9893"/>
            <w:shd w:val="clear" w:color="auto" w:fill="F8FAFC"/>
            <w:tcMar>
              <w:top w:w="130" w:type="dxa"/>
              <w:bottom w:w="130" w:type="dxa"/>
              <w:left w:w="160" w:type="dxa"/>
              <w:right w:w="160" w:type="dxa"/>
            </w:tcMar>
            <w:tcBorders>
              <w:top w:val="single" w:sz="4" w:space="0" w:color="CBD5E1"/>
              <w:left w:val="single" w:sz="36" w:space="0" w:color="1E3A8A"/>
              <w:bottom w:val="single" w:sz="4" w:space="0" w:color="CBD5E1"/>
              <w:right w:val="single" w:sz="4" w:space="0" w:color="CBD5E1"/>
            </w:tcBorders>
          </w:tcPr>
          <w:p>
            <w:pPr>
              <w:spacing w:after="40"/>
            </w:pPr>
            <w:r>
              <w:rPr>
                <w:rFonts w:ascii="Calibri" w:hAnsi="Calibri"/>
                <w:b/>
                <w:color w:val="2563EB"/>
                <w:sz w:val="18"/>
              </w:rPr>
              <w:t>BCSSL LAB 14  |  CASE: CASE-TEST-014  |  INSTRUCTOR ONLY - GRADING KEY</w:t>
            </w:r>
          </w:p>
          <w:p>
            <w:pPr>
              <w:spacing w:after="40" w:before="40"/>
            </w:pPr>
            <w:r>
              <w:rPr>
                <w:rFonts w:ascii="Calibri" w:hAnsi="Calibri"/>
                <w:b/>
                <w:color w:val="1E3A8A"/>
                <w:sz w:val="32"/>
              </w:rPr>
              <w:t>Document 4: Student Worksheet Solutions</w:t>
            </w:r>
          </w:p>
          <w:p>
            <w:pPr>
              <w:spacing w:after="0"/>
            </w:pPr>
            <w:r>
              <w:rPr>
                <w:rFonts w:ascii="Calibri" w:hAnsi="Calibri"/>
                <w:color w:val="475569"/>
                <w:sz w:val="20"/>
              </w:rPr>
              <w:t>Complete instructor grading key, marking criteria, and empirical reference values</w:t>
            </w:r>
          </w:p>
        </w:tc>
      </w:tr>
    </w:tbl>
    <w:p/>
    <w:p>
      <w:pPr>
        <w:keepNext/>
        <w:spacing w:before="160" w:after="60"/>
      </w:pPr>
      <w:r>
        <w:rPr>
          <w:rFonts w:ascii="Calibri" w:hAnsi="Calibri"/>
          <w:b/>
          <w:color w:val="1E40AF"/>
          <w:sz w:val="23"/>
        </w:rPr>
        <w:t>Assessment Score Summary Table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73"/>
        <w:gridCol w:w="2473"/>
        <w:gridCol w:w="2473"/>
        <w:gridCol w:w="2473"/>
      </w:tblGrid>
      <w:tr>
        <w:tc>
          <w:tcPr>
            <w:tcW w:type="dxa" w:w="3168"/>
            <w:shd w:val="clear" w:color="auto" w:fill="1E3A8A"/>
            <w:tcMar>
              <w:top w:w="70" w:type="dxa"/>
              <w:bottom w:w="70" w:type="dxa"/>
              <w:left w:w="80" w:type="dxa"/>
              <w:right w:w="80" w:type="dxa"/>
            </w:tcMar>
          </w:tcPr>
          <w:p>
            <w:pPr>
              <w:jc w:val="left"/>
            </w:pPr>
            <w:r>
              <w:rPr>
                <w:rFonts w:ascii="Calibri" w:hAnsi="Calibri"/>
                <w:b/>
                <w:color w:val="FFFFFF"/>
                <w:sz w:val="19"/>
              </w:rPr>
              <w:t>Worksheet Section</w:t>
            </w:r>
          </w:p>
        </w:tc>
        <w:tc>
          <w:tcPr>
            <w:tcW w:type="dxa" w:w="2304"/>
            <w:shd w:val="clear" w:color="auto" w:fill="1E3A8A"/>
            <w:tcMar>
              <w:top w:w="70" w:type="dxa"/>
              <w:bottom w:w="70" w:type="dxa"/>
              <w:left w:w="80" w:type="dxa"/>
              <w:right w:w="80" w:type="dxa"/>
            </w:tcMar>
          </w:tcPr>
          <w:p>
            <w:pPr>
              <w:jc w:val="left"/>
            </w:pPr>
            <w:r>
              <w:rPr>
                <w:rFonts w:ascii="Calibri" w:hAnsi="Calibri"/>
                <w:b/>
                <w:color w:val="FFFFFF"/>
                <w:sz w:val="19"/>
              </w:rPr>
              <w:t>Question Numbers</w:t>
            </w:r>
          </w:p>
        </w:tc>
        <w:tc>
          <w:tcPr>
            <w:tcW w:type="dxa" w:w="3312"/>
            <w:shd w:val="clear" w:color="auto" w:fill="1E3A8A"/>
            <w:tcMar>
              <w:top w:w="70" w:type="dxa"/>
              <w:bottom w:w="70" w:type="dxa"/>
              <w:left w:w="80" w:type="dxa"/>
              <w:right w:w="80" w:type="dxa"/>
            </w:tcMar>
          </w:tcPr>
          <w:p>
            <w:pPr>
              <w:jc w:val="left"/>
            </w:pPr>
            <w:r>
              <w:rPr>
                <w:rFonts w:ascii="Calibri" w:hAnsi="Calibri"/>
                <w:b/>
                <w:color w:val="FFFFFF"/>
                <w:sz w:val="19"/>
              </w:rPr>
              <w:t>Evaluation Focus</w:t>
            </w:r>
          </w:p>
        </w:tc>
        <w:tc>
          <w:tcPr>
            <w:tcW w:type="dxa" w:w="2016"/>
            <w:shd w:val="clear" w:color="auto" w:fill="1E3A8A"/>
            <w:tcMar>
              <w:top w:w="70" w:type="dxa"/>
              <w:bottom w:w="70" w:type="dxa"/>
              <w:left w:w="80" w:type="dxa"/>
              <w:right w:w="80" w:type="dxa"/>
            </w:tcMar>
          </w:tcPr>
          <w:p>
            <w:pPr>
              <w:jc w:val="left"/>
            </w:pPr>
            <w:r>
              <w:rPr>
                <w:rFonts w:ascii="Calibri" w:hAnsi="Calibri"/>
                <w:b/>
                <w:color w:val="FFFFFF"/>
                <w:sz w:val="19"/>
              </w:rPr>
              <w:t>Available Marks</w:t>
            </w:r>
          </w:p>
        </w:tc>
      </w:tr>
      <w:tr>
        <w:tc>
          <w:tcPr>
            <w:tcW w:type="dxa" w:w="3168"/>
            <w:shd w:val="clear" w:color="auto" w:fill="FFFFFF"/>
            <w:tcMar>
              <w:top w:w="50" w:type="dxa"/>
              <w:bottom w:w="50" w:type="dxa"/>
              <w:left w:w="80" w:type="dxa"/>
              <w:right w:w="80" w:type="dxa"/>
            </w:tcMar>
          </w:tcPr>
          <w:p>
            <w:pPr>
              <w:spacing w:after="20" w:line="264" w:lineRule="auto"/>
            </w:pPr>
            <w:r>
              <w:rPr>
                <w:rFonts w:ascii="Calibri" w:hAnsi="Calibri"/>
                <w:color w:val="1F2937"/>
                <w:sz w:val="18"/>
              </w:rPr>
              <w:t>Part A: Forensic Concepts</w:t>
            </w:r>
          </w:p>
        </w:tc>
        <w:tc>
          <w:tcPr>
            <w:tcW w:type="dxa" w:w="2304"/>
            <w:shd w:val="clear" w:color="auto" w:fill="FFFFFF"/>
            <w:tcMar>
              <w:top w:w="50" w:type="dxa"/>
              <w:bottom w:w="50" w:type="dxa"/>
              <w:left w:w="80" w:type="dxa"/>
              <w:right w:w="80" w:type="dxa"/>
            </w:tcMar>
          </w:tcPr>
          <w:p>
            <w:pPr>
              <w:spacing w:after="20" w:line="264" w:lineRule="auto"/>
            </w:pPr>
            <w:r>
              <w:rPr>
                <w:rFonts w:ascii="Calibri" w:hAnsi="Calibri"/>
                <w:color w:val="1F2937"/>
                <w:sz w:val="18"/>
              </w:rPr>
              <w:t>Questions 1 to 10</w:t>
            </w:r>
          </w:p>
        </w:tc>
        <w:tc>
          <w:tcPr>
            <w:tcW w:type="dxa" w:w="3312"/>
            <w:shd w:val="clear" w:color="auto" w:fill="FFFFFF"/>
            <w:tcMar>
              <w:top w:w="50" w:type="dxa"/>
              <w:bottom w:w="50" w:type="dxa"/>
              <w:left w:w="80" w:type="dxa"/>
              <w:right w:w="80" w:type="dxa"/>
            </w:tcMar>
          </w:tcPr>
          <w:p>
            <w:pPr>
              <w:spacing w:after="20" w:line="264" w:lineRule="auto"/>
            </w:pPr>
            <w:r>
              <w:rPr>
                <w:rFonts w:ascii="Calibri" w:hAnsi="Calibri"/>
                <w:color w:val="1F2937"/>
                <w:sz w:val="18"/>
              </w:rPr>
              <w:t>Core digital forensics concepts and tools</w:t>
            </w:r>
          </w:p>
        </w:tc>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20 Marks (10 x 2m)</w:t>
            </w:r>
          </w:p>
        </w:tc>
      </w:tr>
      <w:tr>
        <w:tc>
          <w:tcPr>
            <w:tcW w:type="dxa" w:w="3168"/>
            <w:shd w:val="clear" w:color="auto" w:fill="F8FAFC"/>
            <w:tcMar>
              <w:top w:w="50" w:type="dxa"/>
              <w:bottom w:w="50" w:type="dxa"/>
              <w:left w:w="80" w:type="dxa"/>
              <w:right w:w="80" w:type="dxa"/>
            </w:tcMar>
          </w:tcPr>
          <w:p>
            <w:pPr>
              <w:spacing w:after="20" w:line="264" w:lineRule="auto"/>
            </w:pPr>
            <w:r>
              <w:rPr>
                <w:rFonts w:ascii="Calibri" w:hAnsi="Calibri"/>
                <w:color w:val="1F2937"/>
                <w:sz w:val="18"/>
              </w:rPr>
              <w:t>Part B: Hands-On Evidence</w:t>
            </w:r>
          </w:p>
        </w:tc>
        <w:tc>
          <w:tcPr>
            <w:tcW w:type="dxa" w:w="2304"/>
            <w:shd w:val="clear" w:color="auto" w:fill="F8FAFC"/>
            <w:tcMar>
              <w:top w:w="50" w:type="dxa"/>
              <w:bottom w:w="50" w:type="dxa"/>
              <w:left w:w="80" w:type="dxa"/>
              <w:right w:w="80" w:type="dxa"/>
            </w:tcMar>
          </w:tcPr>
          <w:p>
            <w:pPr>
              <w:spacing w:after="20" w:line="264" w:lineRule="auto"/>
            </w:pPr>
            <w:r>
              <w:rPr>
                <w:rFonts w:ascii="Calibri" w:hAnsi="Calibri"/>
                <w:color w:val="1F2937"/>
                <w:sz w:val="18"/>
              </w:rPr>
              <w:t>Questions 11 to 15</w:t>
            </w:r>
          </w:p>
        </w:tc>
        <w:tc>
          <w:tcPr>
            <w:tcW w:type="dxa" w:w="3312"/>
            <w:shd w:val="clear" w:color="auto" w:fill="F8FAFC"/>
            <w:tcMar>
              <w:top w:w="50" w:type="dxa"/>
              <w:bottom w:w="50" w:type="dxa"/>
              <w:left w:w="80" w:type="dxa"/>
              <w:right w:w="80" w:type="dxa"/>
            </w:tcMar>
          </w:tcPr>
          <w:p>
            <w:pPr>
              <w:spacing w:after="20" w:line="264" w:lineRule="auto"/>
            </w:pPr>
            <w:r>
              <w:rPr>
                <w:rFonts w:ascii="Calibri" w:hAnsi="Calibri"/>
                <w:color w:val="1F2937"/>
                <w:sz w:val="18"/>
              </w:rPr>
              <w:t>Empirical findings from practice evidence</w:t>
            </w:r>
          </w:p>
        </w:tc>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10 Marks (5 x 2m)</w:t>
            </w:r>
          </w:p>
        </w:tc>
      </w:tr>
      <w:tr>
        <w:tc>
          <w:tcPr>
            <w:tcW w:type="dxa" w:w="3168"/>
            <w:shd w:val="clear" w:color="auto" w:fill="FFFFFF"/>
            <w:tcMar>
              <w:top w:w="50" w:type="dxa"/>
              <w:bottom w:w="50" w:type="dxa"/>
              <w:left w:w="80" w:type="dxa"/>
              <w:right w:w="80" w:type="dxa"/>
            </w:tcMar>
          </w:tcPr>
          <w:p>
            <w:pPr>
              <w:spacing w:after="20" w:line="264" w:lineRule="auto"/>
            </w:pPr>
            <w:r>
              <w:rPr>
                <w:rFonts w:ascii="Calibri" w:hAnsi="Calibri"/>
                <w:color w:val="1F2937"/>
                <w:sz w:val="18"/>
              </w:rPr>
              <w:t>Part C - Forensic Scenarios</w:t>
            </w:r>
          </w:p>
        </w:tc>
        <w:tc>
          <w:tcPr>
            <w:tcW w:type="dxa" w:w="2304"/>
            <w:shd w:val="clear" w:color="auto" w:fill="FFFFFF"/>
            <w:tcMar>
              <w:top w:w="50" w:type="dxa"/>
              <w:bottom w:w="50" w:type="dxa"/>
              <w:left w:w="80" w:type="dxa"/>
              <w:right w:w="80" w:type="dxa"/>
            </w:tcMar>
          </w:tcPr>
          <w:p>
            <w:pPr>
              <w:spacing w:after="20" w:line="264" w:lineRule="auto"/>
            </w:pPr>
            <w:r>
              <w:rPr>
                <w:rFonts w:ascii="Calibri" w:hAnsi="Calibri"/>
                <w:color w:val="1F2937"/>
                <w:sz w:val="18"/>
              </w:rPr>
              <w:t>Scenarios 1 and 2</w:t>
            </w:r>
          </w:p>
        </w:tc>
        <w:tc>
          <w:tcPr>
            <w:tcW w:type="dxa" w:w="3312"/>
            <w:shd w:val="clear" w:color="auto" w:fill="FFFFFF"/>
            <w:tcMar>
              <w:top w:w="50" w:type="dxa"/>
              <w:bottom w:w="50" w:type="dxa"/>
              <w:left w:w="80" w:type="dxa"/>
              <w:right w:w="80" w:type="dxa"/>
            </w:tcMar>
          </w:tcPr>
          <w:p>
            <w:pPr>
              <w:spacing w:after="20" w:line="264" w:lineRule="auto"/>
            </w:pPr>
            <w:r>
              <w:rPr>
                <w:rFonts w:ascii="Calibri" w:hAnsi="Calibri"/>
                <w:color w:val="1F2937"/>
                <w:sz w:val="18"/>
              </w:rPr>
              <w:t>Applied reasoning and investigative procedure</w:t>
            </w:r>
          </w:p>
        </w:tc>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10 Marks (2 x 5m)</w:t>
            </w:r>
          </w:p>
        </w:tc>
      </w:tr>
      <w:tr>
        <w:tc>
          <w:tcPr>
            <w:tcW w:type="dxa" w:w="3168"/>
            <w:shd w:val="clear" w:color="auto" w:fill="F8FAFC"/>
            <w:tcMar>
              <w:top w:w="50" w:type="dxa"/>
              <w:bottom w:w="50" w:type="dxa"/>
              <w:left w:w="80" w:type="dxa"/>
              <w:right w:w="80" w:type="dxa"/>
            </w:tcMar>
          </w:tcPr>
          <w:p>
            <w:pPr>
              <w:spacing w:after="20" w:line="264" w:lineRule="auto"/>
            </w:pPr>
            <w:r>
              <w:rPr>
                <w:rFonts w:ascii="Calibri" w:hAnsi="Calibri"/>
                <w:color w:val="1F2937"/>
                <w:sz w:val="18"/>
              </w:rPr>
              <w:t>Total Evaluation</w:t>
            </w:r>
          </w:p>
        </w:tc>
        <w:tc>
          <w:tcPr>
            <w:tcW w:type="dxa" w:w="2304"/>
            <w:shd w:val="clear" w:color="auto" w:fill="F8FAFC"/>
            <w:tcMar>
              <w:top w:w="50" w:type="dxa"/>
              <w:bottom w:w="50" w:type="dxa"/>
              <w:left w:w="80" w:type="dxa"/>
              <w:right w:w="80" w:type="dxa"/>
            </w:tcMar>
          </w:tcPr>
          <w:p>
            <w:pPr>
              <w:spacing w:after="20" w:line="264" w:lineRule="auto"/>
            </w:pPr>
            <w:r>
              <w:rPr>
                <w:rFonts w:ascii="Calibri" w:hAnsi="Calibri"/>
                <w:color w:val="1F2937"/>
                <w:sz w:val="18"/>
              </w:rPr>
              <w:t>All Questions</w:t>
            </w:r>
          </w:p>
        </w:tc>
        <w:tc>
          <w:tcPr>
            <w:tcW w:type="dxa" w:w="3312"/>
            <w:shd w:val="clear" w:color="auto" w:fill="F8FAFC"/>
            <w:tcMar>
              <w:top w:w="50" w:type="dxa"/>
              <w:bottom w:w="50" w:type="dxa"/>
              <w:left w:w="80" w:type="dxa"/>
              <w:right w:w="80" w:type="dxa"/>
            </w:tcMar>
          </w:tcPr>
          <w:p>
            <w:pPr>
              <w:spacing w:after="20" w:line="264" w:lineRule="auto"/>
            </w:pPr>
            <w:r>
              <w:rPr>
                <w:rFonts w:ascii="Calibri" w:hAnsi="Calibri"/>
                <w:color w:val="1F2937"/>
                <w:sz w:val="18"/>
              </w:rPr>
              <w:t>BCSSL Lab 14 Final Grade</w:t>
            </w:r>
          </w:p>
        </w:tc>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40 Marks Total</w:t>
            </w:r>
          </w:p>
        </w:tc>
      </w:tr>
    </w:tbl>
    <w:p/>
    <w:p>
      <w:pPr>
        <w:keepNext/>
        <w:spacing w:before="220" w:after="60"/>
      </w:pPr>
      <w:r>
        <w:rPr>
          <w:rFonts w:ascii="Calibri" w:hAnsi="Calibri"/>
          <w:b/>
          <w:color w:val="1E3A8A"/>
          <w:sz w:val="27"/>
        </w:rPr>
        <w:t>Part A: Forensic Concepts Solutions (20 Marks Total)</w:t>
      </w:r>
    </w:p>
    <w:p>
      <w:pPr>
        <w:keepNext/>
        <w:spacing w:before="120" w:after="40"/>
      </w:pPr>
      <w:r>
        <w:rPr>
          <w:rFonts w:ascii="Calibri" w:hAnsi="Calibri"/>
          <w:b/>
          <w:color w:val="334155"/>
          <w:sz w:val="21"/>
        </w:rPr>
        <w:t>Question 1 (2 Marks)</w:t>
      </w:r>
    </w:p>
    <w:p>
      <w:r>
        <w:rPr>
          <w:sz w:val="20"/>
        </w:rPr>
        <w:t>Model Answer: A file fingerprint (hash) is a unique mathematical string generated from a file's contents. In digital forensics, it is compared to a human fingerprint because even a single altered byte completely changes the fingerprint.</w:t>
      </w:r>
    </w:p>
    <w:p>
      <w:pPr>
        <w:spacing w:after="60"/>
      </w:pPr>
      <w:r>
        <w:rPr>
          <w:i/>
          <w:color w:val="2563EB"/>
          <w:sz w:val="19"/>
        </w:rPr>
        <w:t>Marking Criteria: [1 mark] for defining hash as a unique file fingerprint; [1 mark] for mentioning the human fingerprint comparison or stating that changing one byte changes the fingerprint.</w:t>
      </w:r>
    </w:p>
    <w:p>
      <w:pPr>
        <w:keepNext/>
        <w:spacing w:before="120" w:after="40"/>
      </w:pPr>
      <w:r>
        <w:rPr>
          <w:rFonts w:ascii="Calibri" w:hAnsi="Calibri"/>
          <w:b/>
          <w:color w:val="334155"/>
          <w:sz w:val="21"/>
        </w:rPr>
        <w:t>Question 2 (2 Marks)</w:t>
      </w:r>
    </w:p>
    <w:p>
      <w:r>
        <w:rPr>
          <w:sz w:val="20"/>
        </w:rPr>
        <w:t>Model Answer: B. The file's catalog entry is removed, but the data stays on disk until overwritten.</w:t>
      </w:r>
    </w:p>
    <w:p>
      <w:pPr>
        <w:spacing w:after="60"/>
      </w:pPr>
      <w:r>
        <w:rPr>
          <w:i/>
          <w:color w:val="2563EB"/>
          <w:sz w:val="19"/>
        </w:rPr>
        <w:t>Marking Criteria: [2 marks] for option B. [0 marks] for any other option.</w:t>
      </w:r>
    </w:p>
    <w:p>
      <w:pPr>
        <w:keepNext/>
        <w:spacing w:before="120" w:after="40"/>
      </w:pPr>
      <w:r>
        <w:rPr>
          <w:rFonts w:ascii="Calibri" w:hAnsi="Calibri"/>
          <w:b/>
          <w:color w:val="334155"/>
          <w:sz w:val="21"/>
        </w:rPr>
        <w:t>Question 3 (2 Marks)</w:t>
      </w:r>
    </w:p>
    <w:p>
      <w:r>
        <w:rPr>
          <w:sz w:val="20"/>
        </w:rPr>
        <w:t>Model Answer: Examiners apply read-only protection to prevent accidental changes, overwrites, or file deletion, ensuring the original evidence remains pure and unmodified.</w:t>
      </w:r>
    </w:p>
    <w:p>
      <w:pPr>
        <w:spacing w:after="60"/>
      </w:pPr>
      <w:r>
        <w:rPr>
          <w:i/>
          <w:color w:val="2563EB"/>
          <w:sz w:val="19"/>
        </w:rPr>
        <w:t>Marking Criteria: [1 mark] for preventing accidental modification or tampering; [1 mark] for stating that evidence must remain unaltered for investigation validity.</w:t>
      </w:r>
    </w:p>
    <w:p>
      <w:pPr>
        <w:keepNext/>
        <w:spacing w:before="120" w:after="40"/>
      </w:pPr>
      <w:r>
        <w:rPr>
          <w:rFonts w:ascii="Calibri" w:hAnsi="Calibri"/>
          <w:b/>
          <w:color w:val="334155"/>
          <w:sz w:val="21"/>
        </w:rPr>
        <w:t>Question 4 (2 Marks)</w:t>
      </w:r>
    </w:p>
    <w:p>
      <w:r>
        <w:rPr>
          <w:sz w:val="20"/>
        </w:rPr>
        <w:t>Model Answer: B. An exact bit-for-bit photocopy of the whole drive, including deleted space.</w:t>
      </w:r>
    </w:p>
    <w:p>
      <w:pPr>
        <w:spacing w:after="60"/>
      </w:pPr>
      <w:r>
        <w:rPr>
          <w:i/>
          <w:color w:val="2563EB"/>
          <w:sz w:val="19"/>
        </w:rPr>
        <w:t>Marking Criteria: [2 marks] for option B. [0 marks] for any other option.</w:t>
      </w:r>
    </w:p>
    <w:p>
      <w:pPr>
        <w:keepNext/>
        <w:spacing w:before="120" w:after="40"/>
      </w:pPr>
      <w:r>
        <w:rPr>
          <w:rFonts w:ascii="Calibri" w:hAnsi="Calibri"/>
          <w:b/>
          <w:color w:val="334155"/>
          <w:sz w:val="21"/>
        </w:rPr>
        <w:t>Question 5 (2 Marks)</w:t>
      </w:r>
    </w:p>
    <w:p>
      <w:r>
        <w:rPr>
          <w:sz w:val="20"/>
        </w:rPr>
        <w:t>Model Answer: The fls tool lists directory entries and marks deleted files with an asterisk (*).</w:t>
      </w:r>
    </w:p>
    <w:p>
      <w:pPr>
        <w:spacing w:after="60"/>
      </w:pPr>
      <w:r>
        <w:rPr>
          <w:i/>
          <w:color w:val="2563EB"/>
          <w:sz w:val="19"/>
        </w:rPr>
        <w:t>Marking Criteria: [2 marks] for identifying fls. Award 1 mark if student mentions The Sleuth Kit generally.</w:t>
      </w:r>
    </w:p>
    <w:p>
      <w:pPr>
        <w:keepNext/>
        <w:spacing w:before="120" w:after="40"/>
      </w:pPr>
      <w:r>
        <w:rPr>
          <w:rFonts w:ascii="Calibri" w:hAnsi="Calibri"/>
          <w:b/>
          <w:color w:val="334155"/>
          <w:sz w:val="21"/>
        </w:rPr>
        <w:t>Question 6 (2 Marks)</w:t>
      </w:r>
    </w:p>
    <w:p>
      <w:r>
        <w:rPr>
          <w:sz w:val="20"/>
        </w:rPr>
        <w:t>Model Answer: C. icat</w:t>
      </w:r>
    </w:p>
    <w:p>
      <w:pPr>
        <w:spacing w:after="60"/>
      </w:pPr>
      <w:r>
        <w:rPr>
          <w:i/>
          <w:color w:val="2563EB"/>
          <w:sz w:val="19"/>
        </w:rPr>
        <w:t>Marking Criteria: [2 marks] for option C (icat). [0 marks] for any other option.</w:t>
      </w:r>
    </w:p>
    <w:p>
      <w:pPr>
        <w:keepNext/>
        <w:spacing w:before="120" w:after="40"/>
      </w:pPr>
      <w:r>
        <w:rPr>
          <w:rFonts w:ascii="Calibri" w:hAnsi="Calibri"/>
          <w:b/>
          <w:color w:val="334155"/>
          <w:sz w:val="21"/>
        </w:rPr>
        <w:t>Question 7 (2 Marks)</w:t>
      </w:r>
    </w:p>
    <w:p>
      <w:r>
        <w:rPr>
          <w:sz w:val="20"/>
        </w:rPr>
        <w:t>Model Answer: M = Modified time (content changed); A = Accessed time (file opened or read); C = Changed time (metadata or permissions changed); B = Birth time (file created).</w:t>
      </w:r>
    </w:p>
    <w:p>
      <w:pPr>
        <w:spacing w:after="60"/>
      </w:pPr>
      <w:r>
        <w:rPr>
          <w:i/>
          <w:color w:val="2563EB"/>
          <w:sz w:val="19"/>
        </w:rPr>
        <w:t>Marking Criteria: [0.5 marks] for each correctly identified letter (Modified, Accessed, Changed, Birth/Created).</w:t>
      </w:r>
    </w:p>
    <w:p>
      <w:pPr>
        <w:keepNext/>
        <w:spacing w:before="120" w:after="40"/>
      </w:pPr>
      <w:r>
        <w:rPr>
          <w:rFonts w:ascii="Calibri" w:hAnsi="Calibri"/>
          <w:b/>
          <w:color w:val="334155"/>
          <w:sz w:val="21"/>
        </w:rPr>
        <w:t>Question 8 (2 Marks)</w:t>
      </w:r>
    </w:p>
    <w:p>
      <w:r>
        <w:rPr>
          <w:sz w:val="20"/>
        </w:rPr>
        <w:t>Model Answer: The tool tries Autopsy first because of its rich analysis features. If Autopsy takes longer than 25 seconds, the tool automatically falls back to The Sleuth Kit CLI so the automated run never hangs.</w:t>
      </w:r>
    </w:p>
    <w:p>
      <w:pPr>
        <w:spacing w:after="60"/>
      </w:pPr>
      <w:r>
        <w:rPr>
          <w:i/>
          <w:color w:val="2563EB"/>
          <w:sz w:val="19"/>
        </w:rPr>
        <w:t>Marking Criteria: [1 mark] for noting Autopsy's rich features or graphical engine; [1 mark] for stating that the 25-second timeout triggers an automatic fallback to The Sleuth Kit.</w:t>
      </w:r>
    </w:p>
    <w:p>
      <w:pPr>
        <w:keepNext/>
        <w:spacing w:before="120" w:after="40"/>
      </w:pPr>
      <w:r>
        <w:rPr>
          <w:rFonts w:ascii="Calibri" w:hAnsi="Calibri"/>
          <w:b/>
          <w:color w:val="334155"/>
          <w:sz w:val="21"/>
        </w:rPr>
        <w:t>Question 9 (2 Marks)</w:t>
      </w:r>
    </w:p>
    <w:p>
      <w:r>
        <w:rPr>
          <w:sz w:val="20"/>
        </w:rPr>
        <w:t>Model Answer: B. Select-Object -First 50</w:t>
      </w:r>
    </w:p>
    <w:p>
      <w:pPr>
        <w:spacing w:after="60"/>
      </w:pPr>
      <w:r>
        <w:rPr>
          <w:i/>
          <w:color w:val="2563EB"/>
          <w:sz w:val="19"/>
        </w:rPr>
        <w:t>Marking Criteria: [2 marks] for option B. [0 marks] for any other option.</w:t>
      </w:r>
    </w:p>
    <w:p>
      <w:pPr>
        <w:keepNext/>
        <w:spacing w:before="120" w:after="40"/>
      </w:pPr>
      <w:r>
        <w:rPr>
          <w:rFonts w:ascii="Calibri" w:hAnsi="Calibri"/>
          <w:b/>
          <w:color w:val="334155"/>
          <w:sz w:val="21"/>
        </w:rPr>
        <w:t>Question 10 (2 Marks)</w:t>
      </w:r>
    </w:p>
    <w:p>
      <w:r>
        <w:rPr>
          <w:sz w:val="20"/>
        </w:rPr>
        <w:t>Model Answer: Standard PowerShell output redirection treats data as text, altering binary byte encoding. Using cmd /c ensures exact, raw binary data redirection without corruption.</w:t>
      </w:r>
    </w:p>
    <w:p>
      <w:pPr>
        <w:spacing w:after="60"/>
      </w:pPr>
      <w:r>
        <w:rPr>
          <w:i/>
          <w:color w:val="2563EB"/>
          <w:sz w:val="19"/>
        </w:rPr>
        <w:t>Marking Criteria: [1 mark] for identifying PowerShell's text encoding or corruption behavior; [1 mark] for stating that cmd /c preserves raw binary data.</w:t>
      </w:r>
    </w:p>
    <w:p>
      <w:pPr>
        <w:keepNext/>
        <w:spacing w:before="220" w:after="60"/>
      </w:pPr>
      <w:r>
        <w:rPr>
          <w:rFonts w:ascii="Calibri" w:hAnsi="Calibri"/>
          <w:b/>
          <w:color w:val="1E3A8A"/>
          <w:sz w:val="27"/>
        </w:rPr>
        <w:t>Part B: Hands-On Evidence Findings Solutions (10 Marks Total)</w:t>
      </w:r>
    </w:p>
    <w:p>
      <w:pPr>
        <w:keepNext/>
        <w:spacing w:before="120" w:after="40"/>
      </w:pPr>
      <w:r>
        <w:rPr>
          <w:rFonts w:ascii="Calibri" w:hAnsi="Calibri"/>
          <w:b/>
          <w:color w:val="334155"/>
          <w:sz w:val="21"/>
        </w:rPr>
        <w:t>Question 11 (2 Marks)</w:t>
      </w:r>
    </w:p>
    <w:p>
      <w:r>
        <w:rPr>
          <w:sz w:val="20"/>
        </w:rPr>
        <w:t>Model Answer: Accept the value from the student's own screenshot, as long as the pre-analysis and post-analysis values match.</w:t>
      </w:r>
    </w:p>
    <w:p>
      <w:pPr>
        <w:spacing w:after="60"/>
      </w:pPr>
      <w:r>
        <w:rPr>
          <w:i/>
          <w:color w:val="2563EB"/>
          <w:sz w:val="19"/>
        </w:rPr>
        <w:t>Marking Criteria: [2 marks] for confirming pre-analysis and post-analysis fingerprints match and providing a valid screenshot.</w:t>
      </w:r>
    </w:p>
    <w:p>
      <w:pPr>
        <w:keepNext/>
        <w:spacing w:before="120" w:after="40"/>
      </w:pPr>
      <w:r>
        <w:rPr>
          <w:rFonts w:ascii="Calibri" w:hAnsi="Calibri"/>
          <w:b/>
          <w:color w:val="334155"/>
          <w:sz w:val="21"/>
        </w:rPr>
        <w:t>Question 12 (2 Marks)</w:t>
      </w:r>
    </w:p>
    <w:p>
      <w:r>
        <w:rPr>
          <w:sz w:val="20"/>
        </w:rPr>
        <w:t>Model Answer: Yes, the fingerprints matched 100%. This proves that the working copy is an exact, bit-for-bit identical duplicate of the original evidence image.</w:t>
      </w:r>
    </w:p>
    <w:p>
      <w:pPr>
        <w:spacing w:after="60"/>
      </w:pPr>
      <w:r>
        <w:rPr>
          <w:i/>
          <w:color w:val="2563EB"/>
          <w:sz w:val="19"/>
        </w:rPr>
        <w:t>Marking Criteria: [1 mark] for stating 'Yes, they matched'; [1 mark] for explaining that matching fingerprints prove the copy is an exact duplicate.</w:t>
      </w:r>
    </w:p>
    <w:p>
      <w:pPr>
        <w:keepNext/>
        <w:spacing w:before="120" w:after="40"/>
      </w:pPr>
      <w:r>
        <w:rPr>
          <w:rFonts w:ascii="Calibri" w:hAnsi="Calibri"/>
          <w:b/>
          <w:color w:val="334155"/>
          <w:sz w:val="21"/>
        </w:rPr>
        <w:t>Question 13 (2 Marks)</w:t>
      </w:r>
    </w:p>
    <w:p>
      <w:r>
        <w:rPr>
          <w:sz w:val="20"/>
        </w:rPr>
        <w:t>Model Answer: Exactly 12 files were recovered into the recovered files folder.</w:t>
      </w:r>
    </w:p>
    <w:p>
      <w:pPr>
        <w:spacing w:after="60"/>
      </w:pPr>
      <w:r>
        <w:rPr>
          <w:i/>
          <w:color w:val="2563EB"/>
          <w:sz w:val="19"/>
        </w:rPr>
        <w:t>Marking Criteria: [2 marks] for stating 12 files. (Award 1 mark if student wrote between 10 and 14 with documented recovery list).</w:t>
      </w:r>
    </w:p>
    <w:p>
      <w:pPr>
        <w:keepNext/>
        <w:spacing w:before="120" w:after="40"/>
      </w:pPr>
      <w:r>
        <w:rPr>
          <w:rFonts w:ascii="Calibri" w:hAnsi="Calibri"/>
          <w:b/>
          <w:color w:val="334155"/>
          <w:sz w:val="21"/>
        </w:rPr>
        <w:t>Question 14 (2 Marks)</w:t>
      </w:r>
    </w:p>
    <w:p>
      <w:r>
        <w:rPr>
          <w:sz w:val="20"/>
        </w:rPr>
        <w:t>Model Answer: _ISGUISE.TXT (or DISGUISE.TXT). Although it has a text extension, its internal magic bytes correspond to a PNG image file.</w:t>
      </w:r>
    </w:p>
    <w:p>
      <w:pPr>
        <w:spacing w:after="60"/>
      </w:pPr>
      <w:r>
        <w:rPr>
          <w:i/>
          <w:color w:val="2563EB"/>
          <w:sz w:val="19"/>
        </w:rPr>
        <w:t>Marking Criteria: [1 mark] for naming _ISGUISE.TXT or DISGUISE.TXT; [1 mark] for identifying that it is actually a PNG image file.</w:t>
      </w:r>
    </w:p>
    <w:p>
      <w:pPr>
        <w:keepNext/>
        <w:spacing w:before="120" w:after="40"/>
      </w:pPr>
      <w:r>
        <w:rPr>
          <w:rFonts w:ascii="Calibri" w:hAnsi="Calibri"/>
          <w:b/>
          <w:color w:val="334155"/>
          <w:sz w:val="21"/>
        </w:rPr>
        <w:t>Question 15 (2 Marks)</w:t>
      </w:r>
    </w:p>
    <w:p>
      <w:r>
        <w:rPr>
          <w:sz w:val="20"/>
        </w:rPr>
        <w:t>Model Answer: PASS. This result proves that the forensic analysis engine did not modify, alter, or contaminate the working evidence disk image during all nine phases.</w:t>
      </w:r>
    </w:p>
    <w:p>
      <w:pPr>
        <w:spacing w:after="60"/>
      </w:pPr>
      <w:r>
        <w:rPr>
          <w:i/>
          <w:color w:val="2563EB"/>
          <w:sz w:val="19"/>
        </w:rPr>
        <w:t>Marking Criteria: [1 mark] for stating PASS; [1 mark] for explaining that it proves the evidence was not modified during the investigation.</w:t>
      </w:r>
    </w:p>
    <w:p>
      <w:pPr>
        <w:keepNext/>
        <w:spacing w:before="220" w:after="60"/>
      </w:pPr>
      <w:r>
        <w:rPr>
          <w:rFonts w:ascii="Calibri" w:hAnsi="Calibri"/>
          <w:b/>
          <w:color w:val="1E3A8A"/>
          <w:sz w:val="27"/>
        </w:rPr>
        <w:t>Part C - Forensic Scenarios Solutions (10 Marks Total)</w:t>
      </w:r>
    </w:p>
    <w:p>
      <w:pPr>
        <w:keepNext/>
        <w:spacing w:before="160" w:after="60"/>
      </w:pPr>
      <w:r>
        <w:rPr>
          <w:rFonts w:ascii="Calibri" w:hAnsi="Calibri"/>
          <w:b/>
          <w:color w:val="1E40AF"/>
          <w:sz w:val="23"/>
        </w:rPr>
        <w:t>Scenario 1: The Careless Investigator Solutions (5 Marks)</w:t>
      </w:r>
    </w:p>
    <w:p>
      <w:pPr>
        <w:keepNext/>
        <w:spacing w:before="120" w:after="40"/>
      </w:pPr>
      <w:r>
        <w:rPr>
          <w:rFonts w:ascii="Calibri" w:hAnsi="Calibri"/>
          <w:b/>
          <w:color w:val="334155"/>
          <w:sz w:val="21"/>
        </w:rPr>
        <w:t>Part (a) Evidence Contamination (2 Marks)</w:t>
      </w:r>
    </w:p>
    <w:p>
      <w:r>
        <w:rPr>
          <w:sz w:val="20"/>
        </w:rPr>
        <w:t>Model Answer: Yes, Alex contaminated the evidence. When Alex plugged in the USB and opened the Word documents, Windows automatically updated the 'Last Accessed' (A) timestamps, created temporary hidden lock files, and updated Windows recent document records.</w:t>
      </w:r>
    </w:p>
    <w:p>
      <w:pPr>
        <w:spacing w:after="40"/>
      </w:pPr>
      <w:r>
        <w:rPr>
          <w:i/>
          <w:color w:val="2563EB"/>
          <w:sz w:val="19"/>
        </w:rPr>
        <w:t>Marking Criteria: [1 mark] for concluding 'Yes, Alex contaminated the evidence'; [1 mark] for identifying specific changes made by Windows (e.g. modified access times or created temp files).</w:t>
      </w:r>
    </w:p>
    <w:p>
      <w:pPr>
        <w:keepNext/>
        <w:spacing w:before="120" w:after="40"/>
      </w:pPr>
      <w:r>
        <w:rPr>
          <w:rFonts w:ascii="Calibri" w:hAnsi="Calibri"/>
          <w:b/>
          <w:color w:val="334155"/>
          <w:sz w:val="21"/>
        </w:rPr>
        <w:t>Part (b) Proper Forensic Procedure (3 Marks)</w:t>
      </w:r>
    </w:p>
    <w:p>
      <w:r>
        <w:rPr>
          <w:sz w:val="20"/>
        </w:rPr>
        <w:t>Model Answer: Before examining any files, Alex should have: (1) Connected the USB drive through a write-blocker or mounted it with software read-only protection, (2) Calculated an initial cryptographic file fingerprint to establish a baseline, and (3) Created a bitstream disk image and conducted all analysis exclusively on the copy.</w:t>
      </w:r>
    </w:p>
    <w:p>
      <w:pPr>
        <w:spacing w:after="40"/>
      </w:pPr>
      <w:r>
        <w:rPr>
          <w:i/>
          <w:color w:val="2563EB"/>
          <w:sz w:val="19"/>
        </w:rPr>
        <w:t>Marking Criteria: [1 mark] for using write-blocking or read-only protection; [1 mark] for taking a baseline file fingerprint; [1 mark] for creating a disk image copy to examine instead of original.</w:t>
      </w:r>
    </w:p>
    <w:p>
      <w:pPr>
        <w:keepNext/>
        <w:spacing w:before="160" w:after="60"/>
      </w:pPr>
      <w:r>
        <w:rPr>
          <w:rFonts w:ascii="Calibri" w:hAnsi="Calibri"/>
          <w:b/>
          <w:color w:val="1E40AF"/>
          <w:sz w:val="23"/>
        </w:rPr>
        <w:t>Scenario 2: The Deleted Spreadsheet Solutions (5 Marks)</w:t>
      </w:r>
    </w:p>
    <w:p>
      <w:pPr>
        <w:keepNext/>
        <w:spacing w:before="120" w:after="40"/>
      </w:pPr>
      <w:r>
        <w:rPr>
          <w:rFonts w:ascii="Calibri" w:hAnsi="Calibri"/>
          <w:b/>
          <w:color w:val="334155"/>
          <w:sz w:val="21"/>
        </w:rPr>
        <w:t>Part (a) Why Recovery Was Successful (2 Marks)</w:t>
      </w:r>
    </w:p>
    <w:p>
      <w:r>
        <w:rPr>
          <w:sz w:val="20"/>
        </w:rPr>
        <w:t>Model Answer: Emptying the Recycle Bin only removes the spreadsheet's catalog entry from the file system directory tables and marks its clusters as unallocated. The actual spreadsheet data bytes remained intact on disk sectors because no new files had overwritten them.</w:t>
      </w:r>
    </w:p>
    <w:p>
      <w:pPr>
        <w:spacing w:after="40"/>
      </w:pPr>
      <w:r>
        <w:rPr>
          <w:i/>
          <w:color w:val="2563EB"/>
          <w:sz w:val="19"/>
        </w:rPr>
        <w:t>Marking Criteria: [1 mark] for stating that deleting only removes catalog pointers; [1 mark] for explaining that actual data clusters remained untouched because they were not overwritten yet.</w:t>
      </w:r>
    </w:p>
    <w:p>
      <w:pPr>
        <w:keepNext/>
        <w:spacing w:before="120" w:after="40"/>
      </w:pPr>
      <w:r>
        <w:rPr>
          <w:rFonts w:ascii="Calibri" w:hAnsi="Calibri"/>
          <w:b/>
          <w:color w:val="334155"/>
          <w:sz w:val="21"/>
        </w:rPr>
        <w:t>Part (b) Permanent Unrecoverability Cause (1 Mark)</w:t>
      </w:r>
    </w:p>
    <w:p>
      <w:r>
        <w:rPr>
          <w:sz w:val="20"/>
        </w:rPr>
        <w:t>Model Answer: If the computer continued running, normal operating system operations (system logs, updates, web browsing, or new saved files) would allocate and overwrite those unallocated sectors with new data.</w:t>
      </w:r>
    </w:p>
    <w:p>
      <w:pPr>
        <w:spacing w:after="40"/>
      </w:pPr>
      <w:r>
        <w:rPr>
          <w:i/>
          <w:color w:val="2563EB"/>
          <w:sz w:val="19"/>
        </w:rPr>
        <w:t>Marking Criteria: [1 mark] for identifying that new data would overwrite the sectors.</w:t>
      </w:r>
    </w:p>
    <w:p>
      <w:pPr>
        <w:keepNext/>
        <w:spacing w:before="120" w:after="40"/>
      </w:pPr>
      <w:r>
        <w:rPr>
          <w:rFonts w:ascii="Calibri" w:hAnsi="Calibri"/>
          <w:b/>
          <w:color w:val="334155"/>
          <w:sz w:val="21"/>
        </w:rPr>
        <w:t>Part (c) Sleuth Kit Tools Used (2 Marks)</w:t>
      </w:r>
    </w:p>
    <w:p>
      <w:r>
        <w:rPr>
          <w:sz w:val="20"/>
        </w:rPr>
        <w:t>Model Answer: The analyst would use fls to search the file system and identify the spreadsheet's deleted inode number (marked with a *), and then use icat to extract the contents from that inode number to a file.</w:t>
      </w:r>
    </w:p>
    <w:p>
      <w:pPr>
        <w:spacing w:after="40"/>
      </w:pPr>
      <w:r>
        <w:rPr>
          <w:i/>
          <w:color w:val="2563EB"/>
          <w:sz w:val="19"/>
        </w:rPr>
        <w:t>Marking Criteria: [1 mark] for naming fls (to find the inode); [1 mark] for naming icat (to extract the file data).</w:t>
      </w:r>
    </w:p>
    <w:sectPr w:rsidR="00FC693F" w:rsidRPr="0006063C" w:rsidSect="00034616">
      <w:headerReference w:type="default" r:id="rId9"/>
      <w:footerReference w:type="default" r:id="rId10"/>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4_Project_Student_Worksheet_Solutions  |  Page </w:t>
    </w:r>
    <w:fldSimple w:instr="PAGE"/>
    <w:r>
      <w:rPr>
        <w:rFonts w:ascii="Calibri" w:hAnsi="Calibri"/>
        <w:color w:val="64748B"/>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BCSSL Lab 14 | Instructor Solutions Key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