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2/24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ab/>
        <w:t xml:space="preserve">b‘0f’ convert to binary &amp; hex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6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  <w:t xml:space="preserve">By referring to the ASCII table we can get 0 and f binary values as</w:t>
      </w:r>
    </w:p>
    <w:p w:rsidR="00000000" w:rsidDel="00000000" w:rsidP="00000000" w:rsidRDefault="00000000" w:rsidRPr="00000000" w14:paraId="00000007">
      <w:pPr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ab/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30"/>
          <w:szCs w:val="30"/>
          <w:vertAlign w:val="subscript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0 = 00110000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30"/>
          <w:szCs w:val="30"/>
          <w:vertAlign w:val="subscript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ab/>
        <w:t xml:space="preserve">f  = 01100110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A">
      <w:pPr>
        <w:jc w:val="both"/>
        <w:rPr>
          <w:rFonts w:ascii="Source Sans Pro" w:cs="Source Sans Pro" w:eastAsia="Source Sans Pro" w:hAnsi="Source Sans Pro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Source Sans Pro" w:cs="Source Sans Pro" w:eastAsia="Source Sans Pro" w:hAnsi="Source Sans Pro"/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Conveting to hexadecimal: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64.0" w:type="dxa"/>
        <w:jc w:val="center"/>
        <w:tblLayout w:type="fixed"/>
        <w:tblLook w:val="0600"/>
      </w:tblPr>
      <w:tblGrid>
        <w:gridCol w:w="1008"/>
        <w:gridCol w:w="1008"/>
        <w:gridCol w:w="431.99999999999994"/>
        <w:gridCol w:w="1008"/>
        <w:gridCol w:w="1008"/>
        <w:tblGridChange w:id="0">
          <w:tblGrid>
            <w:gridCol w:w="1008"/>
            <w:gridCol w:w="1008"/>
            <w:gridCol w:w="431.99999999999994"/>
            <w:gridCol w:w="1008"/>
            <w:gridCol w:w="100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66"/>
                <w:szCs w:val="66"/>
              </w:rPr>
            </w:pPr>
            <w:r w:rsidDel="00000000" w:rsidR="00000000" w:rsidRPr="00000000">
              <w:rPr>
                <w:b w:val="1"/>
                <w:sz w:val="66"/>
                <w:szCs w:val="66"/>
                <w:rtl w:val="0"/>
              </w:rPr>
              <w:t xml:space="preserve">|</w:t>
            </w:r>
          </w:p>
        </w:tc>
        <w:tc>
          <w:tcPr>
            <w:gridSpan w:val="2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restart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6"/>
                <w:szCs w:val="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sz w:val="30"/>
          <w:szCs w:val="30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Hex = 3066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