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Operational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operational security model at ACME Defense Contractors ensures protection for the business by following prevention, detection, and response techniques. Network security is used to manage the access of internal devices using external entities through routers, firewalls, access control lists, hardware, and software. It is combined with host security for every internal device for an additional layer of protection using authentication mechanisms, audit logs, request verification, and other features. Layered security makes the entire system extraordinarily complex with host security, network security, access controls, a firewall for prevention, and numerous detection systems. The diversity of defense concept is involved in the business of grouping different layers of security with different forms of security at each level, which makes intruders extremely difficult to breach. The Least Privilege policy can also be considered an additional level of security for the system as it controls the rights, privileges, and permissions of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