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DATA266 Lab 1 Report, Team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data266-lab-1-team-8"/>
    <w:p>
      <w:pPr>
        <w:pStyle w:val="Heading1"/>
      </w:pPr>
      <w:r>
        <w:t xml:space="preserve">DATA266 Lab 1, Team 8</w:t>
      </w:r>
    </w:p>
    <w:bookmarkStart w:id="10" w:name="repository"/>
    <w:p>
      <w:pPr>
        <w:pStyle w:val="Heading2"/>
      </w:pPr>
      <w:r>
        <w:t xml:space="preserve">Repository</w:t>
      </w:r>
    </w:p>
    <w:bookmarkStart w:id="9" w:name="httpsgithub.comaneessahebadata-266-lab-1"/>
    <w:p>
      <w:pPr>
        <w:pStyle w:val="Heading3"/>
      </w:pPr>
      <w:r>
        <w:t xml:space="preserve">https://github.com/aneessaheba/DATA-266-Lab-1</w:t>
      </w:r>
    </w:p>
    <w:p>
      <w:pPr>
        <w:pStyle w:val="FirstParagraph"/>
      </w:pPr>
      <w:r>
        <w:rPr>
          <w:b/>
          <w:bCs/>
        </w:rPr>
        <w:t xml:space="preserve">Members:</w:t>
      </w:r>
      <w:r>
        <w:t xml:space="preserve"> </w:t>
      </w:r>
      <w:r>
        <w:t xml:space="preserve">Anees Saheba Guddi (SID4 5330), Yashashree Shinde (SID4 4349)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6 October 2026</w:t>
      </w:r>
    </w:p>
    <w:bookmarkEnd w:id="9"/>
    <w:bookmarkEnd w:id="10"/>
    <w:bookmarkStart w:id="11" w:name="team-ownership-statement"/>
    <w:p>
      <w:pPr>
        <w:pStyle w:val="Heading2"/>
      </w:pPr>
      <w:r>
        <w:t xml:space="preserve">1. Team ownership statement</w:t>
      </w:r>
    </w:p>
    <w:p>
      <w:pPr>
        <w:pStyle w:val="FirstParagraph"/>
      </w:pPr>
      <w:r>
        <w:t xml:space="preserve">Both members independently designed, coded, trained and evaluated their own</w:t>
      </w:r>
      <w:r>
        <w:t xml:space="preserve"> </w:t>
      </w:r>
      <w:r>
        <w:t xml:space="preserve">models for all three tasks, so every number in this report exists twice, once</w:t>
      </w:r>
      <w:r>
        <w:t xml:space="preserve"> </w:t>
      </w:r>
      <w:r>
        <w:t xml:space="preserve">per member, from two separate runs. Anees built the four block character level</w:t>
      </w:r>
      <w:r>
        <w:t xml:space="preserve"> </w:t>
      </w:r>
      <w:r>
        <w:t xml:space="preserve">GPT for Task 1, the max pooling, LSTM and attention pooling classifiers for</w:t>
      </w:r>
      <w:r>
        <w:t xml:space="preserve"> </w:t>
      </w:r>
      <w:r>
        <w:t xml:space="preserve">Task 2, and the six block CycleGAN for Task 3, and also set up the repository,</w:t>
      </w:r>
      <w:r>
        <w:t xml:space="preserve"> </w:t>
      </w:r>
      <w:r>
        <w:t xml:space="preserve">the branching model, the data download script and the one command smoke test.</w:t>
      </w:r>
      <w:r>
        <w:t xml:space="preserve"> </w:t>
      </w:r>
      <w:r>
        <w:t xml:space="preserve">Yashashree built the six block character level GPT for Task 1, the mean</w:t>
      </w:r>
      <w:r>
        <w:t xml:space="preserve"> </w:t>
      </w:r>
      <w:r>
        <w:t xml:space="preserve">pooling, convolutional and bidirectional GRU classifiers for Task 2, and the</w:t>
      </w:r>
      <w:r>
        <w:t xml:space="preserve"> </w:t>
      </w:r>
      <w:r>
        <w:t xml:space="preserve">nine block CycleGAN for Task 3. Both members submitted independently to the</w:t>
      </w:r>
      <w:r>
        <w:t xml:space="preserve"> </w:t>
      </w:r>
      <w:r>
        <w:t xml:space="preserve">Kaggle competition. The comparison tables, the joint analyses and this report</w:t>
      </w:r>
      <w:r>
        <w:t xml:space="preserve"> </w:t>
      </w:r>
      <w:r>
        <w:t xml:space="preserve">were written together from both sets of results.</w:t>
      </w:r>
    </w:p>
    <w:bookmarkEnd w:id="11"/>
    <w:bookmarkStart w:id="14" w:name="task-1-character-level-language-model"/>
    <w:p>
      <w:pPr>
        <w:pStyle w:val="Heading2"/>
      </w:pPr>
      <w:r>
        <w:t xml:space="preserve">2. Task 1, character level language model</w:t>
      </w:r>
    </w:p>
    <w:bookmarkStart w:id="12" w:name="comparison-table"/>
    <w:p>
      <w:pPr>
        <w:pStyle w:val="Heading3"/>
      </w:pPr>
      <w:r>
        <w:t xml:space="preserve">2.1 Comparison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cross entropy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 1 next character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  <w:tc>
          <w:tcPr/>
          <w:p>
            <w:pPr>
              <w:pStyle w:val="Compact"/>
            </w:pPr>
            <w: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 at T =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0.7630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at T =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tokens per second</w:t>
            </w:r>
          </w:p>
        </w:tc>
        <w:tc>
          <w:tcPr/>
          <w:p>
            <w:pPr>
              <w:pStyle w:val="Compact"/>
            </w:pPr>
            <w:r>
              <w:t xml:space="preserve">37,528</w:t>
            </w:r>
          </w:p>
        </w:tc>
        <w:tc>
          <w:tcPr/>
          <w:p>
            <w:pPr>
              <w:pStyle w:val="Compact"/>
            </w:pPr>
            <w:r>
              <w:t xml:space="preserve">610,618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p>
      <w:pPr>
        <w:pStyle w:val="BodyText"/>
      </w:pPr>
      <w:r>
        <w:t xml:space="preserve">Neither member used a prebuilt transformer or attention module. Both wrote</w:t>
      </w:r>
      <w:r>
        <w:t xml:space="preserve"> </w:t>
      </w:r>
      <w:r>
        <w:t xml:space="preserve">multi head causal self attention with explicit matrix multiplications and</w:t>
      </w:r>
      <w:r>
        <w:t xml:space="preserve"> </w:t>
      </w:r>
      <w:r>
        <w:t xml:space="preserve">verified numerically that no position can attend to a future position.</w:t>
      </w:r>
    </w:p>
    <w:bookmarkEnd w:id="12"/>
    <w:bookmarkStart w:id="13" w:name="joint-analysis"/>
    <w:p>
      <w:pPr>
        <w:pStyle w:val="Heading3"/>
      </w:pPr>
      <w:r>
        <w:t xml:space="preserve">2.2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models learned the TinyStories distribution to a similar</w:t>
      </w:r>
      <w:r>
        <w:t xml:space="preserve"> </w:t>
      </w:r>
      <w:r>
        <w:t xml:space="preserve">degree, around 2.0 to 2.1 perplexity and roughly 76 to 78 percent next</w:t>
      </w:r>
      <w:r>
        <w:t xml:space="preserve"> </w:t>
      </w:r>
      <w:r>
        <w:t xml:space="preserve">character accuracy, with no loss spikes and no non finite steps in either run.</w:t>
      </w:r>
      <w:r>
        <w:t xml:space="preserve"> </w:t>
      </w:r>
      <w:r>
        <w:t xml:space="preserve">Both generalisation gaps are negative, meaning validation loss sits at or below</w:t>
      </w:r>
      <w:r>
        <w:t xml:space="preserve"> </w:t>
      </w:r>
      <w:r>
        <w:t xml:space="preserve">training loss, so neither model overfitted in ten epochs.</w:t>
      </w:r>
    </w:p>
    <w:p>
      <w:pPr>
        <w:pStyle w:val="BodyText"/>
      </w:pPr>
      <w:r>
        <w:rPr>
          <w:b/>
          <w:bCs/>
        </w:rPr>
        <w:t xml:space="preserve">Where they differ and what it shows.</w:t>
      </w:r>
      <w:r>
        <w:t xml:space="preserve"> </w:t>
      </w:r>
      <w:r>
        <w:t xml:space="preserve">Yashashree’s model reaches a better</w:t>
      </w:r>
      <w:r>
        <w:t xml:space="preserve"> </w:t>
      </w:r>
      <w:r>
        <w:t xml:space="preserve">bits per character, 1.0210 against 1.0875, with 15 percent fewer parameters.</w:t>
      </w:r>
      <w:r>
        <w:t xml:space="preserve"> </w:t>
      </w:r>
      <w:r>
        <w:t xml:space="preserve">The two candidate explanations are her greater depth and her longer context.</w:t>
      </w:r>
      <w:r>
        <w:t xml:space="preserve"> </w:t>
      </w:r>
      <w:r>
        <w:t xml:space="preserve">Anees’s failure analysis, written before the comparison, predicted that the</w:t>
      </w:r>
      <w:r>
        <w:t xml:space="preserve"> </w:t>
      </w:r>
      <w:r>
        <w:t xml:space="preserve">128 character context was the binding constraint because coherence broke down</w:t>
      </w:r>
      <w:r>
        <w:t xml:space="preserve"> </w:t>
      </w:r>
      <w:r>
        <w:t xml:space="preserve">over spans longer than about two sentences. Her 256 character context reaching</w:t>
      </w:r>
      <w:r>
        <w:t xml:space="preserve"> </w:t>
      </w:r>
      <w:r>
        <w:t xml:space="preserve">a better result on a smaller model is consistent with that, but depth and</w:t>
      </w:r>
      <w:r>
        <w:t xml:space="preserve"> </w:t>
      </w:r>
      <w:r>
        <w:t xml:space="preserve">context changed together, so this is evidence rather than proof.</w:t>
      </w:r>
    </w:p>
    <w:p>
      <w:pPr>
        <w:pStyle w:val="BodyText"/>
      </w:pPr>
      <w:r>
        <w:rPr>
          <w:b/>
          <w:bCs/>
        </w:rPr>
        <w:t xml:space="preserve">The result that surprised us.</w:t>
      </w:r>
      <w:r>
        <w:t xml:space="preserve"> </w:t>
      </w:r>
      <w:r>
        <w:t xml:space="preserve">The model with the better validation loss</w:t>
      </w:r>
      <w:r>
        <w:t xml:space="preserve"> </w:t>
      </w:r>
      <w:r>
        <w:t xml:space="preserve">produces the more repetitive text. At the same temperature of 0.8, Anees’s</w:t>
      </w:r>
      <w:r>
        <w:t xml:space="preserve"> </w:t>
      </w:r>
      <w:r>
        <w:t xml:space="preserve">repeated 4gram rate is 0.1320 against Yashashree’s 0.2310, and his distinct 3</w:t>
      </w:r>
      <w:r>
        <w:t xml:space="preserve"> </w:t>
      </w:r>
      <w:r>
        <w:t xml:space="preserve">is 0.7630 against 0.6663. Perplexity measures how well a model predicts the</w:t>
      </w:r>
      <w:r>
        <w:t xml:space="preserve"> </w:t>
      </w:r>
      <w:r>
        <w:t xml:space="preserve">next character given a true prefix. Repetition is a property of what happens</w:t>
      </w:r>
      <w:r>
        <w:t xml:space="preserve"> </w:t>
      </w:r>
      <w:r>
        <w:t xml:space="preserve">when a model is fed its own output, which perplexity never observes. These are</w:t>
      </w:r>
      <w:r>
        <w:t xml:space="preserve"> </w:t>
      </w:r>
      <w:r>
        <w:t xml:space="preserve">different questions and the ranking does not have to agree.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two vocabularies are not the same set. Anees found that</w:t>
      </w:r>
      <w:r>
        <w:t xml:space="preserve"> </w:t>
      </w:r>
      <w:r>
        <w:t xml:space="preserve">the source text contained mojibake, UTF-8 that had been decoded as cp1252, and</w:t>
      </w:r>
      <w:r>
        <w:t xml:space="preserve"> </w:t>
      </w:r>
      <w:r>
        <w:t xml:space="preserve">repaired it, which took his vocabulary from 101 characters to 91. Yashashree’s</w:t>
      </w:r>
      <w:r>
        <w:t xml:space="preserve"> </w:t>
      </w:r>
      <w:r>
        <w:t xml:space="preserve">run models the corrupted sequences as if they were real characters. Bits per</w:t>
      </w:r>
      <w:r>
        <w:t xml:space="preserve"> </w:t>
      </w:r>
      <w:r>
        <w:t xml:space="preserve">character is still comparable because it is normalised per character either</w:t>
      </w:r>
      <w:r>
        <w:t xml:space="preserve"> </w:t>
      </w:r>
      <w:r>
        <w:t xml:space="preserve">way, but a few of the characters in her run are artifacts. If anything this</w:t>
      </w:r>
      <w:r>
        <w:t xml:space="preserve"> </w:t>
      </w:r>
      <w:r>
        <w:t xml:space="preserve">makes her result stronger, since her model carries that overhead and still</w:t>
      </w:r>
      <w:r>
        <w:t xml:space="preserve"> </w:t>
      </w:r>
      <w:r>
        <w:t xml:space="preserve">predicts better.</w:t>
      </w:r>
    </w:p>
    <w:p>
      <w:pPr>
        <w:pStyle w:val="BodyText"/>
      </w:pPr>
      <w:r>
        <w:t xml:space="preserve">Training times are not comparable. Apple M4 through MPS against an RTX 4090 is</w:t>
      </w:r>
      <w:r>
        <w:t xml:space="preserve"> </w:t>
      </w:r>
      <w:r>
        <w:t xml:space="preserve">a hardware difference of roughly eight times, not a model difference.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One run of Anees’s architecture at a 256 character</w:t>
      </w:r>
      <w:r>
        <w:t xml:space="preserve"> </w:t>
      </w:r>
      <w:r>
        <w:t xml:space="preserve">context with everything else held fixed. That isolates context length from</w:t>
      </w:r>
      <w:r>
        <w:t xml:space="preserve"> </w:t>
      </w:r>
      <w:r>
        <w:t xml:space="preserve">depth, which this comparison cannot do because both changed at once.</w:t>
      </w:r>
    </w:p>
    <w:bookmarkEnd w:id="13"/>
    <w:bookmarkEnd w:id="14"/>
    <w:bookmarkStart w:id="18" w:name="Xac03e36885b5adb6e65358586361dbdafc2b498"/>
    <w:p>
      <w:pPr>
        <w:pStyle w:val="Heading2"/>
      </w:pPr>
      <w:r>
        <w:t xml:space="preserve">3. Task 2, Yelp Polarity sentiment classification</w:t>
      </w:r>
    </w:p>
    <w:bookmarkStart w:id="15" w:name="comparison-table-1"/>
    <w:p>
      <w:pPr>
        <w:pStyle w:val="Heading3"/>
      </w:pPr>
      <w:r>
        <w:t xml:space="preserve">3.1 Comparison table</w:t>
      </w:r>
    </w:p>
    <w:p>
      <w:pPr>
        <w:pStyle w:val="FirstParagraph"/>
      </w:pPr>
      <w:r>
        <w:t xml:space="preserve">Test split, 38,000 reviews, balanced. Neither member used pretrained embeddings</w:t>
      </w:r>
      <w:r>
        <w:t xml:space="preserve"> </w:t>
      </w:r>
      <w:r>
        <w:t xml:space="preserve">or a pretrained language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 baseline</w:t>
            </w:r>
          </w:p>
        </w:tc>
        <w:tc>
          <w:tcPr/>
          <w:p>
            <w:pPr>
              <w:pStyle w:val="Compact"/>
            </w:pPr>
            <w:r>
              <w:t xml:space="preserve">Anees exp A</w:t>
            </w:r>
          </w:p>
        </w:tc>
        <w:tc>
          <w:tcPr/>
          <w:p>
            <w:pPr>
              <w:pStyle w:val="Compact"/>
            </w:pPr>
            <w:r>
              <w:t xml:space="preserve">Anees exp B</w:t>
            </w:r>
          </w:p>
        </w:tc>
        <w:tc>
          <w:tcPr/>
          <w:p>
            <w:pPr>
              <w:pStyle w:val="Compact"/>
            </w:pPr>
            <w:r>
              <w:t xml:space="preserve">Yash baseline</w:t>
            </w:r>
          </w:p>
        </w:tc>
        <w:tc>
          <w:tcPr/>
          <w:p>
            <w:pPr>
              <w:pStyle w:val="Compact"/>
            </w:pPr>
            <w:r>
              <w:t xml:space="preserve">Yash exp A</w:t>
            </w:r>
          </w:p>
        </w:tc>
        <w:tc>
          <w:tcPr/>
          <w:p>
            <w:pPr>
              <w:pStyle w:val="Compact"/>
            </w:pPr>
            <w:r>
              <w:t xml:space="preserve">Yash exp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max pooling</w:t>
            </w:r>
          </w:p>
        </w:tc>
        <w:tc>
          <w:tcPr/>
          <w:p>
            <w:pPr>
              <w:pStyle w:val="Compact"/>
            </w:pPr>
            <w:r>
              <w:t xml:space="preserve">2 layer LSTM</w:t>
            </w:r>
          </w:p>
        </w:tc>
        <w:tc>
          <w:tcPr/>
          <w:p>
            <w:pPr>
              <w:pStyle w:val="Compact"/>
            </w:pPr>
            <w:r>
              <w:t xml:space="preserve">learned attention pooling</w:t>
            </w:r>
          </w:p>
        </w:tc>
        <w:tc>
          <w:tcPr/>
          <w:p>
            <w:pPr>
              <w:pStyle w:val="Compact"/>
            </w:pPr>
            <w:r>
              <w:t xml:space="preserve">masked mean pooling</w:t>
            </w:r>
          </w:p>
        </w:tc>
        <w:tc>
          <w:tcPr/>
          <w:p>
            <w:pPr>
              <w:pStyle w:val="Compact"/>
            </w:pPr>
            <w:r>
              <w:t xml:space="preserve">multi width CNN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frequency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length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1.05 GB</w:t>
            </w:r>
          </w:p>
        </w:tc>
        <w:tc>
          <w:tcPr/>
          <w:p>
            <w:pPr>
              <w:pStyle w:val="Compact"/>
            </w:pPr>
            <w:r>
              <w:t xml:space="preserve">1.26 GB</w:t>
            </w:r>
          </w:p>
        </w:tc>
        <w:tc>
          <w:tcPr/>
          <w:p>
            <w:pPr>
              <w:pStyle w:val="Compact"/>
            </w:pPr>
            <w:r>
              <w:t xml:space="preserve">1.27 GB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 calibration.</w:t>
      </w:r>
      <w:r>
        <w:t xml:space="preserve"> </w:t>
      </w:r>
      <w:r>
        <w:t xml:space="preserve">Yashashree’s reported expected calibration error of</w:t>
      </w:r>
      <w:r>
        <w:t xml:space="preserve"> </w:t>
      </w:r>
      <w:r>
        <w:t xml:space="preserve">0.4364, 0.4525 and 0.4629 cannot be correct alongside her Brier scores of</w:t>
      </w:r>
      <w:r>
        <w:t xml:space="preserve"> </w:t>
      </w:r>
      <w:r>
        <w:t xml:space="preserve">0.0482, 0.0533 and 0.0412. For a balanced test set the Brier decomposition</w:t>
      </w:r>
      <w:r>
        <w:t xml:space="preserve"> </w:t>
      </w:r>
      <w:r>
        <w:t xml:space="preserve">gives Brier at least equal to reliability, and reliability is at least the</w:t>
      </w:r>
      <w:r>
        <w:t xml:space="preserve"> </w:t>
      </w:r>
      <w:r>
        <w:t xml:space="preserve">square of the expected calibration error, so an error of 0.4629 would require a</w:t>
      </w:r>
      <w:r>
        <w:t xml:space="preserve"> </w:t>
      </w:r>
      <w:r>
        <w:t xml:space="preserve">Brier of at least 0.214. All three of her models break that bound, so the</w:t>
      </w:r>
      <w:r>
        <w:t xml:space="preserve"> </w:t>
      </w:r>
      <w:r>
        <w:t xml:space="preserve">calculation is wrong rather than the models being badly calibrated. Her Brier</w:t>
      </w:r>
      <w:r>
        <w:t xml:space="preserve"> </w:t>
      </w:r>
      <w:r>
        <w:t xml:space="preserve">scores are sound and comparable to Anees’s. The values are left in her</w:t>
      </w:r>
      <w:r>
        <w:t xml:space="preserve"> </w:t>
      </w:r>
      <w:r>
        <w:rPr>
          <w:rStyle w:val="VerbatimChar"/>
        </w:rPr>
        <w:t xml:space="preserve">metrics_report.csv</w:t>
      </w:r>
      <w:r>
        <w:t xml:space="preserve"> </w:t>
      </w:r>
      <w:r>
        <w:t xml:space="preserve">for transparency but are not quoted here.</w:t>
      </w:r>
    </w:p>
    <w:bookmarkEnd w:id="15"/>
    <w:bookmarkStart w:id="16" w:name="significance-tests"/>
    <w:p>
      <w:pPr>
        <w:pStyle w:val="Heading3"/>
      </w:pPr>
      <w:r>
        <w:t xml:space="preserve">3.2 Significance tests</w:t>
      </w:r>
    </w:p>
    <w:p>
      <w:pPr>
        <w:pStyle w:val="FirstParagraph"/>
      </w:pPr>
      <w:r>
        <w:t xml:space="preserve">McNemar against each member’s own baseline, on paired predictions over the same</w:t>
      </w:r>
      <w:r>
        <w:t xml:space="preserve"> </w:t>
      </w:r>
      <w:r>
        <w:t xml:space="preserve">test reviews.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 experiment_lstm</w:t>
            </w:r>
          </w:p>
        </w:tc>
        <w:tc>
          <w:tcPr/>
          <w:p>
            <w:pPr>
              <w:pStyle w:val="Compact"/>
            </w:pPr>
            <w:r>
              <w:t xml:space="preserve">1087.52</w:t>
            </w:r>
          </w:p>
        </w:tc>
        <w:tc>
          <w:tcPr/>
          <w:p>
            <w:pPr>
              <w:pStyle w:val="Compact"/>
            </w:pPr>
            <w:r>
              <w:t xml:space="preserve">1.1e-252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2,710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 experiment_attention_pool</w:t>
            </w:r>
          </w:p>
        </w:tc>
        <w:tc>
          <w:tcPr/>
          <w:p>
            <w:pPr>
              <w:pStyle w:val="Compact"/>
            </w:pPr>
            <w:r>
              <w:t xml:space="preserve">599.20</w:t>
            </w:r>
          </w:p>
        </w:tc>
        <w:tc>
          <w:tcPr/>
          <w:p>
            <w:pPr>
              <w:pStyle w:val="Compact"/>
            </w:pPr>
            <w:r>
              <w:t xml:space="preserve">4.1e-137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2,147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 experiment_bigru</w:t>
            </w:r>
          </w:p>
        </w:tc>
        <w:tc>
          <w:tcPr/>
          <w:p>
            <w:pPr>
              <w:pStyle w:val="Compact"/>
            </w:pPr>
            <w:r>
              <w:t xml:space="preserve">109.88</w:t>
            </w:r>
          </w:p>
        </w:tc>
        <w:tc>
          <w:tcPr/>
          <w:p>
            <w:pPr>
              <w:pStyle w:val="Compact"/>
            </w:pPr>
            <w:r>
              <w:t xml:space="preserve">1.0e-25</w:t>
            </w:r>
          </w:p>
        </w:tc>
        <w:tc>
          <w:tcPr/>
          <w:p>
            <w:pPr>
              <w:pStyle w:val="Compact"/>
            </w:pPr>
            <w:r>
              <w:t xml:space="preserve">725</w:t>
            </w:r>
          </w:p>
        </w:tc>
        <w:tc>
          <w:tcPr/>
          <w:p>
            <w:pPr>
              <w:pStyle w:val="Compact"/>
            </w:pPr>
            <w:r>
              <w:t xml:space="preserve">1,184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 experiment_cnn</w:t>
            </w:r>
          </w:p>
        </w:tc>
        <w:tc>
          <w:tcPr/>
          <w:p>
            <w:pPr>
              <w:pStyle w:val="Compact"/>
            </w:pPr>
            <w:r>
              <w:t xml:space="preserve">22.74</w:t>
            </w:r>
          </w:p>
        </w:tc>
        <w:tc>
          <w:tcPr/>
          <w:p>
            <w:pPr>
              <w:pStyle w:val="Compact"/>
            </w:pPr>
            <w:r>
              <w:t xml:space="preserve">1.9e-06</w:t>
            </w:r>
          </w:p>
        </w:tc>
        <w:tc>
          <w:tcPr/>
          <w:p>
            <w:pPr>
              <w:pStyle w:val="Compact"/>
            </w:pPr>
            <w:r>
              <w:t xml:space="preserve">1,376</w:t>
            </w:r>
          </w:p>
        </w:tc>
        <w:tc>
          <w:tcPr/>
          <w:p>
            <w:pPr>
              <w:pStyle w:val="Compact"/>
            </w:pPr>
            <w:r>
              <w:t xml:space="preserve">1,136</w:t>
            </w:r>
          </w:p>
        </w:tc>
      </w:tr>
    </w:tbl>
    <w:p>
      <w:pPr>
        <w:pStyle w:val="BodyText"/>
      </w:pPr>
      <w:r>
        <w:t xml:space="preserve">The convolutional model is the one to read carefully. Its result is</w:t>
      </w:r>
      <w:r>
        <w:t xml:space="preserve"> </w:t>
      </w:r>
      <w:r>
        <w:t xml:space="preserve">statistically significant but the counts run against it: the baseline is right</w:t>
      </w:r>
      <w:r>
        <w:t xml:space="preserve"> </w:t>
      </w:r>
      <w:r>
        <w:t xml:space="preserve">and the CNN wrong on 1,376 reviews, while the reverse happens on only 1,136.</w:t>
      </w:r>
      <w:r>
        <w:t xml:space="preserve"> </w:t>
      </w:r>
      <w:r>
        <w:t xml:space="preserve">It is significantly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than its own baseline.</w:t>
      </w:r>
    </w:p>
    <w:bookmarkEnd w:id="16"/>
    <w:bookmarkStart w:id="17" w:name="joint-analysis-1"/>
    <w:p>
      <w:pPr>
        <w:pStyle w:val="Heading3"/>
      </w:pPr>
      <w:r>
        <w:t xml:space="preserve">3.3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members’ best models are recurrent, and both beat their own</w:t>
      </w:r>
      <w:r>
        <w:t xml:space="preserve"> </w:t>
      </w:r>
      <w:r>
        <w:t xml:space="preserve">baselines by margins that are not close to chance. The best model across the</w:t>
      </w:r>
      <w:r>
        <w:t xml:space="preserve"> </w:t>
      </w:r>
      <w:r>
        <w:t xml:space="preserve">team is Anees’s LSTM at 95.02 percent, with Yashashree’s bidirectional GRU at</w:t>
      </w:r>
      <w:r>
        <w:t xml:space="preserve"> </w:t>
      </w:r>
      <w:r>
        <w:t xml:space="preserve">94.69 percent and 29 percent more parameters. That both of us independently</w:t>
      </w:r>
      <w:r>
        <w:t xml:space="preserve"> </w:t>
      </w:r>
      <w:r>
        <w:t xml:space="preserve">arrived at a recurrent model as the strongest is the clearest shared result:</w:t>
      </w:r>
      <w:r>
        <w:t xml:space="preserve"> </w:t>
      </w:r>
      <w:r>
        <w:t xml:space="preserve">on this dataset, reading word order beats every order free method either of us</w:t>
      </w:r>
      <w:r>
        <w:t xml:space="preserve"> </w:t>
      </w:r>
      <w:r>
        <w:t xml:space="preserve">tried.</w:t>
      </w:r>
    </w:p>
    <w:p>
      <w:pPr>
        <w:pStyle w:val="BodyText"/>
      </w:pPr>
      <w:r>
        <w:rPr>
          <w:b/>
          <w:bCs/>
        </w:rPr>
        <w:t xml:space="preserve">The most useful disagreement is between the two baselines.</w:t>
      </w:r>
      <w:r>
        <w:t xml:space="preserve"> </w:t>
      </w:r>
      <w:r>
        <w:t xml:space="preserve">Yashashree’s</w:t>
      </w:r>
      <w:r>
        <w:t xml:space="preserve"> </w:t>
      </w:r>
      <w:r>
        <w:t xml:space="preserve">mean pooling reaches 93.48 percent where Anees’s max pooling reaches 89.91, a</w:t>
      </w:r>
      <w:r>
        <w:t xml:space="preserve"> </w:t>
      </w:r>
      <w:r>
        <w:t xml:space="preserve">gap of 3.6 points between two models that differ only in how they collapse</w:t>
      </w:r>
      <w:r>
        <w:t xml:space="preserve"> </w:t>
      </w:r>
      <w:r>
        <w:t xml:space="preserve">positions into one vector. Max pooling takes the single most extreme activation</w:t>
      </w:r>
      <w:r>
        <w:t xml:space="preserve"> </w:t>
      </w:r>
      <w:r>
        <w:t xml:space="preserve">per dimension, so one strong word can decide a review. Mean pooling accumulates</w:t>
      </w:r>
      <w:r>
        <w:t xml:space="preserve"> </w:t>
      </w:r>
      <w:r>
        <w:t xml:space="preserve">evidence across every token. For sentiment that matters, because a long review</w:t>
      </w:r>
      <w:r>
        <w:t xml:space="preserve"> </w:t>
      </w:r>
      <w:r>
        <w:t xml:space="preserve">usually carries many mild signals rather than one decisive word. Anees’s own</w:t>
      </w:r>
      <w:r>
        <w:t xml:space="preserve"> </w:t>
      </w:r>
      <w:r>
        <w:t xml:space="preserve">error review supports this from the other direction: eight of his twenty errors</w:t>
      </w:r>
      <w:r>
        <w:t xml:space="preserve"> </w:t>
      </w:r>
      <w:r>
        <w:t xml:space="preserve">turn on a contrast or a concession, which is exactly where one extreme token</w:t>
      </w:r>
      <w:r>
        <w:t xml:space="preserve"> </w:t>
      </w:r>
      <w:r>
        <w:t xml:space="preserve">overrides the balance of the text. Had we known this before running, mean</w:t>
      </w:r>
      <w:r>
        <w:t xml:space="preserve"> </w:t>
      </w:r>
      <w:r>
        <w:t xml:space="preserve">pooling would have been the better baseline for both of us.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Yashashree’s convolutional model is worse than her own baseline</w:t>
      </w:r>
      <w:r>
        <w:t xml:space="preserve"> </w:t>
      </w:r>
      <w:r>
        <w:t xml:space="preserve">despite 34 percent more parameters. A convolution only reaches as far as its</w:t>
      </w:r>
      <w:r>
        <w:t xml:space="preserve"> </w:t>
      </w:r>
      <w:r>
        <w:t xml:space="preserve">widest kernel, so a negation separated from its target by several words is</w:t>
      </w:r>
      <w:r>
        <w:t xml:space="preserve"> </w:t>
      </w:r>
      <w:r>
        <w:t xml:space="preserve">still out of range, while mean pooling at least accumulates every token evenly.</w:t>
      </w:r>
      <w:r>
        <w:t xml:space="preserve"> </w:t>
      </w:r>
      <w:r>
        <w:t xml:space="preserve">Anees’s attention pooling was still improving at its final epoch, validation</w:t>
      </w:r>
      <w:r>
        <w:t xml:space="preserve"> </w:t>
      </w:r>
      <w:r>
        <w:t xml:space="preserve">loss falling 0.1849 then 0.1817 then 0.1769, so its 93.41 percent is a lower</w:t>
      </w:r>
      <w:r>
        <w:t xml:space="preserve"> </w:t>
      </w:r>
      <w:r>
        <w:t xml:space="preserve">bound rather than a ceiling. His LSTM began overfitting from epoch 7, with</w:t>
      </w:r>
      <w:r>
        <w:t xml:space="preserve"> </w:t>
      </w:r>
      <w:r>
        <w:t xml:space="preserve">training loss falling while validation loss rose, and was saved by selecting on</w:t>
      </w:r>
      <w:r>
        <w:t xml:space="preserve"> </w:t>
      </w:r>
      <w:r>
        <w:t xml:space="preserve">validation loss.</w:t>
      </w:r>
    </w:p>
    <w:p>
      <w:pPr>
        <w:pStyle w:val="BodyText"/>
      </w:pPr>
      <w:r>
        <w:rPr>
          <w:b/>
          <w:bCs/>
        </w:rPr>
        <w:t xml:space="preserve">A methodological finding worth recording.</w:t>
      </w:r>
      <w:r>
        <w:t xml:space="preserve"> </w:t>
      </w:r>
      <w:r>
        <w:t xml:space="preserve">Yashashree’s error review</w:t>
      </w:r>
      <w:r>
        <w:t xml:space="preserve"> </w:t>
      </w:r>
      <w:r>
        <w:t xml:space="preserve">initially concluded that negation was her main failure mode, because 16 of her</w:t>
      </w:r>
      <w:r>
        <w:t xml:space="preserve"> </w:t>
      </w:r>
      <w:r>
        <w:t xml:space="preserve">20 sampled errors contained negation. Her own slice metrics refute it: reviews</w:t>
      </w:r>
      <w:r>
        <w:t xml:space="preserve"> </w:t>
      </w:r>
      <w:r>
        <w:t xml:space="preserve">containing negation fail at 0.0532 against 0.0531 for the test set as a whole,</w:t>
      </w:r>
      <w:r>
        <w:t xml:space="preserve"> </w:t>
      </w:r>
      <w:r>
        <w:t xml:space="preserve">so there is no effect at all. The explanation is the base rate, since 61.2</w:t>
      </w:r>
      <w:r>
        <w:t xml:space="preserve"> </w:t>
      </w:r>
      <w:r>
        <w:t xml:space="preserve">percent of all test reviews contain negation, and a binomial test on 16 of 20</w:t>
      </w:r>
      <w:r>
        <w:t xml:space="preserve"> </w:t>
      </w:r>
      <w:r>
        <w:t xml:space="preserve">against that base rate gives p = 0.063. A hand inspection of 20 errors is a</w:t>
      </w:r>
      <w:r>
        <w:t xml:space="preserve"> </w:t>
      </w:r>
      <w:r>
        <w:t xml:space="preserve">good way to generate a hypothesis and a bad way to test one, because an error</w:t>
      </w:r>
      <w:r>
        <w:t xml:space="preserve"> </w:t>
      </w:r>
      <w:r>
        <w:t xml:space="preserve">sample carries no information about the base rate it was drawn from. The</w:t>
      </w:r>
      <w:r>
        <w:t xml:space="preserve"> </w:t>
      </w:r>
      <w:r>
        <w:t xml:space="preserve">corrected analysis is in her</w:t>
      </w:r>
      <w:r>
        <w:t xml:space="preserve"> </w:t>
      </w:r>
      <w:r>
        <w:rPr>
          <w:rStyle w:val="VerbatimChar"/>
        </w:rPr>
        <w:t xml:space="preserve">failure_analysis.md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Training times are not comparable across Apple MPS and an RTX</w:t>
      </w:r>
      <w:r>
        <w:t xml:space="preserve"> </w:t>
      </w:r>
      <w:r>
        <w:t xml:space="preserve">4090. Anees ran 8 epochs and Yashashree 5, so the comparison between our runs</w:t>
      </w:r>
      <w:r>
        <w:t xml:space="preserve"> </w:t>
      </w:r>
      <w:r>
        <w:t xml:space="preserve">is not purely architectural. Anees’s LSTM is not bit reproducible on MPS:</w:t>
      </w:r>
      <w:r>
        <w:t xml:space="preserve"> </w:t>
      </w:r>
      <w:r>
        <w:t xml:space="preserve">across two runs its best epoch moved from 5 to 6, while his other two models</w:t>
      </w:r>
      <w:r>
        <w:t xml:space="preserve"> </w:t>
      </w:r>
      <w:r>
        <w:t xml:space="preserve">reproduced exactly, so the cause is the LSTM kernels rather than the seeding.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Mean pooling as the baseline for both members, and</w:t>
      </w:r>
      <w:r>
        <w:t xml:space="preserve"> </w:t>
      </w:r>
      <w:r>
        <w:t xml:space="preserve">a length ablation at 512 tokens, which Yashashree’s slice metrics motivate:</w:t>
      </w:r>
      <w:r>
        <w:t xml:space="preserve"> </w:t>
      </w:r>
      <w:r>
        <w:t xml:space="preserve">long reviews are her worst slice at 0.0565 against 0.0492 for medium, and all</w:t>
      </w:r>
      <w:r>
        <w:t xml:space="preserve"> </w:t>
      </w:r>
      <w:r>
        <w:t xml:space="preserve">five of her sampled long review failures sit at exactly her 256 token limit.</w:t>
      </w:r>
    </w:p>
    <w:bookmarkEnd w:id="17"/>
    <w:bookmarkEnd w:id="18"/>
    <w:bookmarkStart w:id="21" w:name="task-3-cyclegan-style-transfer"/>
    <w:p>
      <w:pPr>
        <w:pStyle w:val="Heading2"/>
      </w:pPr>
      <w:r>
        <w:t xml:space="preserve">4. Task 3, CycleGAN style transfer</w:t>
      </w:r>
    </w:p>
    <w:bookmarkStart w:id="19" w:name="comparison-table-2"/>
    <w:p>
      <w:pPr>
        <w:pStyle w:val="Heading3"/>
      </w:pPr>
      <w:r>
        <w:t xml:space="preserve">4.1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6 residual blocks</w:t>
            </w:r>
          </w:p>
        </w:tc>
        <w:tc>
          <w:tcPr/>
          <w:p>
            <w:pPr>
              <w:pStyle w:val="Compact"/>
            </w:pPr>
            <w:r>
              <w:t xml:space="preserve">resnet, 9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</w:t>
            </w:r>
          </w:p>
        </w:tc>
        <w:tc>
          <w:tcPr/>
          <w:p>
            <w:pPr>
              <w:pStyle w:val="Compact"/>
            </w:pPr>
            <w:r>
              <w:t xml:space="preserve">PatchGAN, 16 by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25, then linear decay</w:t>
            </w:r>
          </w:p>
        </w:tc>
        <w:tc>
          <w:tcPr/>
          <w:p>
            <w:pPr>
              <w:pStyle w:val="Compact"/>
            </w:pPr>
            <w:r>
              <w:t xml:space="preserve">constant to 25, then linear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178.94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  <w:tc>
          <w:tcPr/>
          <w:p>
            <w:pPr>
              <w:pStyle w:val="Compact"/>
            </w:pPr>
            <w: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0.0328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Monet to photo</w:t>
            </w:r>
          </w:p>
        </w:tc>
        <w:tc>
          <w:tcPr/>
          <w:p>
            <w:pPr>
              <w:pStyle w:val="Compact"/>
            </w:pPr>
            <w: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photo to Monet</w:t>
            </w:r>
          </w:p>
        </w:tc>
        <w:tc>
          <w:tcPr/>
          <w:p>
            <w:pPr>
              <w:pStyle w:val="Compact"/>
            </w:pPr>
            <w:r>
              <w:t xml:space="preserve">0.5420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Monet to photo</w:t>
            </w:r>
          </w:p>
        </w:tc>
        <w:tc>
          <w:tcPr/>
          <w:p>
            <w:pPr>
              <w:pStyle w:val="Compact"/>
            </w:pPr>
            <w: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0.7267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Monet side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photo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0.0949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Monet to photo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0.8658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s, 8.94 h</w:t>
            </w:r>
          </w:p>
        </w:tc>
        <w:tc>
          <w:tcPr/>
          <w:p>
            <w:pPr>
              <w:pStyle w:val="Compact"/>
            </w:pPr>
            <w:r>
              <w:t xml:space="preserve">18,051 s, 5.01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img/s</w:t>
            </w:r>
          </w:p>
        </w:tc>
        <w:tc>
          <w:tcPr/>
          <w:p>
            <w:pPr>
              <w:pStyle w:val="Compact"/>
            </w:pPr>
            <w:r>
              <w:t xml:space="preserve">35.26 img/s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5090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Kaggle public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-52.8390</w:t>
            </w:r>
          </w:p>
        </w:tc>
        <w:tc>
          <w:tcPr/>
          <w:p>
            <w:pPr>
              <w:pStyle w:val="Compact"/>
            </w:pPr>
            <w:r>
              <w:t xml:space="preserve">-54.6990</w:t>
            </w:r>
          </w:p>
        </w:tc>
      </w:tr>
    </w:tbl>
    <w:p>
      <w:pPr>
        <w:pStyle w:val="BodyText"/>
      </w:pPr>
      <w:r>
        <w:t xml:space="preserve">The competition takes a one row</w:t>
      </w:r>
      <w:r>
        <w:t xml:space="preserve"> </w:t>
      </w:r>
      <w:r>
        <w:rPr>
          <w:rStyle w:val="VerbatimChar"/>
        </w:rPr>
        <w:t xml:space="preserve">submission.csv</w:t>
      </w:r>
      <w:r>
        <w:t xml:space="preserve"> </w:t>
      </w:r>
      <w:r>
        <w:t xml:space="preserve">with ID, FID and MiFID, scored</w:t>
      </w:r>
      <w:r>
        <w:t xml:space="preserve"> </w:t>
      </w:r>
      <w:r>
        <w:t xml:space="preserve">by the instructor’s evaluation script, and the leaderboard shows the negative</w:t>
      </w:r>
      <w:r>
        <w:t xml:space="preserve"> </w:t>
      </w:r>
      <w:r>
        <w:t xml:space="preserve">mean of the two values. A less negative score is better. Anees submitted FID</w:t>
      </w:r>
      <w:r>
        <w:t xml:space="preserve"> </w:t>
      </w:r>
      <w:r>
        <w:t xml:space="preserve">105.2606 and MiFID 0.4175; Yashashree submitted FID 108.9811 and MiFID 0.4171.</w:t>
      </w:r>
    </w:p>
    <w:p>
      <w:pPr>
        <w:pStyle w:val="BodyText"/>
      </w:pPr>
      <w:r>
        <w:t xml:space="preserve">The FID values in the table differ from the submitted ones because they are not</w:t>
      </w:r>
      <w:r>
        <w:t xml:space="preserve"> </w:t>
      </w:r>
      <w:r>
        <w:t xml:space="preserve">the same measurement. Each member’s notebook compares 300 real Monets against</w:t>
      </w:r>
      <w:r>
        <w:t xml:space="preserve"> </w:t>
      </w:r>
      <w:r>
        <w:t xml:space="preserve">all generated images using its own Inception preprocessing, while the</w:t>
      </w:r>
      <w:r>
        <w:t xml:space="preserve"> </w:t>
      </w:r>
      <w:r>
        <w:t xml:space="preserve">instructor’s scorer subsamples both sides to 300, sorts by filename and resizes</w:t>
      </w:r>
      <w:r>
        <w:t xml:space="preserve"> </w:t>
      </w:r>
      <w:r>
        <w:t xml:space="preserve">differently. Only the scorer’s version is comparable across the class.</w:t>
      </w:r>
    </w:p>
    <w:bookmarkEnd w:id="19"/>
    <w:bookmarkStart w:id="20" w:name="joint-analysis-2"/>
    <w:p>
      <w:pPr>
        <w:pStyle w:val="Heading3"/>
      </w:pPr>
      <w:r>
        <w:t xml:space="preserve">4.2 Joint analysis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Both runs completed 50 epochs with zero non finite steps, no</w:t>
      </w:r>
      <w:r>
        <w:t xml:space="preserve"> </w:t>
      </w:r>
      <w:r>
        <w:t xml:space="preserve">loss spikes and no sign of either discriminator overpowering its generator.</w:t>
      </w:r>
      <w:r>
        <w:t xml:space="preserve"> </w:t>
      </w:r>
      <w:r>
        <w:t xml:space="preserve">Discriminator losses settled near 0.17 and 0.16 respectively and stayed there.</w:t>
      </w:r>
      <w:r>
        <w:t xml:space="preserve"> </w:t>
      </w:r>
      <w:r>
        <w:t xml:space="preserve">Both models translate photographs into recognisably Monet like images and both</w:t>
      </w:r>
      <w:r>
        <w:t xml:space="preserve"> </w:t>
      </w:r>
      <w:r>
        <w:t xml:space="preserve">reconstruct the round trip closely enough to confirm that cycle consistency is</w:t>
      </w:r>
      <w:r>
        <w:t xml:space="preserve"> </w:t>
      </w:r>
      <w:r>
        <w:t xml:space="preserve">holding.</w:t>
      </w:r>
    </w:p>
    <w:p>
      <w:pPr>
        <w:pStyle w:val="BodyText"/>
      </w:pPr>
      <w:r>
        <w:rPr>
          <w:b/>
          <w:bCs/>
        </w:rPr>
        <w:t xml:space="preserve">The comparison separates cleanly along one hyperparameter.</w:t>
      </w:r>
      <w:r>
        <w:t xml:space="preserve"> </w:t>
      </w:r>
      <w:r>
        <w:t xml:space="preserve">The two runs</w:t>
      </w:r>
      <w:r>
        <w:t xml:space="preserve"> </w:t>
      </w:r>
      <w:r>
        <w:t xml:space="preserve">used the same data, epochs, resolution, learning rate and schedule. Three</w:t>
      </w:r>
      <w:r>
        <w:t xml:space="preserve"> </w:t>
      </w:r>
      <w:r>
        <w:t xml:space="preserve">things differ: the seed, the generator shape, and the identity weight. Anees is</w:t>
      </w:r>
      <w:r>
        <w:t xml:space="preserve"> </w:t>
      </w:r>
      <w:r>
        <w:t xml:space="preserve">better on every FID and KID number in both directions. Yashashree is better on</w:t>
      </w:r>
      <w:r>
        <w:t xml:space="preserve"> </w:t>
      </w:r>
      <w:r>
        <w:t xml:space="preserve">cycle reconstruction for the Monet direction, 0.1411 against 0.1647, and on</w:t>
      </w:r>
      <w:r>
        <w:t xml:space="preserve"> </w:t>
      </w:r>
      <w:r>
        <w:t xml:space="preserve">content similarity, 0.8011 against 0.7348. That is exactly the trade the</w:t>
      </w:r>
      <w:r>
        <w:t xml:space="preserve"> </w:t>
      </w:r>
      <w:r>
        <w:t xml:space="preserve">identity term controls. Identity loss penalises changing an image that is</w:t>
      </w:r>
      <w:r>
        <w:t xml:space="preserve"> </w:t>
      </w:r>
      <w:r>
        <w:t xml:space="preserve">already in the target domain, which mostly means holding the colour palette</w:t>
      </w:r>
      <w:r>
        <w:t xml:space="preserve"> </w:t>
      </w:r>
      <w:r>
        <w:t xml:space="preserve">fixed. At 2.5 the generator is freer to repaint, which the distribution metrics</w:t>
      </w:r>
      <w:r>
        <w:t xml:space="preserve"> </w:t>
      </w:r>
      <w:r>
        <w:t xml:space="preserve">reward. At 5.0 the palette is held, which keeps the round trip faithful and</w:t>
      </w:r>
      <w:r>
        <w:t xml:space="preserve"> </w:t>
      </w:r>
      <w:r>
        <w:t xml:space="preserve">leaves outputs looking closer to the source photograph.</w:t>
      </w:r>
    </w:p>
    <w:p>
      <w:pPr>
        <w:pStyle w:val="BodyText"/>
      </w:pPr>
      <w:r>
        <w:t xml:space="preserve">This is visible as well as measurable. The same input photograph of a</w:t>
      </w:r>
      <w:r>
        <w:t xml:space="preserve"> </w:t>
      </w:r>
      <w:r>
        <w:t xml:space="preserve">lighthouse is repainted by Anees’s model and comes back from Yashashree’s model</w:t>
      </w:r>
      <w:r>
        <w:t xml:space="preserve"> </w:t>
      </w:r>
      <w:r>
        <w:t xml:space="preserve">still reading as a photograph with brush texture applied over it.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Both models paint fake artist signatures into the lower part of</w:t>
      </w:r>
      <w:r>
        <w:t xml:space="preserve"> </w:t>
      </w:r>
      <w:r>
        <w:t xml:space="preserve">the frame. Real Monets are signed, so a corner mark is evidence of authenticity</w:t>
      </w:r>
      <w:r>
        <w:t xml:space="preserve"> </w:t>
      </w:r>
      <w:r>
        <w:t xml:space="preserve">to the discriminator and the generator learns to produce one. Measured over</w:t>
      </w:r>
      <w:r>
        <w:t xml:space="preserve"> </w:t>
      </w:r>
      <w:r>
        <w:t xml:space="preserve">each member’s 30 validation translations by comparing gradient energy in the</w:t>
      </w:r>
      <w:r>
        <w:t xml:space="preserve"> </w:t>
      </w:r>
      <w:r>
        <w:t xml:space="preserve">bottom strip against the rest of the image, the artifact appears in 7 of 30 of</w:t>
      </w:r>
      <w:r>
        <w:t xml:space="preserve"> </w:t>
      </w:r>
      <w:r>
        <w:t xml:space="preserve">Anees’s outputs and 16 of 30 of Yashashree’s. No automatic metric here</w:t>
      </w:r>
      <w:r>
        <w:t xml:space="preserve"> </w:t>
      </w:r>
      <w:r>
        <w:t xml:space="preserve">penalises it, and both members’ Kaggle submissions contain it.</w:t>
      </w:r>
    </w:p>
    <w:p>
      <w:pPr>
        <w:pStyle w:val="BodyText"/>
      </w:pPr>
      <w:r>
        <w:t xml:space="preserve">Both runs also show grid structured artifacts in flat regions such as open sky.</w:t>
      </w:r>
      <w:r>
        <w:t xml:space="preserve"> </w:t>
      </w:r>
      <w:r>
        <w:t xml:space="preserve">Both generators upsample with transposed convolutions using a kernel size of 3</w:t>
      </w:r>
      <w:r>
        <w:t xml:space="preserve"> </w:t>
      </w:r>
      <w:r>
        <w:t xml:space="preserve">and a stride of 2, and because 3 does not divide evenly by 2 some output pixels</w:t>
      </w:r>
      <w:r>
        <w:t xml:space="preserve"> </w:t>
      </w:r>
      <w:r>
        <w:t xml:space="preserve">receive more contributions than others at a fixed spacing.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Three variables changed at once between the two runs, so</w:t>
      </w:r>
      <w:r>
        <w:t xml:space="preserve"> </w:t>
      </w:r>
      <w:r>
        <w:t xml:space="preserve">neither member can attribute the difference to the identity weight alone. The</w:t>
      </w:r>
      <w:r>
        <w:t xml:space="preserve"> </w:t>
      </w:r>
      <w:r>
        <w:t xml:space="preserve">Monet to photo direction is weak for both, FID 178.94 and 189.22, partly</w:t>
      </w:r>
      <w:r>
        <w:t xml:space="preserve"> </w:t>
      </w:r>
      <w:r>
        <w:t xml:space="preserve">because inventing photographic detail is harder than applying a style, and</w:t>
      </w:r>
      <w:r>
        <w:t xml:space="preserve"> </w:t>
      </w:r>
      <w:r>
        <w:t xml:space="preserve">partly because it is measured on only 30 generated images against 7,038 real</w:t>
      </w:r>
      <w:r>
        <w:t xml:space="preserve"> </w:t>
      </w:r>
      <w:r>
        <w:t xml:space="preserve">photographs, which depresses coverage to 0.0117 and 0.0070 and makes that</w:t>
      </w:r>
      <w:r>
        <w:t xml:space="preserve"> </w:t>
      </w:r>
      <w:r>
        <w:t xml:space="preserve">figure less reliable than the reverse direction. Both runs used 50 epochs where</w:t>
      </w:r>
      <w:r>
        <w:t xml:space="preserve"> </w:t>
      </w:r>
      <w:r>
        <w:t xml:space="preserve">the CycleGAN paper uses 200 for this task, and both members’ cycle losses were</w:t>
      </w:r>
      <w:r>
        <w:t xml:space="preserve"> </w:t>
      </w:r>
      <w:r>
        <w:t xml:space="preserve">still falling slowly at the end. Training times are not comparable across an</w:t>
      </w:r>
      <w:r>
        <w:t xml:space="preserve"> </w:t>
      </w:r>
      <w:r>
        <w:t xml:space="preserve">RTX 4090 and an RTX 5090.</w:t>
      </w:r>
    </w:p>
    <w:p>
      <w:pPr>
        <w:pStyle w:val="BodyText"/>
      </w:pPr>
      <w:r>
        <w:rPr>
          <w:b/>
          <w:bCs/>
        </w:rPr>
        <w:t xml:space="preserve">What we would try next.</w:t>
      </w:r>
      <w:r>
        <w:t xml:space="preserve"> </w:t>
      </w:r>
      <w:r>
        <w:t xml:space="preserve">A single run with only the identity weight changed,</w:t>
      </w:r>
      <w:r>
        <w:t xml:space="preserve"> </w:t>
      </w:r>
      <w:r>
        <w:t xml:space="preserve">holding the generator shape and the seed fixed, which would turn the</w:t>
      </w:r>
      <w:r>
        <w:t xml:space="preserve"> </w:t>
      </w:r>
      <w:r>
        <w:t xml:space="preserve">correlation we observed into an attribution. Replacing the transposed</w:t>
      </w:r>
      <w:r>
        <w:t xml:space="preserve"> </w:t>
      </w:r>
      <w:r>
        <w:t xml:space="preserve">convolutions with nearest neighbour upsampling followed by a plain convolution,</w:t>
      </w:r>
      <w:r>
        <w:t xml:space="preserve"> </w:t>
      </w:r>
      <w:r>
        <w:t xml:space="preserve">which is the standard fix for the grid artifact. And masking signatures out of</w:t>
      </w:r>
      <w:r>
        <w:t xml:space="preserve"> </w:t>
      </w:r>
      <w:r>
        <w:t xml:space="preserve">the training paintings, to test whether the signature artifact is learned from</w:t>
      </w:r>
      <w:r>
        <w:t xml:space="preserve"> </w:t>
      </w:r>
      <w:r>
        <w:t xml:space="preserve">them as we believe.</w:t>
      </w:r>
    </w:p>
    <w:bookmarkEnd w:id="20"/>
    <w:bookmarkEnd w:id="21"/>
    <w:bookmarkStart w:id="26" w:name="failure-and-error-analysis"/>
    <w:p>
      <w:pPr>
        <w:pStyle w:val="Heading2"/>
      </w:pPr>
      <w:r>
        <w:t xml:space="preserve">5. Failure and error analysis</w:t>
      </w:r>
    </w:p>
    <w:p>
      <w:pPr>
        <w:pStyle w:val="FirstParagraph"/>
      </w:pPr>
      <w:r>
        <w:t xml:space="preserve">Full write ups with every snippet are in each member’s</w:t>
      </w:r>
      <w:r>
        <w:t xml:space="preserve"> </w:t>
      </w:r>
      <w:r>
        <w:rPr>
          <w:rStyle w:val="VerbatimChar"/>
        </w:rPr>
        <w:t xml:space="preserve">failure_analysis.md</w:t>
      </w:r>
      <w:r>
        <w:t xml:space="preserve">.</w:t>
      </w:r>
      <w:r>
        <w:t xml:space="preserve"> </w:t>
      </w:r>
      <w:r>
        <w:t xml:space="preserve">The cases below are quoted from those files.</w:t>
      </w:r>
    </w:p>
    <w:bookmarkStart w:id="22" w:name="task-1-anees"/>
    <w:p>
      <w:pPr>
        <w:pStyle w:val="Heading3"/>
      </w:pPr>
      <w:r>
        <w:t xml:space="preserve">5.1 Task 1, Anees</w:t>
      </w:r>
    </w:p>
    <w:p>
      <w:pPr>
        <w:pStyle w:val="FirstParagraph"/>
      </w:pPr>
      <w:r>
        <w:rPr>
          <w:b/>
          <w:bCs/>
        </w:rPr>
        <w:t xml:space="preserve">Repetition, greedy decoding.</w:t>
      </w:r>
      <w:r>
        <w:t xml:space="preserve"> </w:t>
      </w:r>
      <w:r>
        <w:t xml:space="preserve">“One day, Tom went to the park with his mom. He</w:t>
      </w:r>
      <w:r>
        <w:t xml:space="preserve"> </w:t>
      </w:r>
      <w:r>
        <w:t xml:space="preserve">saw a big storm on the ground. He wanted to see what was inside. He wanted to</w:t>
      </w:r>
      <w:r>
        <w:t xml:space="preserve"> </w:t>
      </w:r>
      <w:r>
        <w:t xml:space="preserve">see what was inside.”</w:t>
      </w:r>
      <w:r>
        <w:t xml:space="preserve"> </w:t>
      </w:r>
      <w:r>
        <w:t xml:space="preserve">The same sentence appears twice verbatim. This sample has</w:t>
      </w:r>
      <w:r>
        <w:t xml:space="preserve"> </w:t>
      </w:r>
      <w:r>
        <w:t xml:space="preserve">the worst repetition of the twelve generated, 0.316 against 0.104 for the most</w:t>
      </w:r>
      <w:r>
        <w:t xml:space="preserve"> </w:t>
      </w:r>
      <w:r>
        <w:t xml:space="preserve">diverse. Greedy decoding is deterministic, so once the model returns to a</w:t>
      </w:r>
      <w:r>
        <w:t xml:space="preserve"> </w:t>
      </w:r>
      <w:r>
        <w:t xml:space="preserve">similar hidden state the same continuation becomes most probable again and</w:t>
      </w:r>
      <w:r>
        <w:t xml:space="preserve"> </w:t>
      </w:r>
      <w:r>
        <w:t xml:space="preserve">nothing can break the loop.</w:t>
      </w:r>
    </w:p>
    <w:p>
      <w:pPr>
        <w:pStyle w:val="BodyText"/>
      </w:pPr>
      <w:r>
        <w:rPr>
          <w:b/>
          <w:bCs/>
        </w:rPr>
        <w:t xml:space="preserve">Loss of coherence.</w:t>
      </w:r>
      <w:r>
        <w:t xml:space="preserve"> </w:t>
      </w:r>
      <w:r>
        <w:t xml:space="preserve">“They saw a big boy who was very sad and angry. They</w:t>
      </w:r>
      <w:r>
        <w:t xml:space="preserve"> </w:t>
      </w:r>
      <w:r>
        <w:t xml:space="preserve">wanted to show her mommy how to be careful when they saw the boy was so happy</w:t>
      </w:r>
      <w:r>
        <w:t xml:space="preserve"> </w:t>
      </w:r>
      <w:r>
        <w:t xml:space="preserve">to have a new friend.”</w:t>
      </w:r>
      <w:r>
        <w:t xml:space="preserve"> </w:t>
      </w:r>
      <w:r>
        <w:t xml:space="preserve">The boy is sad and angry then happy within one sentence.</w:t>
      </w:r>
      <w:r>
        <w:t xml:space="preserve"> </w:t>
      </w:r>
      <w:r>
        <w:t xml:space="preserve">The grammar is correct throughout; what fails is state tracking, because the</w:t>
      </w:r>
      <w:r>
        <w:t xml:space="preserve"> </w:t>
      </w:r>
      <w:r>
        <w:t xml:space="preserve">model predicts from the previous 128 characters only and has no representation</w:t>
      </w:r>
      <w:r>
        <w:t xml:space="preserve"> </w:t>
      </w:r>
      <w:r>
        <w:t xml:space="preserve">of facts already asserted.</w:t>
      </w:r>
    </w:p>
    <w:p>
      <w:pPr>
        <w:pStyle w:val="BodyText"/>
      </w:pPr>
      <w:r>
        <w:rPr>
          <w:b/>
          <w:bCs/>
        </w:rPr>
        <w:t xml:space="preserve">Hallucination at T = 1.2.</w:t>
      </w:r>
      <w:r>
        <w:t xml:space="preserve"> </w:t>
      </w:r>
      <w:r>
        <w:t xml:space="preserve">“She loved playing outside and majwming running</w:t>
      </w:r>
      <w:r>
        <w:t xml:space="preserve"> </w:t>
      </w:r>
      <w:r>
        <w:t xml:space="preserve">around … Carefully, here no hourse. She saw her mom radious.”</w:t>
      </w:r>
      <w:r>
        <w:t xml:space="preserve"> </w:t>
      </w:r>
      <w:r>
        <w:t xml:space="preserve">Three strings</w:t>
      </w:r>
      <w:r>
        <w:t xml:space="preserve"> </w:t>
      </w:r>
      <w:r>
        <w:t xml:space="preserve">are not English words. This is specific to character level modelling: a word</w:t>
      </w:r>
      <w:r>
        <w:t xml:space="preserve"> </w:t>
      </w:r>
      <w:r>
        <w:t xml:space="preserve">level model can only emit words from its vocabulary, while a character level</w:t>
      </w:r>
      <w:r>
        <w:t xml:space="preserve"> </w:t>
      </w:r>
      <w:r>
        <w:t xml:space="preserve">model can reach any letter sequence.</w:t>
      </w:r>
    </w:p>
    <w:bookmarkEnd w:id="22"/>
    <w:bookmarkStart w:id="23" w:name="task-1-yashashree"/>
    <w:p>
      <w:pPr>
        <w:pStyle w:val="Heading3"/>
      </w:pPr>
      <w:r>
        <w:t xml:space="preserve">5.2 Task 1, Yashashree</w:t>
      </w:r>
    </w:p>
    <w:p>
      <w:pPr>
        <w:pStyle w:val="FirstParagraph"/>
      </w:pPr>
      <w:r>
        <w:rPr>
          <w:b/>
          <w:bCs/>
        </w:rPr>
        <w:t xml:space="preserve">Broken grammar and semantic inconsistency.</w:t>
      </w:r>
      <w:r>
        <w:t xml:space="preserve"> </w:t>
      </w:r>
      <w:r>
        <w:t xml:space="preserve">“She had a big smile on her house</w:t>
      </w:r>
      <w:r>
        <w:t xml:space="preserve"> </w:t>
      </w:r>
      <w:r>
        <w:t xml:space="preserve">and a special wind.”</w:t>
      </w:r>
      <w:r>
        <w:t xml:space="preserve"> </w:t>
      </w:r>
      <w:r>
        <w:t xml:space="preserve">A smile belongs to a person, not a house, and the wind is</w:t>
      </w:r>
      <w:r>
        <w:t xml:space="preserve"> </w:t>
      </w:r>
      <w:r>
        <w:t xml:space="preserve">not connected to the sentence. The model learned common words and patterns</w:t>
      </w:r>
      <w:r>
        <w:t xml:space="preserve"> </w:t>
      </w:r>
      <w:r>
        <w:t xml:space="preserve">without learning relationships between objects and actions.</w:t>
      </w:r>
    </w:p>
    <w:p>
      <w:pPr>
        <w:pStyle w:val="BodyText"/>
      </w:pPr>
      <w:r>
        <w:rPr>
          <w:b/>
          <w:bCs/>
        </w:rPr>
        <w:t xml:space="preserve">Loss of coherence and abrupt topic change.</w:t>
      </w:r>
      <w:r>
        <w:t xml:space="preserve"> </w:t>
      </w:r>
      <w:r>
        <w:t xml:space="preserve">“Every day, she saw a big tree</w:t>
      </w:r>
      <w:r>
        <w:t xml:space="preserve"> </w:t>
      </w:r>
      <w:r>
        <w:t xml:space="preserve">with lots of money. The pink was a big pretty girl with a playground beautiful</w:t>
      </w:r>
      <w:r>
        <w:t xml:space="preserve"> </w:t>
      </w:r>
      <w:r>
        <w:t xml:space="preserve">pla”</w:t>
      </w:r>
      <w:r>
        <w:t xml:space="preserve"> </w:t>
      </w:r>
      <w:r>
        <w:t xml:space="preserve">The sentence introduces money, a pink girl and a playground with no</w:t>
      </w:r>
      <w:r>
        <w:t xml:space="preserve"> </w:t>
      </w:r>
      <w:r>
        <w:t xml:space="preserve">transition, and ends incomplete.</w:t>
      </w:r>
    </w:p>
    <w:p>
      <w:pPr>
        <w:pStyle w:val="BodyText"/>
      </w:pPr>
      <w:r>
        <w:rPr>
          <w:b/>
          <w:bCs/>
        </w:rPr>
        <w:t xml:space="preserve">Repetition and semantic inconsistency.</w:t>
      </w:r>
      <w:r>
        <w:t xml:space="preserve"> </w:t>
      </w:r>
      <w:r>
        <w:t xml:space="preserve">“They saw a big tree with a big rock.</w:t>
      </w:r>
      <w:r>
        <w:t xml:space="preserve"> </w:t>
      </w:r>
      <w:r>
        <w:t xml:space="preserve">The tree was filled with a tall green ball on the ground.”</w:t>
      </w:r>
      <w:r>
        <w:t xml:space="preserve"> </w:t>
      </w:r>
      <w:r>
        <w:t xml:space="preserve">The model repeats</w:t>
      </w:r>
      <w:r>
        <w:t xml:space="preserve"> </w:t>
      </w:r>
      <w:r>
        <w:t xml:space="preserve">“big”</w:t>
      </w:r>
      <w:r>
        <w:t xml:space="preserve">,</w:t>
      </w:r>
      <w:r>
        <w:t xml:space="preserve"> </w:t>
      </w:r>
      <w:r>
        <w:t xml:space="preserve">“tree”</w:t>
      </w:r>
      <w:r>
        <w:t xml:space="preserve"> </w:t>
      </w:r>
      <w:r>
        <w:t xml:space="preserve">and</w:t>
      </w:r>
      <w:r>
        <w:t xml:space="preserve"> </w:t>
      </w:r>
      <w:r>
        <w:t xml:space="preserve">“ground”</w:t>
      </w:r>
      <w:r>
        <w:t xml:space="preserve"> </w:t>
      </w:r>
      <w:r>
        <w:t xml:space="preserve">and describes a tree filled with a ball.</w:t>
      </w:r>
    </w:p>
    <w:p>
      <w:pPr>
        <w:pStyle w:val="BodyText"/>
      </w:pPr>
      <w:r>
        <w:t xml:space="preserve">Her closing observation is the one worth carrying forward: the model reaches</w:t>
      </w:r>
      <w:r>
        <w:t xml:space="preserve"> </w:t>
      </w:r>
      <w:r>
        <w:t xml:space="preserve">77.6 percent next character accuracy while still producing these failures,</w:t>
      </w:r>
      <w:r>
        <w:t xml:space="preserve"> </w:t>
      </w:r>
      <w:r>
        <w:t xml:space="preserve">because next character accuracy can be high even when the errors that occur</w:t>
      </w:r>
      <w:r>
        <w:t xml:space="preserve"> </w:t>
      </w:r>
      <w:r>
        <w:t xml:space="preserve">damage the meaning of a longer story.</w:t>
      </w:r>
    </w:p>
    <w:bookmarkEnd w:id="23"/>
    <w:bookmarkStart w:id="24" w:name="task-2-both-members"/>
    <w:p>
      <w:pPr>
        <w:pStyle w:val="Heading3"/>
      </w:pPr>
      <w:r>
        <w:t xml:space="preserve">5.3 Task 2, both members</w:t>
      </w:r>
    </w:p>
    <w:p>
      <w:pPr>
        <w:pStyle w:val="FirstParagraph"/>
      </w:pPr>
      <w:r>
        <w:t xml:space="preserve">Both members reviewed 20 of their own errors in the four categories the brief</w:t>
      </w:r>
      <w:r>
        <w:t xml:space="preserve"> </w:t>
      </w:r>
      <w:r>
        <w:t xml:space="preserve">requires: five confident false positives, five confident false negatives, five</w:t>
      </w:r>
      <w:r>
        <w:t xml:space="preserve"> </w:t>
      </w:r>
      <w:r>
        <w:t xml:space="preserve">near threshold cases and five from a slice.</w:t>
      </w:r>
    </w:p>
    <w:p>
      <w:pPr>
        <w:pStyle w:val="BodyText"/>
      </w:pPr>
      <w:r>
        <w:rPr>
          <w:b/>
          <w:bCs/>
        </w:rPr>
        <w:t xml:space="preserve">Anees, twenty errors.</w:t>
      </w:r>
      <w:r>
        <w:t xml:space="preserve"> </w:t>
      </w:r>
      <w:r>
        <w:t xml:space="preserve">Eight turn on a reversal or a concession, four on</w:t>
      </w:r>
      <w:r>
        <w:t xml:space="preserve"> </w:t>
      </w:r>
      <w:r>
        <w:t xml:space="preserve">mixed or hedged sentiment, two on third party narrative, two on vocabulary</w:t>
      </w:r>
      <w:r>
        <w:t xml:space="preserve"> </w:t>
      </w:r>
      <w:r>
        <w:t xml:space="preserve">gaps, two on truncation and two look like wrong gold labels. His largest group</w:t>
      </w:r>
      <w:r>
        <w:t xml:space="preserve"> </w:t>
      </w:r>
      <w:r>
        <w:t xml:space="preserve">makes contrast marker weighting the first fix to try. His slice numbers</w:t>
      </w:r>
      <w:r>
        <w:t xml:space="preserve"> </w:t>
      </w:r>
      <w:r>
        <w:t xml:space="preserve">contradicted the intuitive hypothesis: the truncated slice has a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error rate than the long slice for all three of his models, so raising the</w:t>
      </w:r>
      <w:r>
        <w:t xml:space="preserve"> </w:t>
      </w:r>
      <w:r>
        <w:t xml:space="preserve">length limit is the obvious fix and the wrong one.</w:t>
      </w:r>
    </w:p>
    <w:p>
      <w:pPr>
        <w:pStyle w:val="BodyText"/>
      </w:pPr>
      <w:r>
        <w:rPr>
          <w:b/>
          <w:bCs/>
        </w:rPr>
        <w:t xml:space="preserve">Yashashree, twenty errors.</w:t>
      </w:r>
      <w:r>
        <w:t xml:space="preserve"> </w:t>
      </w:r>
      <w:r>
        <w:t xml:space="preserve">Five involve negation over a long span, five</w:t>
      </w:r>
      <w:r>
        <w:t xml:space="preserve"> </w:t>
      </w:r>
      <w:r>
        <w:t xml:space="preserve">mixed or aspect split sentiment, four truncation at 256 tokens, three sarcasm,</w:t>
      </w:r>
      <w:r>
        <w:t xml:space="preserve"> </w:t>
      </w:r>
      <w:r>
        <w:t xml:space="preserve">two temporal reversal and one too little signal. As recorded in section 3.3,</w:t>
      </w:r>
      <w:r>
        <w:t xml:space="preserve"> </w:t>
      </w:r>
      <w:r>
        <w:t xml:space="preserve">her negation hypothesis did not survive her own slice metrics, while truncation</w:t>
      </w:r>
      <w:r>
        <w:t xml:space="preserve"> </w:t>
      </w:r>
      <w:r>
        <w:t xml:space="preserve">did: all five of her long review failures sit at exactly her 256 token limit</w:t>
      </w:r>
      <w:r>
        <w:t xml:space="preserve"> </w:t>
      </w:r>
      <w:r>
        <w:t xml:space="preserve">and long reviews are her worst slice.</w:t>
      </w:r>
    </w:p>
    <w:p>
      <w:pPr>
        <w:pStyle w:val="BodyText"/>
      </w:pPr>
      <w:r>
        <w:t xml:space="preserve">Taken together, the two reviews disagree about truncation and the disagreement</w:t>
      </w:r>
      <w:r>
        <w:t xml:space="preserve"> </w:t>
      </w:r>
      <w:r>
        <w:t xml:space="preserve">is explained by the limits themselves. Anees truncates at 320 tokens and sees</w:t>
      </w:r>
      <w:r>
        <w:t xml:space="preserve"> </w:t>
      </w:r>
      <w:r>
        <w:t xml:space="preserve">no truncation effect; Yashashree truncates at 256 and sees one. That is</w:t>
      </w:r>
      <w:r>
        <w:t xml:space="preserve"> </w:t>
      </w:r>
      <w:r>
        <w:t xml:space="preserve">consistent with the conclusion rather than against it: the cost of truncation</w:t>
      </w:r>
      <w:r>
        <w:t xml:space="preserve"> </w:t>
      </w:r>
      <w:r>
        <w:t xml:space="preserve">appears somewhere between 256 and 320 tokens on this dataset.</w:t>
      </w:r>
    </w:p>
    <w:bookmarkEnd w:id="24"/>
    <w:bookmarkStart w:id="25" w:name="task-3-both-members"/>
    <w:p>
      <w:pPr>
        <w:pStyle w:val="Heading3"/>
      </w:pPr>
      <w:r>
        <w:t xml:space="preserve">5.4 Task 3, both members</w:t>
      </w:r>
    </w:p>
    <w:p>
      <w:pPr>
        <w:pStyle w:val="FirstParagraph"/>
      </w:pPr>
      <w:r>
        <w:t xml:space="preserve">Both members documented three visual cases with the images attached in their</w:t>
      </w:r>
      <w:r>
        <w:t xml:space="preserve"> </w:t>
      </w:r>
      <w:r>
        <w:t xml:space="preserve">folders.</w:t>
      </w:r>
    </w:p>
    <w:p>
      <w:pPr>
        <w:pStyle w:val="BodyText"/>
      </w:pPr>
      <w:r>
        <w:rPr>
          <w:b/>
          <w:bCs/>
        </w:rPr>
        <w:t xml:space="preserve">Anees.</w:t>
      </w:r>
      <w:r>
        <w:t xml:space="preserve"> </w:t>
      </w:r>
      <w:r>
        <w:t xml:space="preserve">A hallucinated artist signature in</w:t>
      </w:r>
      <w:r>
        <w:t xml:space="preserve"> </w:t>
      </w:r>
      <w:r>
        <w:rPr>
          <w:rStyle w:val="VerbatimChar"/>
        </w:rPr>
        <w:t xml:space="preserve">validation_B2A/0000.png</w:t>
      </w:r>
      <w:r>
        <w:t xml:space="preserve">,</w:t>
      </w:r>
      <w:r>
        <w:t xml:space="preserve"> </w:t>
      </w:r>
      <w:r>
        <w:t xml:space="preserve">measured in 7 of 30 samples. Repeated blobs and colour banding across a flat</w:t>
      </w:r>
      <w:r>
        <w:t xml:space="preserve"> </w:t>
      </w:r>
      <w:r>
        <w:t xml:space="preserve">sky in</w:t>
      </w:r>
      <w:r>
        <w:t xml:space="preserve"> </w:t>
      </w:r>
      <w:r>
        <w:rPr>
          <w:rStyle w:val="VerbatimChar"/>
        </w:rPr>
        <w:t xml:space="preserve">validation_B2A/0007.png</w:t>
      </w:r>
      <w:r>
        <w:t xml:space="preserve">, from the transposed convolution upsampling.</w:t>
      </w:r>
      <w:r>
        <w:t xml:space="preserve"> </w:t>
      </w:r>
      <w:r>
        <w:t xml:space="preserve">A colour shift in cycle reconstruction, where Monet’s haystacks return with the</w:t>
      </w:r>
      <w:r>
        <w:t xml:space="preserve"> </w:t>
      </w:r>
      <w:r>
        <w:t xml:space="preserve">composition intact but the palette moved from warm pink to cool blue.</w:t>
      </w:r>
    </w:p>
    <w:p>
      <w:pPr>
        <w:pStyle w:val="BodyText"/>
      </w:pPr>
      <w:r>
        <w:rPr>
          <w:b/>
          <w:bCs/>
        </w:rPr>
        <w:t xml:space="preserve">Yashashree.</w:t>
      </w:r>
      <w:r>
        <w:t xml:space="preserve"> </w:t>
      </w:r>
      <w:r>
        <w:t xml:space="preserve">Under stylisation in</w:t>
      </w:r>
      <w:r>
        <w:t xml:space="preserve"> </w:t>
      </w:r>
      <w:r>
        <w:rPr>
          <w:rStyle w:val="VerbatimChar"/>
        </w:rPr>
        <w:t xml:space="preserve">validation_B2A/0000.png</w:t>
      </w:r>
      <w:r>
        <w:t xml:space="preserve">, where the</w:t>
      </w:r>
      <w:r>
        <w:t xml:space="preserve"> </w:t>
      </w:r>
      <w:r>
        <w:t xml:space="preserve">output keeps the photograph’s structure, lighting and colour with brush texture</w:t>
      </w:r>
      <w:r>
        <w:t xml:space="preserve"> </w:t>
      </w:r>
      <w:r>
        <w:t xml:space="preserve">laid over it. A bright blue and red checkerboard block in</w:t>
      </w:r>
      <w:r>
        <w:t xml:space="preserve"> </w:t>
      </w:r>
      <w:r>
        <w:rPr>
          <w:rStyle w:val="VerbatimChar"/>
        </w:rPr>
        <w:t xml:space="preserve">validation_B2A/0007.png</w:t>
      </w:r>
      <w:r>
        <w:t xml:space="preserve">. And her cycle reconstruction of a valley with</w:t>
      </w:r>
      <w:r>
        <w:t xml:space="preserve"> </w:t>
      </w:r>
      <w:r>
        <w:t xml:space="preserve">poplars and cottages, included as the counterexample because it returns almost</w:t>
      </w:r>
      <w:r>
        <w:t xml:space="preserve"> </w:t>
      </w:r>
      <w:r>
        <w:t xml:space="preserve">exactly, which is the same identity weight that caused her first case.</w:t>
      </w:r>
    </w:p>
    <w:bookmarkEnd w:id="25"/>
    <w:bookmarkEnd w:id="26"/>
    <w:bookmarkStart w:id="27" w:name="evidence-trail"/>
    <w:p>
      <w:pPr>
        <w:pStyle w:val="Heading2"/>
      </w:pPr>
      <w:r>
        <w:t xml:space="preserve">6. Evidence trail</w:t>
      </w:r>
    </w:p>
    <w:p>
      <w:pPr>
        <w:pStyle w:val="FirstParagraph"/>
      </w:pPr>
      <w:r>
        <w:t xml:space="preserve">Every number in this report is traceable to a committed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training logs, unedited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reproducibility/raw_logs/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Manifests, six, one per member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reproducibility/manifests/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task1_llm/&lt;member&gt;/metrics_report.csv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loss curves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task1_llm/anees_saheba/outputs/loss_curves.png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task1_llm/yashashree_shinde/outputs/task1_loss_curves.svg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generated samples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task1_llm/&lt;member&gt;/outputs/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task1_llm/anees_saheba/checkpoints/best_model.pt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task1_llm/yashashree_shinde/checkpoints/task1_best_model.pt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slice and significance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task2_sentiment/anees_saheba/metrics_report.csv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task2_sentiment/yashashree_shinde/task2_slice_metrics.json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task2_mcnemar_results.json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error 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</w:t>
            </w:r>
            <w:r>
              <w:t xml:space="preserve"> </w:t>
            </w:r>
            <w:r>
              <w:t xml:space="preserve">error review csv and</w:t>
            </w:r>
            <w:r>
              <w:t xml:space="preserve"> </w:t>
            </w:r>
            <w:r>
              <w:rPr>
                <w:rStyle w:val="VerbatimChar"/>
              </w:rPr>
              <w:t xml:space="preserve">failure_analysis.md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task2_sentiment/&lt;member&gt;/checkpoints/</w:t>
            </w:r>
            <w:r>
              <w:t xml:space="preserve">, three per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metrics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task3_gan/&lt;member&gt;/metrics_report.csv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outputs/metrics/full_metrics_report.json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training curves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task3_gan/&lt;member&gt;/outputs/figures/training_curves.png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sample translations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task3_gan/&lt;member&gt;/outputs/validation_A2B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validation_B2A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validation_cycle_A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validation_cycle_B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checkpoints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task3_gan/&lt;member&gt;/checkpoints/generators_epoch_050.pt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submissions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task3_gan/&lt;member&gt;/outputs/submission.csv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Reproduction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scripts/smoke_test.sh</w:t>
            </w:r>
            <w:r>
              <w:t xml:space="preserve">, one command, runs Task 1 end to end</w:t>
            </w:r>
          </w:p>
        </w:tc>
      </w:tr>
    </w:tbl>
    <w:p>
      <w:pPr>
        <w:pStyle w:val="BodyText"/>
      </w:pPr>
      <w:r>
        <w:t xml:space="preserve">Checkpoints are tracked with Git LFS. Optimiser state was removed from</w:t>
      </w:r>
      <w:r>
        <w:t xml:space="preserve"> </w:t>
      </w:r>
      <w:r>
        <w:t xml:space="preserve">Yashashree’s Task 1 and Task 2 checkpoints before committing, which reduced</w:t>
      </w:r>
      <w:r>
        <w:t xml:space="preserve"> </w:t>
      </w:r>
      <w:r>
        <w:t xml:space="preserve">them from 206 MB to 70 MB without affecting the weights, since Adam moment</w:t>
      </w:r>
      <w:r>
        <w:t xml:space="preserve"> </w:t>
      </w:r>
      <w:r>
        <w:t xml:space="preserve">buffers are needed only to resume training.</w:t>
      </w:r>
    </w:p>
    <w:bookmarkEnd w:id="27"/>
    <w:bookmarkStart w:id="28" w:name="known-gaps"/>
    <w:p>
      <w:pPr>
        <w:pStyle w:val="Heading2"/>
      </w:pPr>
      <w:r>
        <w:t xml:space="preserve">7. Known gaps</w:t>
      </w:r>
    </w:p>
    <w:p>
      <w:pPr>
        <w:pStyle w:val="FirstParagraph"/>
      </w:pPr>
      <w:r>
        <w:t xml:space="preserve">Stated rather than hidden.</w:t>
      </w:r>
    </w:p>
    <w:p>
      <w:pPr>
        <w:pStyle w:val="BodyText"/>
      </w:pPr>
      <w:r>
        <w:rPr>
          <w:b/>
          <w:bCs/>
        </w:rPr>
        <w:t xml:space="preserve">The human audit is not complete for either member.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human_audit_30_samples.csv</w:t>
      </w:r>
      <w:r>
        <w:t xml:space="preserve"> </w:t>
      </w:r>
      <w:r>
        <w:t xml:space="preserve">files are 30 row templates with empty rater</w:t>
      </w:r>
      <w:r>
        <w:t xml:space="preserve"> </w:t>
      </w:r>
      <w:r>
        <w:t xml:space="preserve">columns. The notebooks deliberately do not generate ratings. This is the only</w:t>
      </w:r>
      <w:r>
        <w:t xml:space="preserve"> </w:t>
      </w:r>
      <w:r>
        <w:t xml:space="preserve">part of the Task 3 evaluation that would catch the signature artifact, since no</w:t>
      </w:r>
      <w:r>
        <w:t xml:space="preserve"> </w:t>
      </w:r>
      <w:r>
        <w:t xml:space="preserve">automatic metric penalises it.</w:t>
      </w:r>
    </w:p>
    <w:p>
      <w:pPr>
        <w:pStyle w:val="BodyText"/>
      </w:pPr>
      <w:r>
        <w:rPr>
          <w:b/>
          <w:bCs/>
        </w:rPr>
        <w:t xml:space="preserve">Yashashree’s Task 1 and Task 2 runs captured no raw training logs.</w:t>
      </w:r>
      <w:r>
        <w:t xml:space="preserve"> </w:t>
      </w:r>
      <w:r>
        <w:t xml:space="preserve">Her</w:t>
      </w:r>
      <w:r>
        <w:t xml:space="preserve"> </w:t>
      </w:r>
      <w:r>
        <w:t xml:space="preserve">notebooks did not write them and they cannot be reconstructed after the fact.</w:t>
      </w:r>
      <w:r>
        <w:t xml:space="preserve"> </w:t>
      </w:r>
      <w:r>
        <w:t xml:space="preserve">Her Task 3 log is present. Both members’ manifests record this.</w:t>
      </w:r>
    </w:p>
    <w:p>
      <w:pPr>
        <w:pStyle w:val="BodyText"/>
      </w:pPr>
      <w:r>
        <w:rPr>
          <w:b/>
          <w:bCs/>
        </w:rPr>
        <w:t xml:space="preserve">Yashashree’s Task 2 outputs folder is empty</w:t>
      </w:r>
      <w:r>
        <w:t xml:space="preserve">, so there are no loss curves or</w:t>
      </w:r>
      <w:r>
        <w:t xml:space="preserve"> </w:t>
      </w:r>
      <w:r>
        <w:t xml:space="preserve">confusion matrices for her three classifiers.</w:t>
      </w:r>
    </w:p>
    <w:p>
      <w:pPr>
        <w:pStyle w:val="BodyText"/>
      </w:pPr>
      <w:r>
        <w:rPr>
          <w:b/>
          <w:bCs/>
        </w:rPr>
        <w:t xml:space="preserve">Yashashree’s Task 2 calibration numbers are wrong</w:t>
      </w:r>
      <w:r>
        <w:t xml:space="preserve">, as set out in section</w:t>
      </w:r>
      <w:r>
        <w:t xml:space="preserve"> </w:t>
      </w:r>
      <w:r>
        <w:t xml:space="preserve">3.1, and need recomputing.</w:t>
      </w:r>
    </w:p>
    <w:p>
      <w:pPr>
        <w:pStyle w:val="BodyText"/>
      </w:pPr>
      <w:r>
        <w:rPr>
          <w:b/>
          <w:bCs/>
        </w:rPr>
        <w:t xml:space="preserve">Anees’s Task 3 checkpoint carries a stale config field</w:t>
      </w:r>
      <w:r>
        <w:t xml:space="preserve"> </w:t>
      </w:r>
      <w:r>
        <w:t xml:space="preserve">recording nine</w:t>
      </w:r>
      <w:r>
        <w:t xml:space="preserve"> </w:t>
      </w:r>
      <w:r>
        <w:t xml:space="preserve">residual blocks where the weights are unmistakably six at 80 filters,</w:t>
      </w:r>
      <w:r>
        <w:t xml:space="preserve"> </w:t>
      </w:r>
      <w:r>
        <w:t xml:space="preserve">12,239,363 parameters per generator. The YAML config and the write ups match</w:t>
      </w:r>
      <w:r>
        <w:t xml:space="preserve"> </w:t>
      </w:r>
      <w:r>
        <w:t xml:space="preserve">the actual weights.</w:t>
      </w:r>
    </w:p>
    <w:bookmarkEnd w:id="28"/>
    <w:bookmarkStart w:id="29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t xml:space="preserve">Vaswani, A., Shazeer, N., Parmar, N., Uszkoreit, J., Jones, L., Gomez, A. N.,</w:t>
      </w:r>
      <w:r>
        <w:t xml:space="preserve"> </w:t>
      </w:r>
      <w:r>
        <w:t xml:space="preserve">Kaiser, L. and Polosukhin, I. (2017). Attention Is All You Need.</w:t>
      </w:r>
      <w:r>
        <w:t xml:space="preserve"> </w:t>
      </w:r>
      <w:r>
        <w:rPr>
          <w:i/>
          <w:iCs/>
        </w:rPr>
        <w:t xml:space="preserve">Advances in</w:t>
      </w:r>
      <w:r>
        <w:rPr>
          <w:i/>
          <w:iCs/>
        </w:rPr>
        <w:t xml:space="preserve"> </w:t>
      </w:r>
      <w:r>
        <w:rPr>
          <w:i/>
          <w:iCs/>
        </w:rPr>
        <w:t xml:space="preserve">Neural Information Processing Systems 30</w:t>
      </w:r>
      <w:r>
        <w:t xml:space="preserve">.</w:t>
      </w:r>
    </w:p>
    <w:p>
      <w:pPr>
        <w:pStyle w:val="BodyText"/>
      </w:pPr>
      <w:r>
        <w:t xml:space="preserve">Eldan, R. and Li, Y. (2023). TinyStories: How Small Can Language Models Be and</w:t>
      </w:r>
      <w:r>
        <w:t xml:space="preserve"> </w:t>
      </w:r>
      <w:r>
        <w:t xml:space="preserve">Still Speak Coherent English?</w:t>
      </w:r>
      <w:r>
        <w:t xml:space="preserve"> </w:t>
      </w:r>
      <w:r>
        <w:rPr>
          <w:i/>
          <w:iCs/>
        </w:rPr>
        <w:t xml:space="preserve">arXiv:2305.07759</w:t>
      </w:r>
      <w:r>
        <w:t xml:space="preserve">.</w:t>
      </w:r>
    </w:p>
    <w:p>
      <w:pPr>
        <w:pStyle w:val="BodyText"/>
      </w:pPr>
      <w:r>
        <w:t xml:space="preserve">Zhu, J.-Y., Park, T., Isola, P. and Efros, A. A. (2017). Unpaired Image to</w:t>
      </w:r>
      <w:r>
        <w:t xml:space="preserve"> </w:t>
      </w:r>
      <w:r>
        <w:t xml:space="preserve">Image Translation using Cycle Consistent Adversarial Networks.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 (ICCV)</w:t>
      </w:r>
      <w:r>
        <w:t xml:space="preserve">.</w:t>
      </w:r>
    </w:p>
    <w:p>
      <w:pPr>
        <w:pStyle w:val="BodyText"/>
      </w:pPr>
      <w:r>
        <w:t xml:space="preserve">Naeem, M. F., Oh, S. J., Uh, Y., Choi, Y. and Yoo, J. (2020). Reliable Fidelity</w:t>
      </w:r>
      <w:r>
        <w:t xml:space="preserve"> </w:t>
      </w:r>
      <w:r>
        <w:t xml:space="preserve">and Diversity Metrics for Generative Models.</w:t>
      </w:r>
      <w:r>
        <w:t xml:space="preserve"> </w:t>
      </w:r>
      <w:r>
        <w:rPr>
          <w:i/>
          <w:iCs/>
        </w:rPr>
        <w:t xml:space="preserve">International Conference on</w:t>
      </w:r>
      <w:r>
        <w:rPr>
          <w:i/>
          <w:iCs/>
        </w:rPr>
        <w:t xml:space="preserve"> </w:t>
      </w:r>
      <w:r>
        <w:rPr>
          <w:i/>
          <w:iCs/>
        </w:rPr>
        <w:t xml:space="preserve">Machine Learning (ICML)</w:t>
      </w:r>
      <w:r>
        <w:t xml:space="preserve">. Source of the density and coverage metrics used in</w:t>
      </w:r>
      <w:r>
        <w:t xml:space="preserve"> </w:t>
      </w:r>
      <w:r>
        <w:t xml:space="preserve">Task 3.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DATA266 Lab 1 Report, Team 8</dc:title>
  <dc:creator/>
  <cp:keywords/>
  <dcterms:created xsi:type="dcterms:W3CDTF">2026-10-06T21:10:50Z</dcterms:created>
  <dcterms:modified xsi:type="dcterms:W3CDTF">2026-10-06T21:10:50Z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