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Mahjong Mazaa</w:t>
      </w:r>
    </w:p>
    <w:p>
      <w:pPr>
        <w:pStyle w:val="Subtitle"/>
      </w:pPr>
      <w:r>
        <w:t xml:space="preserve">Brand Guidelines</w:t>
      </w:r>
    </w:p>
    <w:p>
      <w:pPr>
        <w:spacing w:before="240"/>
      </w:pPr>
    </w:p>
    <w:p>
      <w:pPr>
        <w:pStyle w:val="Quote"/>
      </w:pPr>
      <w:r>
        <w:t xml:space="preserve">"The bridge, not the claim"</w:t>
      </w:r>
    </w:p>
    <w:p>
      <w:pPr>
        <w:spacing w:before="480"/>
      </w:pPr>
    </w:p>
    <w:p>
      <w:pPr>
        <w:jc w:val="center"/>
      </w:pPr>
      <w:r>
        <w:rPr>
          <w:color w:val="999999"/>
          <w:sz w:val="20"/>
          <w:szCs w:val="20"/>
        </w:rPr>
        <w:t xml:space="preserve">Version 1.0 — January 2025</w:t>
      </w:r>
    </w:p>
    <w:p>
      <w:r>
        <w:br w:type="page"/>
      </w:r>
    </w:p>
    <w:p>
      <w:pPr>
        <w:pStyle w:val="Heading1"/>
      </w:pPr>
      <w:r>
        <w:t xml:space="preserve">Table of Contents</w:t>
      </w:r>
    </w:p>
    <w:p>
      <w:pPr>
        <w:pStyle w:val="ListParagraph"/>
        <w:numPr>
          <w:ilvl w:val="0"/>
          <w:numId w:val="2"/>
        </w:numPr>
      </w:pPr>
      <w:r>
        <w:t xml:space="preserve">Our Cultural Foundation</w:t>
      </w:r>
    </w:p>
    <w:p>
      <w:pPr>
        <w:pStyle w:val="ListParagraph"/>
        <w:numPr>
          <w:ilvl w:val="0"/>
          <w:numId w:val="2"/>
        </w:numPr>
      </w:pPr>
      <w:r>
        <w:t xml:space="preserve">Brand Positioning</w:t>
      </w:r>
    </w:p>
    <w:p>
      <w:pPr>
        <w:pStyle w:val="ListParagraph"/>
        <w:numPr>
          <w:ilvl w:val="0"/>
          <w:numId w:val="2"/>
        </w:numPr>
      </w:pPr>
      <w:r>
        <w:t xml:space="preserve">Visual Identity</w:t>
      </w:r>
    </w:p>
    <w:p>
      <w:pPr>
        <w:pStyle w:val="ListParagraph"/>
        <w:numPr>
          <w:ilvl w:val="0"/>
          <w:numId w:val="2"/>
        </w:numPr>
      </w:pPr>
      <w:r>
        <w:t xml:space="preserve">Logo System</w:t>
      </w:r>
    </w:p>
    <w:p>
      <w:pPr>
        <w:pStyle w:val="ListParagraph"/>
        <w:numPr>
          <w:ilvl w:val="0"/>
          <w:numId w:val="2"/>
        </w:numPr>
      </w:pPr>
      <w:r>
        <w:t xml:space="preserve">Color Palette</w:t>
      </w:r>
    </w:p>
    <w:p>
      <w:pPr>
        <w:pStyle w:val="ListParagraph"/>
        <w:numPr>
          <w:ilvl w:val="0"/>
          <w:numId w:val="2"/>
        </w:numPr>
      </w:pPr>
      <w:r>
        <w:t xml:space="preserve">Typography</w:t>
      </w:r>
    </w:p>
    <w:p>
      <w:pPr>
        <w:pStyle w:val="ListParagraph"/>
        <w:numPr>
          <w:ilvl w:val="0"/>
          <w:numId w:val="2"/>
        </w:numPr>
      </w:pPr>
      <w:r>
        <w:t xml:space="preserve">Brand Voice</w:t>
      </w:r>
    </w:p>
    <w:p>
      <w:pPr>
        <w:pStyle w:val="ListParagraph"/>
        <w:numPr>
          <w:ilvl w:val="0"/>
          <w:numId w:val="2"/>
        </w:numPr>
      </w:pPr>
      <w:r>
        <w:t xml:space="preserve">Messaging Framework</w:t>
      </w:r>
    </w:p>
    <w:p>
      <w:pPr>
        <w:pStyle w:val="ListParagraph"/>
        <w:numPr>
          <w:ilvl w:val="0"/>
          <w:numId w:val="2"/>
        </w:numPr>
      </w:pPr>
      <w:r>
        <w:t xml:space="preserve">Photography &amp; Imagery</w:t>
      </w:r>
    </w:p>
    <w:p>
      <w:pPr>
        <w:pStyle w:val="ListParagraph"/>
        <w:numPr>
          <w:ilvl w:val="0"/>
          <w:numId w:val="2"/>
        </w:numPr>
      </w:pPr>
      <w:r>
        <w:t xml:space="preserve">Brand Applications</w:t>
      </w:r>
    </w:p>
    <w:p>
      <w:pPr>
        <w:pStyle w:val="ListParagraph"/>
        <w:numPr>
          <w:ilvl w:val="0"/>
          <w:numId w:val="2"/>
        </w:numPr>
      </w:pPr>
      <w:r>
        <w:t xml:space="preserve">Do's and Don'ts</w:t>
      </w:r>
    </w:p>
    <w:p>
      <w:r>
        <w:br w:type="page"/>
      </w:r>
    </w:p>
    <w:p>
      <w:pPr>
        <w:pStyle w:val="Heading1"/>
      </w:pPr>
      <w:r>
        <w:t xml:space="preserve">Our Cultural Foundation</w:t>
      </w:r>
    </w:p>
    <w:p/>
    <w:p>
      <w:r>
        <w:t xml:space="preserve">Mahjong Mazaa exists because of history, not in spite of it. We acknowledge the complexity, the beauty, and the evolution of this game across cultures and centuries.</w:t>
      </w:r>
    </w:p>
    <w:p/>
    <w:p>
      <w:pPr>
        <w:pStyle w:val="Heading2"/>
      </w:pPr>
      <w:r>
        <w:t xml:space="preserve">The Journey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Mid-1800s: </w:t>
      </w:r>
      <w:r>
        <w:t xml:space="preserve">Mahjong emerges in Southern China during the Qing Dynasty as a male-dominated gambling game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1920: </w:t>
      </w:r>
      <w:r>
        <w:t xml:space="preserve">Joseph Babcock brings the game to America; it becomes a national fad among wealthy society, complicated by racism and 'Oriental exoticism'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1937: </w:t>
      </w:r>
      <w:r>
        <w:t xml:space="preserve">Jewish women form the National Mah Jongg League, creating American Mahjong and building community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Today: </w:t>
      </w:r>
      <w:r>
        <w:t xml:space="preserve">Beloved in Chinese and Jewish families; Mahjong Mazaa welcomes South Asian communities to the table</w:t>
      </w:r>
    </w:p>
    <w:p/>
    <w:p>
      <w:r>
        <w:rPr>
          <w:b/>
          <w:bCs/>
        </w:rPr>
        <w:t xml:space="preserve">Our Commitment: </w:t>
      </w:r>
      <w:r>
        <w:t xml:space="preserve">We don't erase the problematic moments. We don't claim innocence from the patterns that came before us. We offer a path forward: honoring Chinese origins, respecting the Jewish-American evolution, and welcoming South Asian communities—not through exoticism or appropriation, but through genuine cultural exchange and hospitality.</w:t>
      </w:r>
    </w:p>
    <w:p>
      <w:r>
        <w:br w:type="page"/>
      </w:r>
    </w:p>
    <w:p>
      <w:pPr>
        <w:pStyle w:val="Heading1"/>
      </w:pPr>
      <w:r>
        <w:t xml:space="preserve">Brand Positioning</w:t>
      </w:r>
    </w:p>
    <w:p/>
    <w:p>
      <w:pPr>
        <w:pStyle w:val="Quote"/>
      </w:pPr>
      <w:r>
        <w:t xml:space="preserve">"The bridge, not the claim"</w:t>
      </w:r>
    </w:p>
    <w:p/>
    <w:p>
      <w:r>
        <w:rPr>
          <w:b/>
          <w:bCs/>
          <w:sz w:val="26"/>
          <w:szCs w:val="26"/>
        </w:rPr>
        <w:t xml:space="preserve">What Mahjong Mazaa Is:</w:t>
      </w:r>
    </w:p>
    <w:p>
      <w:pPr>
        <w:pStyle w:val="ListParagraph"/>
        <w:numPr>
          <w:ilvl w:val="0"/>
          <w:numId w:val="2"/>
        </w:numPr>
      </w:pPr>
      <w:r>
        <w:t xml:space="preserve">A cultural bridge between traditions</w:t>
      </w:r>
    </w:p>
    <w:p>
      <w:pPr>
        <w:pStyle w:val="ListParagraph"/>
        <w:numPr>
          <w:ilvl w:val="0"/>
          <w:numId w:val="2"/>
        </w:numPr>
      </w:pPr>
      <w:r>
        <w:t xml:space="preserve">A South Asian aesthetic that makes the game feel familiar</w:t>
      </w:r>
    </w:p>
    <w:p>
      <w:pPr>
        <w:pStyle w:val="ListParagraph"/>
        <w:numPr>
          <w:ilvl w:val="0"/>
          <w:numId w:val="2"/>
        </w:numPr>
      </w:pPr>
      <w:r>
        <w:t xml:space="preserve">An invitation to gather, not a claim of ownership</w:t>
      </w:r>
    </w:p>
    <w:p>
      <w:pPr>
        <w:pStyle w:val="ListParagraph"/>
        <w:numPr>
          <w:ilvl w:val="0"/>
          <w:numId w:val="2"/>
        </w:numPr>
      </w:pPr>
      <w:r>
        <w:t xml:space="preserve">Tiles designed with cultural resonance and hospitality</w:t>
      </w:r>
    </w:p>
    <w:p/>
    <w:p>
      <w:r>
        <w:rPr>
          <w:b/>
          <w:bCs/>
          <w:sz w:val="26"/>
          <w:szCs w:val="26"/>
        </w:rPr>
        <w:t xml:space="preserve">What Mahjong Mazaa Is Not:</w:t>
      </w:r>
    </w:p>
    <w:p>
      <w:pPr>
        <w:pStyle w:val="ListParagraph"/>
        <w:numPr>
          <w:ilvl w:val="0"/>
          <w:numId w:val="2"/>
        </w:numPr>
      </w:pPr>
      <w:r>
        <w:t xml:space="preserve">A reinvention or 'improvement' of mahjong</w:t>
      </w:r>
    </w:p>
    <w:p>
      <w:pPr>
        <w:pStyle w:val="ListParagraph"/>
        <w:numPr>
          <w:ilvl w:val="0"/>
          <w:numId w:val="2"/>
        </w:numPr>
      </w:pPr>
      <w:r>
        <w:t xml:space="preserve">Cultural appropriation disguised as appreciation</w:t>
      </w:r>
    </w:p>
    <w:p>
      <w:pPr>
        <w:pStyle w:val="ListParagraph"/>
        <w:numPr>
          <w:ilvl w:val="0"/>
          <w:numId w:val="2"/>
        </w:numPr>
      </w:pPr>
      <w:r>
        <w:t xml:space="preserve">A claim that mahjong is South Asian</w:t>
      </w:r>
    </w:p>
    <w:p>
      <w:pPr>
        <w:pStyle w:val="ListParagraph"/>
        <w:numPr>
          <w:ilvl w:val="0"/>
          <w:numId w:val="2"/>
        </w:numPr>
      </w:pPr>
      <w:r>
        <w:t xml:space="preserve">Erasure of the game's complex history</w:t>
      </w:r>
    </w:p>
    <w:p/>
    <w:p>
      <w:r>
        <w:rPr>
          <w:b/>
          <w:bCs/>
        </w:rPr>
        <w:t xml:space="preserve">Core Principle: </w:t>
      </w:r>
      <w:r>
        <w:t xml:space="preserve">We honor Chinese origins. We respect Jewish-American evolution. We welcome South Asian communities through cultural resonance. The rules are the same. The strategy is the same. The joy of gathering is the same.</w:t>
      </w:r>
    </w:p>
    <w:p>
      <w:r>
        <w:br w:type="page"/>
      </w:r>
    </w:p>
    <w:p>
      <w:pPr>
        <w:pStyle w:val="Heading1"/>
      </w:pPr>
      <w:r>
        <w:t xml:space="preserve">Visual Identity</w:t>
      </w:r>
    </w:p>
    <w:p/>
    <w:p>
      <w:pPr>
        <w:pStyle w:val="Heading2"/>
      </w:pPr>
      <w:r>
        <w:t xml:space="preserve">Design Philosophy</w:t>
      </w:r>
    </w:p>
    <w:p>
      <w:r>
        <w:t xml:space="preserve">Our visual identity balances elegance with warmth, tradition with accessibility. Every design choice reflects our position as a cultural bridge—sophisticated enough to honor the game's heritage, welcoming enough to invite new communities.</w:t>
      </w:r>
    </w:p>
    <w:p/>
    <w:p>
      <w:pPr>
        <w:pStyle w:val="Heading2"/>
      </w:pPr>
      <w:r>
        <w:t xml:space="preserve">Key Visual Principles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Warm over cold: </w:t>
      </w:r>
      <w:r>
        <w:t xml:space="preserve">Cream, gold, and earth tones create invitation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Simple over busy: </w:t>
      </w:r>
      <w:r>
        <w:t xml:space="preserve">Clean layouts let content and community shine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Authentic over exotic: </w:t>
      </w:r>
      <w:r>
        <w:t xml:space="preserve">Real gatherings, not staged performances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Inclusive over exclusive: </w:t>
      </w:r>
      <w:r>
        <w:t xml:space="preserve">Diverse communities, multigenerational tables</w:t>
      </w:r>
    </w:p>
    <w:p>
      <w:r>
        <w:br w:type="page"/>
      </w:r>
    </w:p>
    <w:p>
      <w:pPr>
        <w:pStyle w:val="Heading1"/>
      </w:pPr>
      <w:r>
        <w:t xml:space="preserve">Logo System</w:t>
      </w:r>
    </w:p>
    <w:p/>
    <w:p>
      <w:pPr>
        <w:pStyle w:val="Heading2"/>
      </w:pPr>
      <w:r>
        <w:t xml:space="preserve">Primary Logo</w:t>
      </w:r>
    </w:p>
    <w:p>
      <w:r>
        <w:t xml:space="preserve">The Mahjong Mazaa logo features a circular badge design with a stylized MM mahjong tile at its center. Flowing wind-inspired decorative elements surround the tile, suggesting movement, gathering, and cultural exchange. The wordmark 'Mahjong Mazaa' appears below in an elegant serif typeface.</w:t>
      </w:r>
    </w:p>
    <w:p/>
    <w:p>
      <w:pPr>
        <w:pStyle w:val="Heading2"/>
      </w:pPr>
      <w:r>
        <w:t xml:space="preserve">Logo Usage Guidelines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Clear space: </w:t>
      </w:r>
      <w:r>
        <w:t xml:space="preserve">Maintain clear space equal to the height of the 'M' on all sides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Minimum size: </w:t>
      </w:r>
      <w:r>
        <w:t xml:space="preserve">1 inch width for print, 120px for digital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Backgrounds: </w:t>
      </w:r>
      <w:r>
        <w:t xml:space="preserve">Use on cream, white, or light tan backgrounds only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File formats: </w:t>
      </w:r>
      <w:r>
        <w:t xml:space="preserve">PNG for digital, SVG for web, EPS for print</w:t>
      </w:r>
    </w:p>
    <w:p>
      <w:r>
        <w:br w:type="page"/>
      </w:r>
    </w:p>
    <w:p>
      <w:pPr>
        <w:pStyle w:val="Heading1"/>
      </w:pPr>
      <w:r>
        <w:t xml:space="preserve">Color Palette</w:t>
      </w:r>
    </w:p>
    <w:p/>
    <w:p>
      <w:pPr>
        <w:pStyle w:val="Heading2"/>
      </w:pPr>
      <w:r>
        <w:t xml:space="preserve">Primary Colors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340"/>
        <w:gridCol w:w="7020"/>
      </w:tblGrid>
      <w:tr>
        <w:tc>
          <w:tcPr>
            <w:tcW w:type="dxa" w:w="2340"/>
            <w:shd w:fill="E8E4DD" w:val="clear"/>
          </w:tcPr>
          <w:p>
            <w:pPr>
              <w:spacing w:before="600" w:after="600"/>
            </w:pPr>
          </w:p>
        </w:tc>
        <w:tc>
          <w:tcPr>
            <w:tcW w:type="dxa" w:w="7020"/>
          </w:tcPr>
          <w:p>
            <w:r>
              <w:rPr>
                <w:b/>
                <w:bCs/>
                <w:sz w:val="24"/>
                <w:szCs w:val="24"/>
              </w:rPr>
              <w:t xml:space="preserve">Mazaa Cream</w:t>
            </w:r>
          </w:p>
          <w:p>
            <w:r>
              <w:rPr>
                <w:sz w:val="20"/>
                <w:szCs w:val="20"/>
              </w:rPr>
              <w:t xml:space="preserve">#E8E4DD  |  RGB: 232, 228, 221</w:t>
            </w:r>
          </w:p>
          <w:p>
            <w:r>
              <w:rPr>
                <w:i/>
                <w:iCs/>
                <w:color w:val="666666"/>
                <w:sz w:val="20"/>
                <w:szCs w:val="20"/>
              </w:rPr>
              <w:t xml:space="preserve">Primary background, warmth, main canvas</w:t>
            </w:r>
          </w:p>
        </w:tc>
      </w:tr>
      <w:tr>
        <w:tc>
          <w:tcPr>
            <w:tcW w:type="dxa" w:w="2340"/>
            <w:shd w:fill="C9A875" w:val="clear"/>
          </w:tcPr>
          <w:p>
            <w:pPr>
              <w:spacing w:before="600" w:after="600"/>
            </w:pPr>
          </w:p>
        </w:tc>
        <w:tc>
          <w:tcPr>
            <w:tcW w:type="dxa" w:w="7020"/>
          </w:tcPr>
          <w:p>
            <w:r>
              <w:rPr>
                <w:b/>
                <w:bCs/>
                <w:sz w:val="24"/>
                <w:szCs w:val="24"/>
              </w:rPr>
              <w:t xml:space="preserve">Chai Gold</w:t>
            </w:r>
          </w:p>
          <w:p>
            <w:r>
              <w:rPr>
                <w:sz w:val="20"/>
                <w:szCs w:val="20"/>
              </w:rPr>
              <w:t xml:space="preserve">#C9A875  |  RGB: 201, 168, 117</w:t>
            </w:r>
          </w:p>
          <w:p>
            <w:r>
              <w:rPr>
                <w:i/>
                <w:iCs/>
                <w:color w:val="666666"/>
                <w:sz w:val="20"/>
                <w:szCs w:val="20"/>
              </w:rPr>
              <w:t xml:space="preserve">Accents, premium feel, warmth and invitation</w:t>
            </w:r>
          </w:p>
        </w:tc>
      </w:tr>
      <w:tr>
        <w:tc>
          <w:tcPr>
            <w:tcW w:type="dxa" w:w="2340"/>
            <w:shd w:fill="2C5F6F" w:val="clear"/>
          </w:tcPr>
          <w:p>
            <w:pPr>
              <w:spacing w:before="600" w:after="600"/>
            </w:pPr>
          </w:p>
        </w:tc>
        <w:tc>
          <w:tcPr>
            <w:tcW w:type="dxa" w:w="7020"/>
          </w:tcPr>
          <w:p>
            <w:r>
              <w:rPr>
                <w:b/>
                <w:bCs/>
                <w:sz w:val="24"/>
                <w:szCs w:val="24"/>
              </w:rPr>
              <w:t xml:space="preserve">Mahjong Teal</w:t>
            </w:r>
          </w:p>
          <w:p>
            <w:r>
              <w:rPr>
                <w:sz w:val="20"/>
                <w:szCs w:val="20"/>
              </w:rPr>
              <w:t xml:space="preserve">#2C5F6F  |  RGB: 44, 95, 111</w:t>
            </w:r>
          </w:p>
          <w:p>
            <w:r>
              <w:rPr>
                <w:i/>
                <w:iCs/>
                <w:color w:val="666666"/>
                <w:sz w:val="20"/>
                <w:szCs w:val="20"/>
              </w:rPr>
              <w:t xml:space="preserve">Logo detail, contrast, traditional tile colors</w:t>
            </w:r>
          </w:p>
        </w:tc>
      </w:tr>
      <w:tr>
        <w:tc>
          <w:tcPr>
            <w:tcW w:type="dxa" w:w="2340"/>
            <w:shd w:fill="4A3C2F" w:val="clear"/>
          </w:tcPr>
          <w:p>
            <w:pPr>
              <w:spacing w:before="600" w:after="600"/>
            </w:pPr>
          </w:p>
        </w:tc>
        <w:tc>
          <w:tcPr>
            <w:tcW w:type="dxa" w:w="7020"/>
          </w:tcPr>
          <w:p>
            <w:r>
              <w:rPr>
                <w:b/>
                <w:bCs/>
                <w:sz w:val="24"/>
                <w:szCs w:val="24"/>
              </w:rPr>
              <w:t xml:space="preserve">Rich Brown</w:t>
            </w:r>
          </w:p>
          <w:p>
            <w:r>
              <w:rPr>
                <w:sz w:val="20"/>
                <w:szCs w:val="20"/>
              </w:rPr>
              <w:t xml:space="preserve">#4A3C2F  |  RGB: 74, 60, 47</w:t>
            </w:r>
          </w:p>
          <w:p>
            <w:r>
              <w:rPr>
                <w:i/>
                <w:iCs/>
                <w:color w:val="666666"/>
                <w:sz w:val="20"/>
                <w:szCs w:val="20"/>
              </w:rPr>
              <w:t xml:space="preserve">Typography, grounding, earth and wood</w:t>
            </w:r>
          </w:p>
        </w:tc>
      </w:tr>
    </w:tbl>
    <w:p>
      <w:pPr>
        <w:spacing w:before="360"/>
      </w:pPr>
    </w:p>
    <w:p>
      <w:pPr>
        <w:pStyle w:val="Heading2"/>
      </w:pPr>
      <w:r>
        <w:t xml:space="preserve">Secondary Colors</w:t>
      </w:r>
    </w:p>
    <w:p>
      <w:r>
        <w:t xml:space="preserve">Use sparingly for variety and emphasis. Primary colors should dominate (70%), with secondary colors for support (20%) and accents (10%).</w:t>
      </w:r>
    </w:p>
    <w:p/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Soft Terracotta: </w:t>
      </w:r>
      <w:r>
        <w:t xml:space="preserve">#D4917B — Warmth, energy, terracotta pottery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Sage Green: </w:t>
      </w:r>
      <w:r>
        <w:t xml:space="preserve">#A8B5A8 — Balance, nature, calm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Warm White: </w:t>
      </w:r>
      <w:r>
        <w:t xml:space="preserve">#FAF8F5 — Backgrounds, breathing room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Deep Charcoal: </w:t>
      </w:r>
      <w:r>
        <w:t xml:space="preserve">#3A3A3A — Text, emphasis</w:t>
      </w:r>
    </w:p>
    <w:p>
      <w:r>
        <w:br w:type="page"/>
      </w:r>
    </w:p>
    <w:p>
      <w:pPr>
        <w:pStyle w:val="Heading1"/>
      </w:pPr>
      <w:r>
        <w:t xml:space="preserve">Typography</w:t>
      </w:r>
    </w:p>
    <w:p/>
    <w:p>
      <w:pPr>
        <w:pStyle w:val="Heading2"/>
      </w:pPr>
      <w:r>
        <w:t xml:space="preserve">Font System</w:t>
      </w:r>
    </w:p>
    <w:p>
      <w:r>
        <w:t xml:space="preserve">Our typography system balances heritage with accessibility, using classic serif fonts for headers and clean sans-serif for body text.</w:t>
      </w:r>
    </w:p>
    <w:p/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Headers: Georgia or Libre Baskerville</w:t>
      </w:r>
      <w:r>
        <w:t xml:space="preserve"> — Elegant, classic serif that honors tradition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Subheads: Montserrat SemiBold</w:t>
      </w:r>
      <w:r>
        <w:t xml:space="preserve"> — Modern, clean, provides structure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Body Text: Montserrat Regular or Arial</w:t>
      </w:r>
      <w:r>
        <w:t xml:space="preserve"> — Readable, approachable, accessible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Accents: Georgia Italic</w:t>
      </w:r>
      <w:r>
        <w:t xml:space="preserve"> — For quotes, emphasis, poetry</w:t>
      </w:r>
    </w:p>
    <w:p/>
    <w:p>
      <w:pPr>
        <w:pStyle w:val="Heading2"/>
      </w:pPr>
      <w:r>
        <w:t xml:space="preserve">Type Hierarchy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H1: </w:t>
      </w:r>
      <w:r>
        <w:t xml:space="preserve">48-72pt, Georgia Bold, Rich Brown (#4A3C2F)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H2: </w:t>
      </w:r>
      <w:r>
        <w:t xml:space="preserve">32-42pt, Georgia Bold, Mahjong Teal (#2C5F6F)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H3: </w:t>
      </w:r>
      <w:r>
        <w:t xml:space="preserve">24-28pt, Montserrat SemiBold, Rich Brown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Body: </w:t>
      </w:r>
      <w:r>
        <w:t xml:space="preserve">14-18pt, Montserrat Regular, Deep Charcoal (#3A3A3A)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Captions: </w:t>
      </w:r>
      <w:r>
        <w:t xml:space="preserve">12-14pt, Montserrat Regular, Medium Gray</w:t>
      </w:r>
    </w:p>
    <w:p>
      <w:r>
        <w:br w:type="page"/>
      </w:r>
    </w:p>
    <w:p>
      <w:pPr>
        <w:pStyle w:val="Heading1"/>
      </w:pPr>
      <w:r>
        <w:t xml:space="preserve">Brand Voice</w:t>
      </w:r>
    </w:p>
    <w:p/>
    <w:p>
      <w:pPr>
        <w:pStyle w:val="Heading2"/>
      </w:pPr>
      <w:r>
        <w:t xml:space="preserve">Core Voice Principles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Warm but not cutesy: </w:t>
      </w:r>
      <w:r>
        <w:t xml:space="preserve">Welcoming without diminishing cultural weight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Honest about history: </w:t>
      </w:r>
      <w:r>
        <w:t xml:space="preserve">We name complexity, don't hide it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Confident in hospitality: </w:t>
      </w:r>
      <w:r>
        <w:t xml:space="preserve">Invitation, not appropriation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Sophisticated yet accessible: </w:t>
      </w:r>
      <w:r>
        <w:t xml:space="preserve">Educated audience, clear language</w:t>
      </w:r>
    </w:p>
    <w:p/>
    <w:p>
      <w:pPr>
        <w:pStyle w:val="Heading2"/>
      </w:pPr>
      <w:r>
        <w:t xml:space="preserve">Language Guidelines</w:t>
      </w:r>
    </w:p>
    <w:p>
      <w:r>
        <w:rPr>
          <w:b/>
          <w:bCs/>
        </w:rPr>
        <w:t xml:space="preserve">We say:</w:t>
      </w:r>
    </w:p>
    <w:p>
      <w:pPr>
        <w:pStyle w:val="ListParagraph"/>
        <w:numPr>
          <w:ilvl w:val="0"/>
          <w:numId w:val="2"/>
        </w:numPr>
      </w:pPr>
      <w:r>
        <w:t xml:space="preserve">"We honor" not "we own"</w:t>
      </w:r>
    </w:p>
    <w:p>
      <w:pPr>
        <w:pStyle w:val="ListParagraph"/>
        <w:numPr>
          <w:ilvl w:val="0"/>
          <w:numId w:val="2"/>
        </w:numPr>
      </w:pPr>
      <w:r>
        <w:t xml:space="preserve">"The bridge, not the claim"</w:t>
      </w:r>
    </w:p>
    <w:p>
      <w:pPr>
        <w:pStyle w:val="ListParagraph"/>
        <w:numPr>
          <w:ilvl w:val="0"/>
          <w:numId w:val="2"/>
        </w:numPr>
      </w:pPr>
      <w:r>
        <w:t xml:space="preserve">"A ritual that gathers. A table that welcomes."</w:t>
      </w:r>
    </w:p>
    <w:p>
      <w:pPr>
        <w:pStyle w:val="ListParagraph"/>
        <w:numPr>
          <w:ilvl w:val="0"/>
          <w:numId w:val="2"/>
        </w:numPr>
      </w:pPr>
      <w:r>
        <w:t xml:space="preserve">"Welcome to the table" not "our game"</w:t>
      </w:r>
    </w:p>
    <w:p>
      <w:pPr>
        <w:pStyle w:val="ListParagraph"/>
        <w:numPr>
          <w:ilvl w:val="0"/>
          <w:numId w:val="2"/>
        </w:numPr>
      </w:pPr>
      <w:r>
        <w:t xml:space="preserve">"Hosting mahjong" not "owning mahjong"</w:t>
      </w:r>
    </w:p>
    <w:p/>
    <w:p>
      <w:r>
        <w:rPr>
          <w:b/>
          <w:bCs/>
        </w:rPr>
        <w:t xml:space="preserve">Tone Check: </w:t>
      </w:r>
      <w:r>
        <w:t xml:space="preserve">Does this honor the history? Does this feel welcoming? Does this maintain cultural humility? If yes to all three, you're on brand.</w:t>
      </w:r>
    </w:p>
    <w:p>
      <w:r>
        <w:br w:type="page"/>
      </w:r>
    </w:p>
    <w:p>
      <w:pPr>
        <w:pStyle w:val="Heading1"/>
      </w:pPr>
      <w:r>
        <w:t xml:space="preserve">Messaging Framework</w:t>
      </w:r>
    </w:p>
    <w:p/>
    <w:p>
      <w:pPr>
        <w:pStyle w:val="Heading2"/>
      </w:pPr>
      <w:r>
        <w:t xml:space="preserve">Core Messages</w:t>
      </w:r>
    </w:p>
    <w:p/>
    <w:p>
      <w:r>
        <w:rPr>
          <w:b/>
          <w:bCs/>
          <w:sz w:val="24"/>
          <w:szCs w:val="24"/>
        </w:rPr>
        <w:t xml:space="preserve">Origin Story:</w:t>
      </w:r>
    </w:p>
    <w:p>
      <w:r>
        <w:t xml:space="preserve">"Mahjong emerged in China, evolved in America, now welcomed to South Asian tables."</w:t>
      </w:r>
    </w:p>
    <w:p/>
    <w:p>
      <w:r>
        <w:rPr>
          <w:b/>
          <w:bCs/>
          <w:sz w:val="24"/>
          <w:szCs w:val="24"/>
        </w:rPr>
        <w:t xml:space="preserve">Value Proposition:</w:t>
      </w:r>
    </w:p>
    <w:p>
      <w:r>
        <w:t xml:space="preserve">"Tiles that feel familiar. Traditions that feel welcoming."</w:t>
      </w:r>
    </w:p>
    <w:p/>
    <w:p>
      <w:r>
        <w:rPr>
          <w:b/>
          <w:bCs/>
          <w:sz w:val="24"/>
          <w:szCs w:val="24"/>
        </w:rPr>
        <w:t xml:space="preserve">Cultural Positioning:</w:t>
      </w:r>
    </w:p>
    <w:p>
      <w:r>
        <w:t xml:space="preserve">"Honoring origins. Respecting evolution. Welcoming new communities."</w:t>
      </w:r>
    </w:p>
    <w:p/>
    <w:p>
      <w:r>
        <w:rPr>
          <w:b/>
          <w:bCs/>
          <w:sz w:val="24"/>
          <w:szCs w:val="24"/>
        </w:rPr>
        <w:t xml:space="preserve">Product Promise:</w:t>
      </w:r>
    </w:p>
    <w:p>
      <w:r>
        <w:t xml:space="preserve">"Same game. New aesthetic. Your table."</w:t>
      </w:r>
    </w:p>
    <w:p/>
    <w:p>
      <w:r>
        <w:rPr>
          <w:b/>
          <w:bCs/>
          <w:sz w:val="24"/>
          <w:szCs w:val="24"/>
        </w:rPr>
        <w:t xml:space="preserve">Brand Tagline:</w:t>
      </w:r>
    </w:p>
    <w:p>
      <w:r>
        <w:t xml:space="preserve">"A ritual that gathers. A table that welcomes."</w:t>
      </w:r>
    </w:p>
    <w:p>
      <w:r>
        <w:br w:type="page"/>
      </w:r>
    </w:p>
    <w:p>
      <w:pPr>
        <w:pStyle w:val="Heading1"/>
      </w:pPr>
      <w:r>
        <w:t xml:space="preserve">Photography &amp; Imagery</w:t>
      </w:r>
    </w:p>
    <w:p/>
    <w:p>
      <w:pPr>
        <w:pStyle w:val="Heading2"/>
      </w:pPr>
      <w:r>
        <w:t xml:space="preserve">Photography Style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Focus: </w:t>
      </w:r>
      <w:r>
        <w:t xml:space="preserve">Hands, gathering, intergenerational connection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Lighting: </w:t>
      </w:r>
      <w:r>
        <w:t xml:space="preserve">Warm, natural (golden hour, soft window light)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Moments: </w:t>
      </w:r>
      <w:r>
        <w:t xml:space="preserve">Authentic, not staged perfection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Subjects: </w:t>
      </w:r>
      <w:r>
        <w:t xml:space="preserve">Diverse South Asian communities, mixed cultural tables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Context: </w:t>
      </w:r>
      <w:r>
        <w:t xml:space="preserve">Home settings with chai/coffee, textiles, family</w:t>
      </w:r>
    </w:p>
    <w:p/>
    <w:p>
      <w:pPr>
        <w:pStyle w:val="Heading2"/>
      </w:pPr>
      <w:r>
        <w:t xml:space="preserve">Imagery Guidelines</w:t>
      </w:r>
    </w:p>
    <w:p>
      <w:r>
        <w:t xml:space="preserve">Photography should feel like you're looking at your own family gathering—natural, warm, real. We show the game in context of community and hospitality, not as exotic object or cultural costume.</w:t>
      </w:r>
    </w:p>
    <w:p/>
    <w:p>
      <w:r>
        <w:rPr>
          <w:b/>
          <w:bCs/>
        </w:rPr>
        <w:t xml:space="preserve">Show:</w:t>
      </w:r>
    </w:p>
    <w:p>
      <w:pPr>
        <w:pStyle w:val="ListParagraph"/>
        <w:numPr>
          <w:ilvl w:val="0"/>
          <w:numId w:val="2"/>
        </w:numPr>
      </w:pPr>
      <w:r>
        <w:t xml:space="preserve">Multiple generations playing together</w:t>
      </w:r>
    </w:p>
    <w:p>
      <w:pPr>
        <w:pStyle w:val="ListParagraph"/>
        <w:numPr>
          <w:ilvl w:val="0"/>
          <w:numId w:val="2"/>
        </w:numPr>
      </w:pPr>
      <w:r>
        <w:t xml:space="preserve">Close-ups of hands arranging tiles</w:t>
      </w:r>
    </w:p>
    <w:p>
      <w:pPr>
        <w:pStyle w:val="ListParagraph"/>
        <w:numPr>
          <w:ilvl w:val="0"/>
          <w:numId w:val="2"/>
        </w:numPr>
      </w:pPr>
      <w:r>
        <w:t xml:space="preserve">Chai or coffee being poured, snacks on the table</w:t>
      </w:r>
    </w:p>
    <w:p>
      <w:pPr>
        <w:pStyle w:val="ListParagraph"/>
        <w:numPr>
          <w:ilvl w:val="0"/>
          <w:numId w:val="2"/>
        </w:numPr>
      </w:pPr>
      <w:r>
        <w:t xml:space="preserve">Laughter, conversation, authentic connection</w:t>
      </w:r>
    </w:p>
    <w:p>
      <w:pPr>
        <w:pStyle w:val="ListParagraph"/>
        <w:numPr>
          <w:ilvl w:val="0"/>
          <w:numId w:val="2"/>
        </w:numPr>
      </w:pPr>
      <w:r>
        <w:t xml:space="preserve">Comfortable home spaces, not formal settings</w:t>
      </w:r>
    </w:p>
    <w:p>
      <w:r>
        <w:br w:type="page"/>
      </w:r>
    </w:p>
    <w:p>
      <w:pPr>
        <w:pStyle w:val="Heading1"/>
      </w:pPr>
      <w:r>
        <w:t xml:space="preserve">Brand Applications</w:t>
      </w:r>
    </w:p>
    <w:p/>
    <w:p>
      <w:pPr>
        <w:pStyle w:val="Heading2"/>
      </w:pPr>
      <w:r>
        <w:t xml:space="preserve">Social Media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Instagram: </w:t>
      </w:r>
      <w:r>
        <w:t xml:space="preserve">Warm photography, educational carousels, community stories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Facebook: </w:t>
      </w:r>
      <w:r>
        <w:t xml:space="preserve">Longer storytelling, event promotion, group building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TikTok: </w:t>
      </w:r>
      <w:r>
        <w:t xml:space="preserve">Behind-the-scenes, how-to-play, cultural education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Pinterest: </w:t>
      </w:r>
      <w:r>
        <w:t xml:space="preserve">Lifestyle inspiration, gathering aesthetics, product beauty</w:t>
      </w:r>
    </w:p>
    <w:p/>
    <w:p>
      <w:pPr>
        <w:pStyle w:val="Heading2"/>
      </w:pPr>
      <w:r>
        <w:t xml:space="preserve">Website</w:t>
      </w:r>
    </w:p>
    <w:p>
      <w:r>
        <w:t xml:space="preserve">The website is our most complete brand expression. Key sections include: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Hero: </w:t>
      </w:r>
      <w:r>
        <w:t xml:space="preserve">"A ritual that gathers. A table that welcomes."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Our Story: </w:t>
      </w:r>
      <w:r>
        <w:t xml:space="preserve">Cultural positioning and historical acknowledgment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The History: </w:t>
      </w:r>
      <w:r>
        <w:t xml:space="preserve">Educational timeline from China to America to today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The Product: </w:t>
      </w:r>
      <w:r>
        <w:t xml:space="preserve">Tile showcase, South Asian aesthetic details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Community: </w:t>
      </w:r>
      <w:r>
        <w:t xml:space="preserve">Stories, gatherings, how to play</w:t>
      </w:r>
    </w:p>
    <w:p/>
    <w:p>
      <w:pPr>
        <w:pStyle w:val="Heading2"/>
      </w:pPr>
      <w:r>
        <w:t xml:space="preserve">Packaging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Box: </w:t>
      </w:r>
      <w:r>
        <w:t xml:space="preserve">Cream with gold accents, MM logo prominent, premium feel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Inside lid: </w:t>
      </w:r>
      <w:r>
        <w:t xml:space="preserve">Brief history and cultural acknowledgment statement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Tiles: </w:t>
      </w:r>
      <w:r>
        <w:t xml:space="preserve">Traditional symbols with South Asian aesthetic touches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Booklet: </w:t>
      </w:r>
      <w:r>
        <w:t xml:space="preserve">Full cultural context and gameplay rules</w:t>
      </w:r>
    </w:p>
    <w:p>
      <w:r>
        <w:br w:type="page"/>
      </w:r>
    </w:p>
    <w:p>
      <w:pPr>
        <w:pStyle w:val="Heading1"/>
      </w:pPr>
      <w:r>
        <w:t xml:space="preserve">Do's and Don'ts</w:t>
      </w:r>
    </w:p>
    <w:p/>
    <w:p>
      <w:pPr>
        <w:pStyle w:val="Heading2"/>
      </w:pPr>
      <w:r>
        <w:t xml:space="preserve">Brand Integrity Checklist</w:t>
      </w:r>
    </w:p>
    <w:p/>
    <w:p>
      <w:r>
        <w:rPr>
          <w:b/>
          <w:bCs/>
          <w:color w:val="2C5F6F"/>
          <w:sz w:val="26"/>
          <w:szCs w:val="26"/>
        </w:rPr>
        <w:t xml:space="preserve">DO:</w:t>
      </w:r>
    </w:p>
    <w:p>
      <w:pPr>
        <w:pStyle w:val="ListParagraph"/>
        <w:numPr>
          <w:ilvl w:val="0"/>
          <w:numId w:val="3"/>
        </w:numPr>
      </w:pPr>
      <w:r>
        <w:t xml:space="preserve">Always acknowledge cultural origins in any historical reference</w:t>
      </w:r>
    </w:p>
    <w:p>
      <w:pPr>
        <w:pStyle w:val="ListParagraph"/>
        <w:numPr>
          <w:ilvl w:val="0"/>
          <w:numId w:val="3"/>
        </w:numPr>
      </w:pPr>
      <w:r>
        <w:t xml:space="preserve">Use warm, inviting language that centers community</w:t>
      </w:r>
    </w:p>
    <w:p>
      <w:pPr>
        <w:pStyle w:val="ListParagraph"/>
        <w:numPr>
          <w:ilvl w:val="0"/>
          <w:numId w:val="3"/>
        </w:numPr>
      </w:pPr>
      <w:r>
        <w:t xml:space="preserve">Maintain color palette and typography standards</w:t>
      </w:r>
    </w:p>
    <w:p>
      <w:pPr>
        <w:pStyle w:val="ListParagraph"/>
        <w:numPr>
          <w:ilvl w:val="0"/>
          <w:numId w:val="3"/>
        </w:numPr>
      </w:pPr>
      <w:r>
        <w:t xml:space="preserve">Show diverse, authentic gatherings in imagery</w:t>
      </w:r>
    </w:p>
    <w:p>
      <w:pPr>
        <w:pStyle w:val="ListParagraph"/>
        <w:numPr>
          <w:ilvl w:val="0"/>
          <w:numId w:val="3"/>
        </w:numPr>
      </w:pPr>
      <w:r>
        <w:t xml:space="preserve">Lead with "bridge, not claim" positioning</w:t>
      </w:r>
    </w:p>
    <w:p>
      <w:pPr>
        <w:pStyle w:val="ListParagraph"/>
        <w:numPr>
          <w:ilvl w:val="0"/>
          <w:numId w:val="3"/>
        </w:numPr>
      </w:pPr>
      <w:r>
        <w:t xml:space="preserve">Prioritize education alongside promotion</w:t>
      </w:r>
    </w:p>
    <w:p/>
    <w:p>
      <w:r>
        <w:rPr>
          <w:b/>
          <w:bCs/>
          <w:color w:val="D4917B"/>
          <w:sz w:val="26"/>
          <w:szCs w:val="26"/>
        </w:rPr>
        <w:t xml:space="preserve">DON'T:</w:t>
      </w:r>
    </w:p>
    <w:p>
      <w:pPr>
        <w:pStyle w:val="ListParagraph"/>
        <w:numPr>
          <w:ilvl w:val="0"/>
          <w:numId w:val="4"/>
        </w:numPr>
      </w:pPr>
      <w:r>
        <w:t xml:space="preserve">Never use Orientalist stereotypes or 'exotic' framing</w:t>
      </w:r>
    </w:p>
    <w:p>
      <w:pPr>
        <w:pStyle w:val="ListParagraph"/>
        <w:numPr>
          <w:ilvl w:val="0"/>
          <w:numId w:val="4"/>
        </w:numPr>
      </w:pPr>
      <w:r>
        <w:t xml:space="preserve">Avoid claiming mahjong as South Asian or erasing origins</w:t>
      </w:r>
    </w:p>
    <w:p>
      <w:pPr>
        <w:pStyle w:val="ListParagraph"/>
        <w:numPr>
          <w:ilvl w:val="0"/>
          <w:numId w:val="4"/>
        </w:numPr>
      </w:pPr>
      <w:r>
        <w:t xml:space="preserve">Don't use costume-like imagery or cultural mashups</w:t>
      </w:r>
    </w:p>
    <w:p>
      <w:pPr>
        <w:pStyle w:val="ListParagraph"/>
        <w:numPr>
          <w:ilvl w:val="0"/>
          <w:numId w:val="4"/>
        </w:numPr>
      </w:pPr>
      <w:r>
        <w:t xml:space="preserve">Never minimize the complicated racial history</w:t>
      </w:r>
    </w:p>
    <w:p>
      <w:pPr>
        <w:pStyle w:val="ListParagraph"/>
        <w:numPr>
          <w:ilvl w:val="0"/>
          <w:numId w:val="4"/>
        </w:numPr>
      </w:pPr>
      <w:r>
        <w:t xml:space="preserve">Avoid overly casual language about cultural exchange</w:t>
      </w:r>
    </w:p>
    <w:p>
      <w:pPr>
        <w:pStyle w:val="ListParagraph"/>
        <w:numPr>
          <w:ilvl w:val="0"/>
          <w:numId w:val="4"/>
        </w:numPr>
      </w:pPr>
      <w:r>
        <w:t xml:space="preserve">Don't position as "modern version" or "improvement"</w:t>
      </w:r>
    </w:p>
    <w:p/>
    <w:p>
      <w:r>
        <w:rPr>
          <w:b/>
          <w:bCs/>
        </w:rPr>
        <w:t xml:space="preserve">When in doubt: </w:t>
      </w:r>
      <w:r>
        <w:t xml:space="preserve">Does this honor the history? Does this feel welcoming? Does this maintain cultural humility? If yes to all three, you're on brand.</w:t>
      </w:r>
    </w:p>
    <w:p>
      <w:r>
        <w:br w:type="page"/>
      </w:r>
    </w:p>
    <w:p>
      <w:pPr>
        <w:pStyle w:val="Heading1"/>
      </w:pPr>
      <w:r>
        <w:t xml:space="preserve">The Vision</w:t>
      </w:r>
    </w:p>
    <w:p/>
    <w:p>
      <w:pPr>
        <w:pStyle w:val="Quote"/>
      </w:pPr>
      <w:r>
        <w:t xml:space="preserve">"Tables that welcome. Traditions that gather."</w:t>
      </w:r>
    </w:p>
    <w:p/>
    <w:p>
      <w:r>
        <w:t xml:space="preserve">Mahjong Mazaa exists to gather communities. We make space for new stories at ancient tables. Every tile set is an invitation to connect.</w:t>
      </w:r>
    </w:p>
    <w:p/>
    <w:p>
      <w:r>
        <w:t xml:space="preserve">From Chinese grandmothers to Jewish living rooms to South Asian homes—the game continues its journey, and we're honored to host it.</w:t>
      </w:r>
    </w:p>
    <w:p/>
    <w:p>
      <w:r>
        <w:t xml:space="preserve">The brand is successful when tables are full and laughter is loud.</w:t>
      </w:r>
    </w:p>
    <w:p>
      <w:pPr>
        <w:spacing w:before="480"/>
      </w:pPr>
    </w:p>
    <w:p>
      <w:pPr>
        <w:jc w:val="center"/>
      </w:pPr>
      <w:r>
        <w:rPr>
          <w:color w:val="C9A875"/>
          <w:sz w:val="36"/>
          <w:szCs w:val="36"/>
        </w:rPr>
        <w:t xml:space="preserve">⁂</w:t>
      </w:r>
    </w:p>
    <w:p>
      <w:pPr>
        <w:spacing w:before="360"/>
      </w:pPr>
    </w:p>
    <w:p>
      <w:pPr>
        <w:jc w:val="center"/>
      </w:pPr>
      <w:r>
        <w:rPr>
          <w:b/>
          <w:bCs/>
          <w:sz w:val="28"/>
          <w:szCs w:val="28"/>
        </w:rPr>
        <w:t xml:space="preserve">Contact &amp; Resources</w:t>
      </w:r>
    </w:p>
    <w:p>
      <w:pPr>
        <w:jc w:val="center"/>
      </w:pPr>
      <w:r>
        <w:rPr>
          <w:color w:val="2C5F6F"/>
          <w:sz w:val="22"/>
          <w:szCs w:val="22"/>
        </w:rPr>
        <w:t xml:space="preserve">brand@mahjongmazaa.com</w:t>
      </w:r>
    </w:p>
    <w:p>
      <w:pPr>
        <w:jc w:val="center"/>
      </w:pPr>
      <w:r>
        <w:rPr>
          <w:color w:val="999999"/>
          <w:sz w:val="20"/>
          <w:szCs w:val="20"/>
        </w:rPr>
        <w:t xml:space="preserve">Last Updated: January 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✓"/>
      <w:lvlJc w:val="left"/>
      <w:pPr>
        <w:ind w:left="720" w:hanging="360"/>
      </w:pPr>
    </w:lvl>
  </w:abstractNum>
  <w:abstractNum w:abstractNumId="4" w15:restartNumberingAfterBreak="0">
    <w:multiLevelType w:val="hybridMultilevel"/>
    <w:lvl w:ilvl="0" w15:tentative="1">
      <w:start w:val="1"/>
      <w:numFmt w:val="bullet"/>
      <w:lvlText w:val="✗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120"/>
      <w:jc w:val="center"/>
    </w:pPr>
    <w:rPr>
      <w:rFonts w:ascii="Georgia" w:cs="Georgia" w:eastAsia="Georgia" w:hAnsi="Georgia"/>
      <w:b/>
      <w:bCs/>
      <w:color w:val="4A3C2F"/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360" w:after="180"/>
      <w:outlineLvl w:val="0"/>
    </w:pPr>
    <w:rPr>
      <w:rFonts w:ascii="Georgia" w:cs="Georgia" w:eastAsia="Georgia" w:hAnsi="Georgia"/>
      <w:b/>
      <w:bCs/>
      <w:color w:val="4A3C2F"/>
      <w:sz w:val="36"/>
      <w:szCs w:val="36"/>
    </w:rPr>
  </w:style>
  <w:style w:type="paragraph" w:styleId="Heading2">
    <w:name w:val="Heading 2"/>
    <w:basedOn w:val="Normal"/>
    <w:next w:val="Normal"/>
    <w:qFormat/>
    <w:pPr>
      <w:spacing w:before="240" w:after="120"/>
      <w:outlineLvl w:val="1"/>
    </w:pPr>
    <w:rPr>
      <w:rFonts w:ascii="Georgia" w:cs="Georgia" w:eastAsia="Georgia" w:hAnsi="Georgia"/>
      <w:b/>
      <w:bCs/>
      <w:color w:val="2C5F6F"/>
      <w:sz w:val="28"/>
      <w:szCs w:val="28"/>
    </w:rPr>
  </w:style>
  <w:style w:type="paragraph" w:styleId="Subtitle">
    <w:name w:val="Subtitle"/>
    <w:basedOn w:val="Normal"/>
    <w:pPr>
      <w:spacing w:after="240"/>
      <w:jc w:val="center"/>
    </w:pPr>
    <w:rPr>
      <w:rFonts w:ascii="Georgia" w:cs="Georgia" w:eastAsia="Georgia" w:hAnsi="Georgia"/>
      <w:i/>
      <w:iCs/>
      <w:color w:val="666666"/>
      <w:sz w:val="28"/>
      <w:szCs w:val="28"/>
    </w:rPr>
  </w:style>
  <w:style w:type="paragraph" w:styleId="Quote">
    <w:name w:val="Quote"/>
    <w:basedOn w:val="Normal"/>
    <w:pPr>
      <w:spacing w:before="180" w:after="180" w:line="360"/>
      <w:jc w:val="center"/>
    </w:pPr>
    <w:rPr>
      <w:rFonts w:ascii="Georgia" w:cs="Georgia" w:eastAsia="Georgia" w:hAnsi="Georgia"/>
      <w:i/>
      <w:iCs/>
      <w:color w:val="C9A875"/>
      <w:sz w:val="26"/>
      <w:szCs w:val="26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2025-10-31T14:34:35.847Z</dcterms:created>
  <dcterms:modified xsi:type="dcterms:W3CDTF">2025-10-31T14:34:35.848Z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