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65" w:rsidRPr="008E0F65" w:rsidRDefault="00642A12" w:rsidP="008E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QUIENES SOMOS</w:t>
      </w:r>
    </w:p>
    <w:p w:rsidR="0009763E" w:rsidRPr="008E0F65" w:rsidRDefault="003D7A6F" w:rsidP="008E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Rodriguez-Segura </w:t>
      </w:r>
      <w:proofErr w:type="spellStart"/>
      <w:r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abogados&amp;consultores</w:t>
      </w:r>
      <w:proofErr w:type="spellEnd"/>
      <w:r w:rsidR="00182E00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se constituye como un despacho jurídico-empresarial</w:t>
      </w:r>
      <w:r w:rsidR="00182E00" w:rsidRP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,</w:t>
      </w:r>
      <w:r w:rsidR="00AB4660" w:rsidRP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está</w:t>
      </w:r>
      <w:r w:rsidR="00182E00" w:rsidRP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integrado por profesionales de distintas áreas - abogados, </w:t>
      </w:r>
      <w:r w:rsidR="0009763E" w:rsidRP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economistas</w:t>
      </w:r>
      <w:r w:rsidR="00182E00" w:rsidRP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, </w:t>
      </w:r>
      <w:r w:rsidR="0009763E" w:rsidRPr="0065538C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consultores</w:t>
      </w:r>
      <w:r w:rsidR="00182E00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,</w:t>
      </w:r>
      <w:r w:rsidR="00DF6EDF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8A68D5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preparados para dar respuesta profesional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,</w:t>
      </w:r>
      <w:r w:rsidR="008A68D5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ágil y eficiente, </w:t>
      </w:r>
      <w:r w:rsidR="003072CF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DF6EDF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y cuya experiencia es su mejor garantía.</w:t>
      </w:r>
    </w:p>
    <w:p w:rsidR="003F0010" w:rsidRDefault="007E3B6A" w:rsidP="008E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P</w:t>
      </w:r>
      <w:r w:rsidR="008A68D5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restamos una amplia gama de servicios</w:t>
      </w:r>
      <w:r w:rsidR="00AB4660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jur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í</w:t>
      </w:r>
      <w:r w:rsidR="00AB4660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dicos</w:t>
      </w:r>
      <w:r w:rsidR="008A68D5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, que incluyen tanto la negociación y/o actuación frente a los Tribunales en diferentes ramas del derecho, como la labor de asesoría y consultoría</w:t>
      </w:r>
      <w:r w:rsidR="00AB4660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enfocada a atender sus obligaciones fiscales y financieras.</w:t>
      </w:r>
      <w:r w:rsidR="00975C5F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</w:p>
    <w:p w:rsidR="00182E00" w:rsidRPr="008E0F65" w:rsidRDefault="00975C5F" w:rsidP="008E0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Entre nuestros clientes se encuentran </w:t>
      </w:r>
      <w:r w:rsid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particulares</w:t>
      </w:r>
      <w:r w:rsidR="00935526" w:rsidRPr="008E0F6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, </w:t>
      </w:r>
      <w:r w:rsidR="0088357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sociedades y empresas. </w:t>
      </w:r>
    </w:p>
    <w:p w:rsidR="007C5FBA" w:rsidRDefault="007C5FBA" w:rsidP="00DF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COMO MODELO A I9NTRODUCIR EN ASESORIA FISCAL Y LABORA</w:t>
      </w:r>
    </w:p>
    <w:p w:rsidR="00DF5F90" w:rsidRPr="007C5FBA" w:rsidRDefault="00DF5F90" w:rsidP="00DF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C5FB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Asesoramiento a empresas en materia fiscal, laboral, contable, jurídica, económica y financiera.</w:t>
      </w:r>
    </w:p>
    <w:p w:rsidR="00DF5F90" w:rsidRPr="007C5FBA" w:rsidRDefault="00DF5F90" w:rsidP="00DF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C5FB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Guerrero y Prado Asesores</w:t>
      </w:r>
      <w:r w:rsidRPr="007C5FB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, nació en 1.990, de la fusión de varios despachos profesionales. Hemos reunido un equipo humano altamente cualificado, con la formación académica requerida para cada puesto, enriquecida con la experiencia y formación práctica, que todos han acumulado a lo largo del mucho tiempo que llevan formando parte de la empresa.</w:t>
      </w:r>
    </w:p>
    <w:p w:rsidR="00DF5F90" w:rsidRPr="007C5FBA" w:rsidRDefault="00DF5F90" w:rsidP="00DF5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  <w:r w:rsidRPr="007C5FB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 xml:space="preserve">Nuestra </w:t>
      </w:r>
      <w:r w:rsidRPr="007C5FB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dilatada experiencia y la continua adaptación a las necesidades de nuestros clientes</w:t>
      </w:r>
      <w:r w:rsidRPr="007C5FBA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, nos permiten prestar un servicio eficaz y resolutivo para la empresa, con sencillez y proximidad para las personas que la dirigen.</w:t>
      </w:r>
    </w:p>
    <w:p w:rsidR="00DF5F90" w:rsidRDefault="00DF5F90" w:rsidP="00182E00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DF5F90" w:rsidRDefault="00DF5F90" w:rsidP="00182E00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DF5F90" w:rsidRDefault="00DF5F90" w:rsidP="00182E00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65538C" w:rsidRPr="008E0F65" w:rsidRDefault="00F814D0" w:rsidP="0065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LA FIRMA</w:t>
      </w:r>
    </w:p>
    <w:p w:rsidR="0065538C" w:rsidRPr="0065538C" w:rsidRDefault="0065538C" w:rsidP="0065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 w:rsidRPr="0065538C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La característica multidisciplinar de nuestra organización unida a la calidad y experiencia de nuestros profesionales nos sitúa en una situación privilegiada para ofrecer soluciones al contexto jurídico</w:t>
      </w:r>
      <w:r w:rsidR="008C03A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y </w:t>
      </w:r>
      <w:r w:rsidR="009E33F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económico</w:t>
      </w:r>
      <w:r w:rsidRPr="0065538C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.</w:t>
      </w:r>
    </w:p>
    <w:p w:rsidR="0065538C" w:rsidRPr="007C5FBA" w:rsidRDefault="007C5FBA" w:rsidP="00182E00">
      <w:pPr>
        <w:jc w:val="both"/>
        <w:rPr>
          <w:rFonts w:ascii="Arial" w:eastAsia="Times New Roman" w:hAnsi="Arial" w:cs="Arial"/>
          <w:color w:val="FF0000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FF0000"/>
          <w:sz w:val="18"/>
          <w:szCs w:val="18"/>
          <w:lang w:eastAsia="es-ES"/>
        </w:rPr>
        <w:t>METE BIEN LA ESPECIALIZACION DE FFAAS POR CUANTO NO LES VAN A DAR EL ACTO DE  SERVICIO POR EL COVID 19  Y HABRA QUE METER RECDURSOS, ESO EN LO MAS DESTACADO QUE PUEDAS</w:t>
      </w:r>
      <w:bookmarkStart w:id="0" w:name="_GoBack"/>
      <w:bookmarkEnd w:id="0"/>
    </w:p>
    <w:p w:rsidR="003D7A6F" w:rsidRPr="008E0F65" w:rsidRDefault="008E0F65" w:rsidP="003F0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</w:pPr>
      <w:r w:rsidRPr="008E0F65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AREA JURIDICA</w:t>
      </w:r>
    </w:p>
    <w:p w:rsidR="00063FE4" w:rsidRDefault="007E3B6A" w:rsidP="003F0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Especializados en cada una de nuestras áreas de </w:t>
      </w:r>
      <w:r w:rsidR="00063FE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actuación y avalados por </w:t>
      </w:r>
      <w:r w:rsidR="00063FE4" w:rsidRPr="006D4AF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la experiencia y el gran historial del Letrado D. Juan Carlos Rodriguez-Segura</w:t>
      </w:r>
      <w:r w:rsidR="00063FE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063FE4" w:rsidRPr="006D4AF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especialista</w:t>
      </w:r>
      <w:r w:rsidR="00D8160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en </w:t>
      </w:r>
      <w:r w:rsidR="00D81605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Víctimas del Terrorismo,</w:t>
      </w:r>
      <w:r w:rsidR="00063FE4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 xml:space="preserve"> Derecho Militar, Cuerpos</w:t>
      </w:r>
      <w:r w:rsidR="00D81605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-</w:t>
      </w:r>
      <w:r w:rsidR="00063FE4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Fuerzas de Seguridad del Estado</w:t>
      </w:r>
      <w:r w:rsidR="00D81605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 xml:space="preserve"> y</w:t>
      </w:r>
      <w:r w:rsidR="00063FE4" w:rsidRPr="007C5FBA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 xml:space="preserve"> Funcionarios Públicos</w:t>
      </w:r>
      <w:r w:rsidR="00063FE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, </w:t>
      </w:r>
      <w:r w:rsidR="00063FE4" w:rsidRPr="00943EC6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el </w:t>
      </w:r>
      <w:r w:rsidR="00A24834" w:rsidRPr="00943EC6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despacho cuenta con amplia experiencia 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en los múltiples campos que conforman la actividad jurídica</w:t>
      </w:r>
      <w:r w:rsidR="00063FE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.</w:t>
      </w:r>
    </w:p>
    <w:p w:rsidR="003F0010" w:rsidRDefault="00A24834" w:rsidP="003F0010">
      <w:pP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Administrativo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</w:t>
      </w:r>
      <w:r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Civil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 xml:space="preserve">    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</w:t>
      </w:r>
      <w:r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Constitucional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</w:t>
      </w:r>
      <w:r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Laboral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</w:t>
      </w:r>
    </w:p>
    <w:p w:rsidR="00A24834" w:rsidRDefault="003F0010" w:rsidP="003F0010">
      <w:pP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             </w:t>
      </w:r>
      <w:r w:rsidR="00A24834"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Mercantil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     </w:t>
      </w:r>
      <w:r w:rsidR="00A24834" w:rsidRPr="003F0010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Derecho Penal</w:t>
      </w:r>
      <w:r w:rsidR="00A24834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 </w:t>
      </w:r>
      <w:proofErr w:type="spellStart"/>
      <w:r w:rsidR="00A24834" w:rsidRPr="00D33A1A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Compliance</w:t>
      </w:r>
      <w:proofErr w:type="spellEnd"/>
      <w:r w:rsidR="00A24834" w:rsidRPr="00D33A1A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</w:p>
    <w:p w:rsidR="003F0010" w:rsidRDefault="003F0010" w:rsidP="003F0010">
      <w:pP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46363B" w:rsidRPr="00AA11C3" w:rsidRDefault="009E33F8" w:rsidP="003F0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ASESORIA</w:t>
      </w:r>
    </w:p>
    <w:p w:rsidR="0008124F" w:rsidRDefault="006C21D9" w:rsidP="003F0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lastRenderedPageBreak/>
        <w:t>N</w:t>
      </w:r>
      <w:r w:rsidR="0008124F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uestros conocimientos avanzados y en constante actualización nos permiten ofrecer todo tipo de servicios que van desde el asesoramiento fiscal y empresarial pasando por la gestión patrimonial y la contabilidad. </w:t>
      </w:r>
    </w:p>
    <w:p w:rsidR="003F0010" w:rsidRDefault="003F0010" w:rsidP="003F0010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 w:rsidR="00983B0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</w:t>
      </w:r>
      <w:r w:rsidR="00975C5F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Gestión Contable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</w:t>
      </w:r>
      <w:r w:rsidRP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 w:rsidR="00983B0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</w:t>
      </w:r>
      <w:r w:rsidR="00983B0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 w:rsidR="00975C5F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Gestión Fiscal</w:t>
      </w:r>
      <w:r w:rsidR="00975C5F" w:rsidRP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 w:rsidR="00983B08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</w:t>
      </w:r>
      <w:r w:rsidR="00975C5F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Gestión Laboral</w:t>
      </w:r>
      <w:r w:rsidR="00FE03E9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-Seguridad</w:t>
      </w:r>
      <w:r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 xml:space="preserve"> </w:t>
      </w:r>
      <w:r w:rsidR="00FE03E9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Social</w:t>
      </w:r>
      <w:r w:rsidRP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                </w:t>
      </w:r>
    </w:p>
    <w:p w:rsidR="00975C5F" w:rsidRDefault="00983B08" w:rsidP="003F0010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                                                       </w:t>
      </w:r>
      <w:r w:rsidR="00FE03E9" w:rsidRPr="00983B08">
        <w:rPr>
          <w:rFonts w:ascii="Arial" w:eastAsia="Times New Roman" w:hAnsi="Arial" w:cs="Arial"/>
          <w:color w:val="000000" w:themeColor="text1"/>
          <w:sz w:val="18"/>
          <w:szCs w:val="18"/>
          <w:bdr w:val="single" w:sz="4" w:space="0" w:color="auto"/>
          <w:lang w:eastAsia="es-ES"/>
        </w:rPr>
        <w:t>Asesoramiento Financiero</w:t>
      </w:r>
      <w:r w:rsidR="003F0010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</w:t>
      </w:r>
    </w:p>
    <w:p w:rsidR="00983B08" w:rsidRDefault="00983B08" w:rsidP="00AA11C3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AA11C3" w:rsidRDefault="00FE03E9" w:rsidP="0017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Gestión Contable</w:t>
      </w:r>
      <w:r w:rsidR="0008124F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. Vinculada al área fiscal</w:t>
      </w:r>
    </w:p>
    <w:p w:rsidR="00FE03E9" w:rsidRDefault="00FE03E9" w:rsidP="001760F5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 xml:space="preserve">Confección </w:t>
      </w:r>
      <w:r w:rsidR="001760F5">
        <w:rPr>
          <w:lang w:eastAsia="es-ES"/>
        </w:rPr>
        <w:t xml:space="preserve">de los </w:t>
      </w:r>
      <w:r>
        <w:rPr>
          <w:lang w:eastAsia="es-ES"/>
        </w:rPr>
        <w:t>estados contables</w:t>
      </w:r>
      <w:r w:rsidR="001760F5">
        <w:rPr>
          <w:lang w:eastAsia="es-ES"/>
        </w:rPr>
        <w:t>.</w:t>
      </w:r>
    </w:p>
    <w:p w:rsidR="00FE03E9" w:rsidRDefault="00FE03E9" w:rsidP="001760F5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>Confección y presentación ante el Registro Mercantil de los libros contables</w:t>
      </w:r>
      <w:r w:rsidR="001760F5">
        <w:rPr>
          <w:lang w:eastAsia="es-ES"/>
        </w:rPr>
        <w:t xml:space="preserve"> obligatorios.</w:t>
      </w:r>
    </w:p>
    <w:p w:rsidR="00FE03E9" w:rsidRDefault="001760F5" w:rsidP="001760F5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>Confección y depósito de las cuentas anuales ante el Registro Mercantil.</w:t>
      </w:r>
    </w:p>
    <w:p w:rsidR="00FE03E9" w:rsidRDefault="001760F5" w:rsidP="001760F5">
      <w:pPr>
        <w:pStyle w:val="Sinespaciado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lang w:eastAsia="es-ES"/>
        </w:rPr>
        <w:t xml:space="preserve">Elaboración de </w:t>
      </w:r>
      <w:r w:rsidR="003E2BDE">
        <w:rPr>
          <w:lang w:eastAsia="es-ES"/>
        </w:rPr>
        <w:t>informes y análisis</w:t>
      </w:r>
      <w:r>
        <w:rPr>
          <w:lang w:eastAsia="es-ES"/>
        </w:rPr>
        <w:t xml:space="preserve"> del resultado de la empresa, tomando las decisiones oportunas para obtener el máximo rendimiento y conseguir el máximo ahorro fiscal</w:t>
      </w:r>
    </w:p>
    <w:p w:rsidR="0022196E" w:rsidRDefault="0022196E" w:rsidP="001760F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983B08" w:rsidRDefault="00983B08" w:rsidP="001760F5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1760F5" w:rsidRDefault="001760F5" w:rsidP="000D7E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Gestión Fiscal</w:t>
      </w:r>
      <w:r w:rsidR="00293C0E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>. Asesoramiento permanente o específico en materia tributaria.</w:t>
      </w:r>
      <w:r w:rsidR="001538E5"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  <w:t xml:space="preserve"> Planificación y optimización fiscal.</w:t>
      </w:r>
    </w:p>
    <w:p w:rsidR="001760F5" w:rsidRDefault="001760F5" w:rsidP="000D7E24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Impuestos Estatales</w:t>
      </w:r>
      <w:r w:rsidR="000D7E24">
        <w:rPr>
          <w:lang w:eastAsia="es-ES"/>
        </w:rPr>
        <w:t>: I.V.A., I.R.P.F., Impuesto sobre Sociedades, Patrimonio, I.T.P. y A.J.D.</w:t>
      </w:r>
    </w:p>
    <w:p w:rsidR="000D7E24" w:rsidRDefault="000D7E24" w:rsidP="000D7E24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Impuestos Locales: I.A.E., I.B.I., Impuesto sobre el Incremento del Valor de los Terrenos.</w:t>
      </w:r>
    </w:p>
    <w:p w:rsidR="000D7E24" w:rsidRDefault="000D7E24" w:rsidP="000D7E24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Declaraciones tributarias en función de la actividad de la empresa.</w:t>
      </w:r>
    </w:p>
    <w:p w:rsidR="000D7E24" w:rsidRDefault="000D7E24" w:rsidP="000D7E24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Declaraciones censales.</w:t>
      </w:r>
    </w:p>
    <w:p w:rsidR="000D7E24" w:rsidRDefault="000D7E24" w:rsidP="000D7E24">
      <w:pPr>
        <w:pStyle w:val="Sinespaciad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Estudio y asesoramiento de conformidad con las necesidades de la empresa.    </w:t>
      </w:r>
    </w:p>
    <w:p w:rsidR="001760F5" w:rsidRDefault="001760F5" w:rsidP="000D7E24">
      <w:pPr>
        <w:pStyle w:val="Sinespaciado"/>
        <w:rPr>
          <w:lang w:eastAsia="es-ES"/>
        </w:rPr>
      </w:pPr>
    </w:p>
    <w:p w:rsidR="003E2BDE" w:rsidRDefault="003E2BDE" w:rsidP="000D7E24">
      <w:pPr>
        <w:pStyle w:val="Sinespaciado"/>
        <w:rPr>
          <w:lang w:eastAsia="es-ES"/>
        </w:rPr>
      </w:pPr>
    </w:p>
    <w:p w:rsidR="000D7E24" w:rsidRDefault="000D7E24" w:rsidP="00623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Gestión Laboral-Seguridad Social</w:t>
      </w:r>
    </w:p>
    <w:p w:rsidR="000D7E24" w:rsidRDefault="000D7E24" w:rsidP="00623143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Gestión de nóminas y cotizaciones</w:t>
      </w:r>
    </w:p>
    <w:p w:rsidR="000D7E24" w:rsidRDefault="000D7E24" w:rsidP="00623143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Gestión fiscal relacionada</w:t>
      </w:r>
      <w:r w:rsidR="00623143">
        <w:rPr>
          <w:lang w:eastAsia="es-ES"/>
        </w:rPr>
        <w:t xml:space="preserve"> con los recursos humanos</w:t>
      </w:r>
    </w:p>
    <w:p w:rsidR="00623143" w:rsidRDefault="00623143" w:rsidP="00623143">
      <w:pPr>
        <w:pStyle w:val="Sinespaciado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Asesoramiento  y  gestión laboral-seguridad social con respecto a todas la cuestiones derivadas de esta disciplina: contratos, finiquitos,</w:t>
      </w:r>
      <w:r w:rsidR="00BB5FA3">
        <w:rPr>
          <w:lang w:eastAsia="es-ES"/>
        </w:rPr>
        <w:t xml:space="preserve"> pensiones,</w:t>
      </w:r>
      <w:r>
        <w:rPr>
          <w:lang w:eastAsia="es-ES"/>
        </w:rPr>
        <w:t xml:space="preserve"> altas-bajas, permisos, convenios, alta en mutualidades, autónomos, inscripción de Empresas en la Seguridad Social… </w:t>
      </w:r>
    </w:p>
    <w:p w:rsidR="00623143" w:rsidRDefault="00623143" w:rsidP="00623143">
      <w:pPr>
        <w:pStyle w:val="Sinespaciado"/>
        <w:ind w:firstLine="45"/>
        <w:rPr>
          <w:lang w:eastAsia="es-ES"/>
        </w:rPr>
      </w:pPr>
    </w:p>
    <w:p w:rsidR="000D7E24" w:rsidRDefault="000D7E24" w:rsidP="000D7E24">
      <w:pPr>
        <w:pStyle w:val="Sinespaciado"/>
        <w:rPr>
          <w:lang w:eastAsia="es-ES"/>
        </w:rPr>
      </w:pPr>
    </w:p>
    <w:p w:rsidR="000D7E24" w:rsidRDefault="00623143" w:rsidP="003E2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Asesoramiento Financiero</w:t>
      </w:r>
    </w:p>
    <w:p w:rsidR="00C94B28" w:rsidRDefault="00623143" w:rsidP="003E2BDE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Implantación de sistemas presupuestarios. </w:t>
      </w:r>
    </w:p>
    <w:p w:rsidR="000D7E24" w:rsidRDefault="00623143" w:rsidP="003E2BDE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Diseño, reducción y control de Costes. </w:t>
      </w:r>
    </w:p>
    <w:p w:rsidR="00C94B28" w:rsidRDefault="003E2BDE" w:rsidP="003E2BDE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Negociación bancaria. </w:t>
      </w:r>
    </w:p>
    <w:p w:rsidR="003E2BDE" w:rsidRDefault="003E2BDE" w:rsidP="003E2BDE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Análisis de proyectos de inversión.</w:t>
      </w:r>
    </w:p>
    <w:p w:rsidR="003E2BDE" w:rsidRPr="002D0836" w:rsidRDefault="003E2BDE" w:rsidP="003E2BDE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eastAsia="es-ES"/>
        </w:rPr>
      </w:pPr>
      <w:r w:rsidRPr="002D0836">
        <w:rPr>
          <w:color w:val="000000" w:themeColor="text1"/>
          <w:lang w:eastAsia="es-ES"/>
        </w:rPr>
        <w:t xml:space="preserve">Elaboración y análisis de informes financieros periódicos. </w:t>
      </w:r>
    </w:p>
    <w:p w:rsidR="000D7E24" w:rsidRDefault="000D7E24" w:rsidP="000D7E24">
      <w:pPr>
        <w:pStyle w:val="Sinespaciado"/>
        <w:rPr>
          <w:color w:val="000000" w:themeColor="text1"/>
          <w:lang w:eastAsia="es-ES"/>
        </w:rPr>
      </w:pPr>
    </w:p>
    <w:p w:rsidR="00983B08" w:rsidRDefault="00983B08" w:rsidP="000D7E24">
      <w:pPr>
        <w:pStyle w:val="Sinespaciado"/>
        <w:rPr>
          <w:color w:val="000000" w:themeColor="text1"/>
          <w:lang w:eastAsia="es-ES"/>
        </w:rPr>
      </w:pPr>
    </w:p>
    <w:p w:rsidR="00983B08" w:rsidRPr="002D0836" w:rsidRDefault="00983B08" w:rsidP="000D7E24">
      <w:pPr>
        <w:pStyle w:val="Sinespaciado"/>
        <w:rPr>
          <w:color w:val="000000" w:themeColor="text1"/>
          <w:lang w:eastAsia="es-ES"/>
        </w:rPr>
      </w:pPr>
    </w:p>
    <w:p w:rsidR="00366D65" w:rsidRPr="002D0836" w:rsidRDefault="00366D65" w:rsidP="00366D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eastAsia="es-ES"/>
        </w:rPr>
      </w:pPr>
      <w:r w:rsidRPr="002D0836">
        <w:rPr>
          <w:b/>
          <w:color w:val="000000" w:themeColor="text1"/>
          <w:lang w:eastAsia="es-ES"/>
        </w:rPr>
        <w:t>Derecho Administrativo</w:t>
      </w:r>
    </w:p>
    <w:p w:rsidR="00366D65" w:rsidRDefault="00366D65" w:rsidP="000D7E24">
      <w:pPr>
        <w:pStyle w:val="Sinespaciado"/>
        <w:rPr>
          <w:lang w:eastAsia="es-ES"/>
        </w:rPr>
      </w:pPr>
    </w:p>
    <w:p w:rsidR="00B07ED1" w:rsidRDefault="004F1A8E" w:rsidP="00366D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Sólida experiencia en el asesoramiento de las distintas materias que componen esta especialidad. </w:t>
      </w:r>
      <w:r w:rsidR="00B07ED1">
        <w:rPr>
          <w:lang w:eastAsia="es-ES"/>
        </w:rPr>
        <w:t>Asumimos la defensa letrada tanto en expedientes administrativos como en procedimientos judiciales y principalmente en el orden contencioso-administrativo.</w:t>
      </w:r>
    </w:p>
    <w:p w:rsidR="00366D65" w:rsidRDefault="00366D65" w:rsidP="00366D6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Intervención y defensa letrada en el procedimiento ordinario.</w:t>
      </w: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Intervención y defensa letrada en el procedimiento abreviado.</w:t>
      </w:r>
    </w:p>
    <w:p w:rsidR="000D7E28" w:rsidRDefault="000D7E28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Intervención y defensa en procedimientos especiales.</w:t>
      </w: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Ejecución de sentencias.</w:t>
      </w: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Actuación en incidentes e invalidación de actos procesales</w:t>
      </w:r>
      <w:r w:rsidR="000D7E28">
        <w:rPr>
          <w:lang w:eastAsia="es-ES"/>
        </w:rPr>
        <w:t>.</w:t>
      </w: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Medidas cautelares.</w:t>
      </w:r>
    </w:p>
    <w:p w:rsidR="00B07ED1" w:rsidRDefault="00B07ED1" w:rsidP="00366D65">
      <w:pPr>
        <w:pStyle w:val="Sinespaciado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Tasación de costas.</w:t>
      </w:r>
    </w:p>
    <w:p w:rsidR="00B07ED1" w:rsidRDefault="00B07ED1" w:rsidP="00366D65">
      <w:pPr>
        <w:pStyle w:val="Sinespaciado"/>
        <w:rPr>
          <w:lang w:eastAsia="es-ES"/>
        </w:rPr>
      </w:pPr>
    </w:p>
    <w:p w:rsidR="00270C9F" w:rsidRDefault="00270C9F" w:rsidP="00366D65">
      <w:pPr>
        <w:pStyle w:val="Sinespaciado"/>
        <w:rPr>
          <w:lang w:eastAsia="es-ES"/>
        </w:rPr>
      </w:pPr>
    </w:p>
    <w:p w:rsidR="00983B08" w:rsidRDefault="00983B08" w:rsidP="00366D65">
      <w:pPr>
        <w:pStyle w:val="Sinespaciado"/>
        <w:rPr>
          <w:lang w:eastAsia="es-ES"/>
        </w:rPr>
      </w:pPr>
    </w:p>
    <w:p w:rsidR="00983B08" w:rsidRDefault="00983B08" w:rsidP="00366D65">
      <w:pPr>
        <w:pStyle w:val="Sinespaciado"/>
        <w:rPr>
          <w:lang w:eastAsia="es-ES"/>
        </w:rPr>
      </w:pPr>
    </w:p>
    <w:p w:rsidR="0022196E" w:rsidRDefault="0022196E" w:rsidP="00366D65">
      <w:pPr>
        <w:pStyle w:val="Sinespaciado"/>
        <w:rPr>
          <w:lang w:eastAsia="es-ES"/>
        </w:rPr>
      </w:pPr>
    </w:p>
    <w:p w:rsidR="00125B5B" w:rsidRPr="002D0836" w:rsidRDefault="00125B5B" w:rsidP="00125B5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es-ES"/>
        </w:rPr>
      </w:pPr>
      <w:r w:rsidRPr="002D0836">
        <w:rPr>
          <w:b/>
          <w:lang w:eastAsia="es-ES"/>
        </w:rPr>
        <w:t>Derecho Civil</w:t>
      </w:r>
    </w:p>
    <w:p w:rsidR="00125B5B" w:rsidRDefault="00125B5B" w:rsidP="00366D65">
      <w:pPr>
        <w:pStyle w:val="Sinespaciado"/>
        <w:rPr>
          <w:lang w:eastAsia="es-ES"/>
        </w:rPr>
      </w:pPr>
    </w:p>
    <w:p w:rsidR="00125B5B" w:rsidRDefault="001069BB" w:rsidP="00F528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 xml:space="preserve">Nuestra especialización profesional en las diversas </w:t>
      </w:r>
      <w:r w:rsidR="00A276AA">
        <w:rPr>
          <w:lang w:eastAsia="es-ES"/>
        </w:rPr>
        <w:t>áreas</w:t>
      </w:r>
      <w:r>
        <w:rPr>
          <w:lang w:eastAsia="es-ES"/>
        </w:rPr>
        <w:t xml:space="preserve"> jurídicas </w:t>
      </w:r>
      <w:r w:rsidR="00A276AA">
        <w:rPr>
          <w:lang w:eastAsia="es-ES"/>
        </w:rPr>
        <w:t>de</w:t>
      </w:r>
      <w:r>
        <w:rPr>
          <w:lang w:eastAsia="es-ES"/>
        </w:rPr>
        <w:t xml:space="preserve"> esta </w:t>
      </w:r>
      <w:r w:rsidR="00A276AA">
        <w:rPr>
          <w:lang w:eastAsia="es-ES"/>
        </w:rPr>
        <w:t>actividad</w:t>
      </w:r>
      <w:r>
        <w:rPr>
          <w:lang w:eastAsia="es-ES"/>
        </w:rPr>
        <w:t xml:space="preserve"> nos permiten  prestar </w:t>
      </w:r>
      <w:r w:rsidR="00A276AA">
        <w:rPr>
          <w:lang w:eastAsia="es-ES"/>
        </w:rPr>
        <w:t>asesoramiento</w:t>
      </w:r>
      <w:r w:rsidR="00F5288F">
        <w:rPr>
          <w:lang w:eastAsia="es-ES"/>
        </w:rPr>
        <w:t>, asistencia y defensa</w:t>
      </w:r>
      <w:r w:rsidR="00125B5B">
        <w:rPr>
          <w:lang w:eastAsia="es-ES"/>
        </w:rPr>
        <w:t xml:space="preserve"> </w:t>
      </w:r>
      <w:r w:rsidR="00F5288F">
        <w:rPr>
          <w:lang w:eastAsia="es-ES"/>
        </w:rPr>
        <w:t>de toda clase de contratos y juicios civiles acudiendo a los Tribunales, presentando o contestando demandas, ejecutando documentos públicos, reclamando deudas o recurriendo las sentencias.</w:t>
      </w:r>
    </w:p>
    <w:p w:rsidR="005172B4" w:rsidRDefault="005172B4" w:rsidP="00F5288F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</w:p>
    <w:p w:rsidR="00D56116" w:rsidRDefault="00F5288F" w:rsidP="00125B5B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Sucesiones y Donaciones.</w:t>
      </w:r>
      <w:r w:rsidR="00AD2C2B">
        <w:rPr>
          <w:lang w:eastAsia="es-ES"/>
        </w:rPr>
        <w:t xml:space="preserve"> </w:t>
      </w:r>
    </w:p>
    <w:p w:rsidR="00F5288F" w:rsidRDefault="00F5288F" w:rsidP="00F5288F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Obligaciones y Contratos.</w:t>
      </w:r>
      <w:r w:rsidR="00AD2C2B">
        <w:rPr>
          <w:lang w:eastAsia="es-ES"/>
        </w:rPr>
        <w:t xml:space="preserve"> </w:t>
      </w:r>
    </w:p>
    <w:p w:rsidR="00F5288F" w:rsidRDefault="00F5288F" w:rsidP="00F5288F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Reclamación de cantidad.</w:t>
      </w:r>
    </w:p>
    <w:p w:rsidR="00F5288F" w:rsidRDefault="00F5288F" w:rsidP="00F5288F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Arrendamientos, Propiedad Horizontal</w:t>
      </w:r>
      <w:r w:rsidR="00391E9F">
        <w:rPr>
          <w:lang w:eastAsia="es-ES"/>
        </w:rPr>
        <w:t xml:space="preserve"> e Hipotecario.</w:t>
      </w:r>
      <w:r>
        <w:rPr>
          <w:lang w:eastAsia="es-ES"/>
        </w:rPr>
        <w:t xml:space="preserve"> </w:t>
      </w:r>
    </w:p>
    <w:p w:rsidR="0043367F" w:rsidRDefault="0043367F" w:rsidP="00125B5B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Familia.</w:t>
      </w:r>
      <w:r w:rsidR="00AD2C2B">
        <w:rPr>
          <w:lang w:eastAsia="es-ES"/>
        </w:rPr>
        <w:t xml:space="preserve"> </w:t>
      </w:r>
    </w:p>
    <w:p w:rsidR="001760F5" w:rsidRDefault="001760F5" w:rsidP="00125B5B">
      <w:pPr>
        <w:pStyle w:val="Sinespaciado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391E9F" w:rsidRDefault="00391E9F" w:rsidP="00125B5B">
      <w:pPr>
        <w:pStyle w:val="Sinespaciado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1760F5" w:rsidRPr="0022196E" w:rsidRDefault="000A0F00" w:rsidP="000A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</w:pPr>
      <w:r w:rsidRPr="0022196E">
        <w:rPr>
          <w:rFonts w:ascii="Arial" w:eastAsia="Times New Roman" w:hAnsi="Arial" w:cs="Arial"/>
          <w:b/>
          <w:color w:val="000000" w:themeColor="text1"/>
          <w:sz w:val="18"/>
          <w:szCs w:val="18"/>
          <w:lang w:eastAsia="es-ES"/>
        </w:rPr>
        <w:t>Derecho Constitucional</w:t>
      </w:r>
    </w:p>
    <w:p w:rsidR="001760F5" w:rsidRDefault="00943EC6" w:rsidP="00391E9F">
      <w:pPr>
        <w:pStyle w:val="Sinespaciado"/>
        <w:rPr>
          <w:lang w:eastAsia="es-ES"/>
        </w:rPr>
      </w:pPr>
      <w:r w:rsidRPr="00391E9F">
        <w:rPr>
          <w:bdr w:val="single" w:sz="4" w:space="0" w:color="auto"/>
          <w:lang w:eastAsia="es-ES"/>
        </w:rPr>
        <w:t>A</w:t>
      </w:r>
      <w:r w:rsidR="0043367F" w:rsidRPr="00391E9F">
        <w:rPr>
          <w:bdr w:val="single" w:sz="4" w:space="0" w:color="auto"/>
          <w:lang w:eastAsia="es-ES"/>
        </w:rPr>
        <w:t>mplio conocimiento de los Tribunales y la Constitución</w:t>
      </w:r>
      <w:r w:rsidR="00E8187B">
        <w:rPr>
          <w:bdr w:val="single" w:sz="4" w:space="0" w:color="auto"/>
          <w:lang w:eastAsia="es-ES"/>
        </w:rPr>
        <w:t xml:space="preserve">. </w:t>
      </w:r>
      <w:r w:rsidR="0043367F">
        <w:rPr>
          <w:lang w:eastAsia="es-ES"/>
        </w:rPr>
        <w:t xml:space="preserve"> </w:t>
      </w:r>
    </w:p>
    <w:p w:rsidR="00943EC6" w:rsidRDefault="00943EC6" w:rsidP="00391E9F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Recurso de Amparo Constitucional.</w:t>
      </w:r>
    </w:p>
    <w:p w:rsidR="00391E9F" w:rsidRDefault="00391E9F" w:rsidP="00391E9F">
      <w:pPr>
        <w:pStyle w:val="Sinespaciado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Procedimientos ante el Tribunal de Estrasburgo</w:t>
      </w:r>
    </w:p>
    <w:p w:rsidR="005172B4" w:rsidRDefault="005172B4" w:rsidP="00750796">
      <w:pPr>
        <w:rPr>
          <w:lang w:eastAsia="es-ES"/>
        </w:rPr>
      </w:pPr>
    </w:p>
    <w:p w:rsidR="007C4F9A" w:rsidRPr="004F1A8E" w:rsidRDefault="007C4F9A" w:rsidP="007C4F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es-ES"/>
        </w:rPr>
      </w:pPr>
      <w:r w:rsidRPr="004F1A8E">
        <w:rPr>
          <w:b/>
          <w:lang w:eastAsia="es-ES"/>
        </w:rPr>
        <w:t>Derecho Laboral</w:t>
      </w:r>
    </w:p>
    <w:p w:rsidR="007C4F9A" w:rsidRDefault="007C4F9A" w:rsidP="007C4F9A">
      <w:pPr>
        <w:pStyle w:val="Sinespaciado"/>
        <w:rPr>
          <w:lang w:eastAsia="es-ES"/>
        </w:rPr>
      </w:pPr>
    </w:p>
    <w:p w:rsidR="007C4F9A" w:rsidRDefault="00185C46" w:rsidP="007C4F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 xml:space="preserve">Prestamos asesoramiento jurídico especializado a todos y cada uno de los aspectos de esta área de práctica. </w:t>
      </w:r>
      <w:r w:rsidR="007C4F9A">
        <w:rPr>
          <w:lang w:eastAsia="es-ES"/>
        </w:rPr>
        <w:t>Defensa ante los tribunales en cualquier procedimiento de carácter laboral al que se tenga que enfrentar</w:t>
      </w:r>
      <w:r w:rsidR="003D6683">
        <w:rPr>
          <w:lang w:eastAsia="es-ES"/>
        </w:rPr>
        <w:t xml:space="preserve">. </w:t>
      </w:r>
    </w:p>
    <w:p w:rsidR="00E8187B" w:rsidRDefault="00E8187B" w:rsidP="007C4F9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</w:p>
    <w:p w:rsidR="007C4F9A" w:rsidRDefault="007C4F9A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 xml:space="preserve">Incapacidades. </w:t>
      </w:r>
    </w:p>
    <w:p w:rsidR="007C4F9A" w:rsidRDefault="007C4F9A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lastRenderedPageBreak/>
        <w:t xml:space="preserve">Despidos. </w:t>
      </w:r>
    </w:p>
    <w:p w:rsidR="007C4F9A" w:rsidRDefault="007C4F9A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Sanciones.</w:t>
      </w:r>
    </w:p>
    <w:p w:rsidR="007C4F9A" w:rsidRDefault="007C4F9A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Pensiones y  jubilación.</w:t>
      </w:r>
    </w:p>
    <w:p w:rsidR="00966ABC" w:rsidRDefault="0010230C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Impago</w:t>
      </w:r>
      <w:r w:rsidR="00406334">
        <w:rPr>
          <w:lang w:eastAsia="es-ES"/>
        </w:rPr>
        <w:t>s</w:t>
      </w:r>
      <w:r>
        <w:rPr>
          <w:lang w:eastAsia="es-ES"/>
        </w:rPr>
        <w:t xml:space="preserve"> salariales</w:t>
      </w:r>
      <w:r w:rsidR="00966ABC">
        <w:rPr>
          <w:lang w:eastAsia="es-ES"/>
        </w:rPr>
        <w:t>.</w:t>
      </w:r>
    </w:p>
    <w:p w:rsidR="0010230C" w:rsidRDefault="0010230C" w:rsidP="007C4F9A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proofErr w:type="spellStart"/>
      <w:r>
        <w:rPr>
          <w:lang w:eastAsia="es-ES"/>
        </w:rPr>
        <w:t>Fogasa</w:t>
      </w:r>
      <w:proofErr w:type="spellEnd"/>
    </w:p>
    <w:p w:rsidR="005172B4" w:rsidRPr="002D0836" w:rsidRDefault="005172B4" w:rsidP="00750796">
      <w:pPr>
        <w:rPr>
          <w:b/>
          <w:lang w:eastAsia="es-ES"/>
        </w:rPr>
      </w:pPr>
    </w:p>
    <w:p w:rsidR="006C2225" w:rsidRPr="002D0836" w:rsidRDefault="006C2225" w:rsidP="006C222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es-ES"/>
        </w:rPr>
      </w:pPr>
      <w:r w:rsidRPr="002D0836">
        <w:rPr>
          <w:b/>
          <w:lang w:eastAsia="es-ES"/>
        </w:rPr>
        <w:t>Derecho Mercantil</w:t>
      </w:r>
    </w:p>
    <w:p w:rsidR="006C2225" w:rsidRDefault="006C2225" w:rsidP="006C2225">
      <w:pPr>
        <w:pStyle w:val="Sinespaciado"/>
        <w:rPr>
          <w:lang w:eastAsia="es-ES"/>
        </w:rPr>
      </w:pPr>
    </w:p>
    <w:p w:rsidR="00620277" w:rsidRDefault="00683B90" w:rsidP="00683B9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 xml:space="preserve">Nuestro conocimiento y especialización nos permite asesorar a la empresa en las áreas propias </w:t>
      </w:r>
      <w:r w:rsidR="00587E89">
        <w:rPr>
          <w:lang w:eastAsia="es-ES"/>
        </w:rPr>
        <w:t>de la práctica mercantil</w:t>
      </w:r>
      <w:r w:rsidR="00D53DFD">
        <w:rPr>
          <w:lang w:eastAsia="es-ES"/>
        </w:rPr>
        <w:t xml:space="preserve"> a nivel nacional e internacional</w:t>
      </w:r>
      <w:r w:rsidR="00587E89">
        <w:rPr>
          <w:lang w:eastAsia="es-ES"/>
        </w:rPr>
        <w:t>, y ofrecer una solución integral a las necesidades que requiera la actividad ordinaria o extraordinaria de la empresa desde su nacimiento hasta su extinción</w:t>
      </w:r>
      <w:r w:rsidR="00620277">
        <w:rPr>
          <w:lang w:eastAsia="es-ES"/>
        </w:rPr>
        <w:t>.</w:t>
      </w:r>
    </w:p>
    <w:p w:rsidR="00E8187B" w:rsidRDefault="00E8187B" w:rsidP="00683B9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</w:p>
    <w:p w:rsidR="00D53DFD" w:rsidRDefault="00D53DFD" w:rsidP="00D82334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Derecho de Soc</w:t>
      </w:r>
      <w:r w:rsidR="00435B76">
        <w:rPr>
          <w:lang w:eastAsia="es-ES"/>
        </w:rPr>
        <w:t>iedades</w:t>
      </w:r>
      <w:r w:rsidR="00E8187B">
        <w:rPr>
          <w:lang w:eastAsia="es-ES"/>
        </w:rPr>
        <w:t>.</w:t>
      </w:r>
    </w:p>
    <w:p w:rsidR="00D82334" w:rsidRDefault="00D82334" w:rsidP="00D82334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Derecho contractual</w:t>
      </w:r>
      <w:r w:rsidR="00E8187B">
        <w:rPr>
          <w:lang w:eastAsia="es-ES"/>
        </w:rPr>
        <w:t>.</w:t>
      </w:r>
      <w:r w:rsidR="00683B90">
        <w:rPr>
          <w:lang w:eastAsia="es-ES"/>
        </w:rPr>
        <w:t xml:space="preserve"> </w:t>
      </w:r>
    </w:p>
    <w:p w:rsidR="00D82334" w:rsidRDefault="00D82334" w:rsidP="00D82334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Derecho procesal.</w:t>
      </w:r>
    </w:p>
    <w:p w:rsidR="00D82334" w:rsidRDefault="00D82334" w:rsidP="00D82334">
      <w:pPr>
        <w:pStyle w:val="Sinespaciado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s-ES"/>
        </w:rPr>
      </w:pPr>
      <w:r>
        <w:rPr>
          <w:lang w:eastAsia="es-ES"/>
        </w:rPr>
        <w:t>Derecho concursal</w:t>
      </w:r>
      <w:r w:rsidR="00683B90">
        <w:rPr>
          <w:lang w:eastAsia="es-ES"/>
        </w:rPr>
        <w:t>.</w:t>
      </w:r>
    </w:p>
    <w:p w:rsidR="00E8187B" w:rsidRPr="002D0836" w:rsidRDefault="00E8187B" w:rsidP="00E8187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es-ES"/>
        </w:rPr>
      </w:pPr>
      <w:r w:rsidRPr="002D0836">
        <w:rPr>
          <w:b/>
          <w:lang w:eastAsia="es-ES"/>
        </w:rPr>
        <w:t>Derecho Penal</w:t>
      </w:r>
    </w:p>
    <w:p w:rsidR="00E8187B" w:rsidRDefault="00E8187B" w:rsidP="00E8187B">
      <w:pPr>
        <w:pStyle w:val="Sinespaciado"/>
        <w:rPr>
          <w:lang w:eastAsia="es-ES"/>
        </w:rPr>
      </w:pPr>
    </w:p>
    <w:p w:rsidR="00CA65A2" w:rsidRDefault="00E8187B" w:rsidP="00983B0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>Contamos con un alto grado de especialización</w:t>
      </w:r>
      <w:r w:rsidR="00A713FA">
        <w:rPr>
          <w:lang w:eastAsia="es-ES"/>
        </w:rPr>
        <w:t xml:space="preserve"> q</w:t>
      </w:r>
      <w:r>
        <w:rPr>
          <w:lang w:eastAsia="es-ES"/>
        </w:rPr>
        <w:t>ue nos permite</w:t>
      </w:r>
      <w:r w:rsidR="00A713FA">
        <w:rPr>
          <w:lang w:eastAsia="es-ES"/>
        </w:rPr>
        <w:t xml:space="preserve"> afrontar </w:t>
      </w:r>
      <w:r w:rsidR="00983B08">
        <w:rPr>
          <w:lang w:eastAsia="es-ES"/>
        </w:rPr>
        <w:t xml:space="preserve">los </w:t>
      </w:r>
      <w:r w:rsidR="00A713FA">
        <w:rPr>
          <w:lang w:eastAsia="es-ES"/>
        </w:rPr>
        <w:t>procedimientos con el máximo nivel de éxito.</w:t>
      </w:r>
    </w:p>
    <w:p w:rsidR="00E8187B" w:rsidRDefault="002E6BCA" w:rsidP="00983B0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>Expertos en delitos producidos en diversos ámbitos asistimos cualquier asunto relacionado con lo penal</w:t>
      </w:r>
      <w:r w:rsidR="00D34672">
        <w:rPr>
          <w:lang w:eastAsia="es-ES"/>
        </w:rPr>
        <w:t xml:space="preserve"> y lo penitenciario</w:t>
      </w:r>
      <w:r>
        <w:rPr>
          <w:lang w:eastAsia="es-ES"/>
        </w:rPr>
        <w:t xml:space="preserve">, </w:t>
      </w:r>
      <w:r w:rsidR="0076714F">
        <w:rPr>
          <w:lang w:eastAsia="es-ES"/>
        </w:rPr>
        <w:t xml:space="preserve">en el ejercicio de las labores de acusación o defensa.  </w:t>
      </w:r>
      <w:r>
        <w:rPr>
          <w:lang w:eastAsia="es-ES"/>
        </w:rPr>
        <w:t xml:space="preserve"> </w:t>
      </w:r>
    </w:p>
    <w:p w:rsidR="008004A9" w:rsidRDefault="008004A9" w:rsidP="00983B0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eastAsia="es-ES"/>
        </w:rPr>
      </w:pPr>
      <w:r>
        <w:rPr>
          <w:lang w:eastAsia="es-ES"/>
        </w:rPr>
        <w:t>Delitos contra las personas, delitos contra el honor, delitos contra la intimidad y la propia imagen, querellas y denuncias.</w:t>
      </w:r>
    </w:p>
    <w:p w:rsidR="0022196E" w:rsidRDefault="0022196E" w:rsidP="00C73812">
      <w:pPr>
        <w:pStyle w:val="Sinespaciado"/>
      </w:pPr>
    </w:p>
    <w:p w:rsidR="00750796" w:rsidRDefault="00750796" w:rsidP="00750796">
      <w:pPr>
        <w:rPr>
          <w:lang w:eastAsia="es-ES"/>
        </w:rPr>
      </w:pPr>
    </w:p>
    <w:p w:rsidR="00DD725C" w:rsidRPr="009E33F8" w:rsidRDefault="00DD725C" w:rsidP="009E3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es-ES"/>
        </w:rPr>
      </w:pPr>
      <w:proofErr w:type="spellStart"/>
      <w:r w:rsidRPr="009E33F8">
        <w:rPr>
          <w:b/>
          <w:lang w:eastAsia="es-ES"/>
        </w:rPr>
        <w:t>Compliance</w:t>
      </w:r>
      <w:proofErr w:type="spellEnd"/>
    </w:p>
    <w:p w:rsidR="00391E9F" w:rsidRDefault="00391E9F" w:rsidP="00391E9F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391E9F" w:rsidRDefault="00391E9F" w:rsidP="00391E9F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391E9F" w:rsidRDefault="00391E9F" w:rsidP="00391E9F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391E9F" w:rsidRDefault="00391E9F" w:rsidP="00391E9F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FE03E9" w:rsidRDefault="00FE03E9" w:rsidP="00AA11C3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p w:rsidR="00FE03E9" w:rsidRDefault="00FE03E9" w:rsidP="00AA11C3">
      <w:pPr>
        <w:jc w:val="both"/>
        <w:rPr>
          <w:rFonts w:ascii="Arial" w:eastAsia="Times New Roman" w:hAnsi="Arial" w:cs="Arial"/>
          <w:color w:val="000000" w:themeColor="text1"/>
          <w:sz w:val="18"/>
          <w:szCs w:val="18"/>
          <w:lang w:eastAsia="es-ES"/>
        </w:rPr>
      </w:pPr>
    </w:p>
    <w:sectPr w:rsidR="00FE0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38C" w:rsidRDefault="0065538C" w:rsidP="008A00CD">
      <w:pPr>
        <w:spacing w:after="0" w:line="240" w:lineRule="auto"/>
      </w:pPr>
      <w:r>
        <w:separator/>
      </w:r>
    </w:p>
  </w:endnote>
  <w:endnote w:type="continuationSeparator" w:id="0">
    <w:p w:rsidR="0065538C" w:rsidRDefault="0065538C" w:rsidP="008A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38C" w:rsidRDefault="0065538C" w:rsidP="008A00CD">
      <w:pPr>
        <w:spacing w:after="0" w:line="240" w:lineRule="auto"/>
      </w:pPr>
      <w:r>
        <w:separator/>
      </w:r>
    </w:p>
  </w:footnote>
  <w:footnote w:type="continuationSeparator" w:id="0">
    <w:p w:rsidR="0065538C" w:rsidRDefault="0065538C" w:rsidP="008A0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A55"/>
    <w:multiLevelType w:val="hybridMultilevel"/>
    <w:tmpl w:val="CF50E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652"/>
    <w:multiLevelType w:val="hybridMultilevel"/>
    <w:tmpl w:val="D2CC6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07655"/>
    <w:multiLevelType w:val="hybridMultilevel"/>
    <w:tmpl w:val="DAE8A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D6C65"/>
    <w:multiLevelType w:val="hybridMultilevel"/>
    <w:tmpl w:val="717E5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36CB5"/>
    <w:multiLevelType w:val="hybridMultilevel"/>
    <w:tmpl w:val="5C989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A7D4F"/>
    <w:multiLevelType w:val="hybridMultilevel"/>
    <w:tmpl w:val="38C8A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56009"/>
    <w:multiLevelType w:val="hybridMultilevel"/>
    <w:tmpl w:val="14E26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A711D"/>
    <w:multiLevelType w:val="hybridMultilevel"/>
    <w:tmpl w:val="60CAB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96FE6"/>
    <w:multiLevelType w:val="multilevel"/>
    <w:tmpl w:val="2AD8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DD38A1"/>
    <w:multiLevelType w:val="hybridMultilevel"/>
    <w:tmpl w:val="63AA0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84618"/>
    <w:multiLevelType w:val="hybridMultilevel"/>
    <w:tmpl w:val="6DF0F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31DE3"/>
    <w:multiLevelType w:val="hybridMultilevel"/>
    <w:tmpl w:val="88D01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601EF"/>
    <w:multiLevelType w:val="hybridMultilevel"/>
    <w:tmpl w:val="CD444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85990"/>
    <w:multiLevelType w:val="hybridMultilevel"/>
    <w:tmpl w:val="4BCE8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2166F"/>
    <w:multiLevelType w:val="hybridMultilevel"/>
    <w:tmpl w:val="D0225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3"/>
  </w:num>
  <w:num w:numId="5">
    <w:abstractNumId w:val="13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E00"/>
    <w:rsid w:val="00006FAB"/>
    <w:rsid w:val="00011A0F"/>
    <w:rsid w:val="00063FE4"/>
    <w:rsid w:val="0008124F"/>
    <w:rsid w:val="0009763E"/>
    <w:rsid w:val="000A0F00"/>
    <w:rsid w:val="000D7E24"/>
    <w:rsid w:val="000D7E28"/>
    <w:rsid w:val="0010230C"/>
    <w:rsid w:val="001069BB"/>
    <w:rsid w:val="00125B5B"/>
    <w:rsid w:val="001538E5"/>
    <w:rsid w:val="001760F5"/>
    <w:rsid w:val="00182E00"/>
    <w:rsid w:val="00183E91"/>
    <w:rsid w:val="00185C46"/>
    <w:rsid w:val="001944BD"/>
    <w:rsid w:val="001E5CA0"/>
    <w:rsid w:val="001F298F"/>
    <w:rsid w:val="00215656"/>
    <w:rsid w:val="0022196E"/>
    <w:rsid w:val="00270C9F"/>
    <w:rsid w:val="00293C0E"/>
    <w:rsid w:val="002D0836"/>
    <w:rsid w:val="002E6BCA"/>
    <w:rsid w:val="003072CF"/>
    <w:rsid w:val="00366D65"/>
    <w:rsid w:val="00391E9F"/>
    <w:rsid w:val="003D6683"/>
    <w:rsid w:val="003D7A6F"/>
    <w:rsid w:val="003E2BDE"/>
    <w:rsid w:val="003F0010"/>
    <w:rsid w:val="00406334"/>
    <w:rsid w:val="0043367F"/>
    <w:rsid w:val="00435B76"/>
    <w:rsid w:val="0046363B"/>
    <w:rsid w:val="004F1A8E"/>
    <w:rsid w:val="005172B4"/>
    <w:rsid w:val="0052586F"/>
    <w:rsid w:val="00566769"/>
    <w:rsid w:val="00587E89"/>
    <w:rsid w:val="005F4DCD"/>
    <w:rsid w:val="00620277"/>
    <w:rsid w:val="00623143"/>
    <w:rsid w:val="0063458F"/>
    <w:rsid w:val="00642A12"/>
    <w:rsid w:val="0065538C"/>
    <w:rsid w:val="00655A04"/>
    <w:rsid w:val="00683B90"/>
    <w:rsid w:val="006C21D9"/>
    <w:rsid w:val="006C2225"/>
    <w:rsid w:val="006E273B"/>
    <w:rsid w:val="00720328"/>
    <w:rsid w:val="00750796"/>
    <w:rsid w:val="00763B39"/>
    <w:rsid w:val="0076714F"/>
    <w:rsid w:val="007C1482"/>
    <w:rsid w:val="007C4F9A"/>
    <w:rsid w:val="007C5FBA"/>
    <w:rsid w:val="007E3B6A"/>
    <w:rsid w:val="008004A9"/>
    <w:rsid w:val="0088357E"/>
    <w:rsid w:val="008A00CD"/>
    <w:rsid w:val="008A68D5"/>
    <w:rsid w:val="008C03A5"/>
    <w:rsid w:val="008E0F65"/>
    <w:rsid w:val="008F1E8D"/>
    <w:rsid w:val="00935526"/>
    <w:rsid w:val="00943EC6"/>
    <w:rsid w:val="00966ABC"/>
    <w:rsid w:val="00975C5F"/>
    <w:rsid w:val="00983B08"/>
    <w:rsid w:val="009C795E"/>
    <w:rsid w:val="009D1202"/>
    <w:rsid w:val="009E33F8"/>
    <w:rsid w:val="00A24834"/>
    <w:rsid w:val="00A276AA"/>
    <w:rsid w:val="00A54271"/>
    <w:rsid w:val="00A713FA"/>
    <w:rsid w:val="00AA11C3"/>
    <w:rsid w:val="00AB4660"/>
    <w:rsid w:val="00AD2C2B"/>
    <w:rsid w:val="00B07ED1"/>
    <w:rsid w:val="00BB5FA3"/>
    <w:rsid w:val="00C73812"/>
    <w:rsid w:val="00C94B28"/>
    <w:rsid w:val="00CA65A2"/>
    <w:rsid w:val="00CD591F"/>
    <w:rsid w:val="00D33A1A"/>
    <w:rsid w:val="00D34672"/>
    <w:rsid w:val="00D53DFD"/>
    <w:rsid w:val="00D56116"/>
    <w:rsid w:val="00D72A83"/>
    <w:rsid w:val="00D81605"/>
    <w:rsid w:val="00D82334"/>
    <w:rsid w:val="00DD725C"/>
    <w:rsid w:val="00DE2124"/>
    <w:rsid w:val="00DF2701"/>
    <w:rsid w:val="00DF5F90"/>
    <w:rsid w:val="00DF6EDF"/>
    <w:rsid w:val="00E02BFC"/>
    <w:rsid w:val="00E51209"/>
    <w:rsid w:val="00E8187B"/>
    <w:rsid w:val="00EF1F74"/>
    <w:rsid w:val="00F5288F"/>
    <w:rsid w:val="00F814D0"/>
    <w:rsid w:val="00F82966"/>
    <w:rsid w:val="00FC3D62"/>
    <w:rsid w:val="00FE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F6E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0CD"/>
  </w:style>
  <w:style w:type="paragraph" w:styleId="Piedepgina">
    <w:name w:val="footer"/>
    <w:basedOn w:val="Normal"/>
    <w:link w:val="PiedepginaCar"/>
    <w:uiPriority w:val="99"/>
    <w:unhideWhenUsed/>
    <w:rsid w:val="008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0CD"/>
  </w:style>
  <w:style w:type="paragraph" w:styleId="Textodeglobo">
    <w:name w:val="Balloon Text"/>
    <w:basedOn w:val="Normal"/>
    <w:link w:val="TextodegloboCar"/>
    <w:uiPriority w:val="99"/>
    <w:semiHidden/>
    <w:unhideWhenUsed/>
    <w:rsid w:val="006E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73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E03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2B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2A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F6E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0CD"/>
  </w:style>
  <w:style w:type="paragraph" w:styleId="Piedepgina">
    <w:name w:val="footer"/>
    <w:basedOn w:val="Normal"/>
    <w:link w:val="PiedepginaCar"/>
    <w:uiPriority w:val="99"/>
    <w:unhideWhenUsed/>
    <w:rsid w:val="008A0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0CD"/>
  </w:style>
  <w:style w:type="paragraph" w:styleId="Textodeglobo">
    <w:name w:val="Balloon Text"/>
    <w:basedOn w:val="Normal"/>
    <w:link w:val="TextodegloboCar"/>
    <w:uiPriority w:val="99"/>
    <w:semiHidden/>
    <w:unhideWhenUsed/>
    <w:rsid w:val="006E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73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E03E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2BD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2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1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7724C-49E5-47C5-9631-99B0B4E3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4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Usuario de Windows</cp:lastModifiedBy>
  <cp:revision>109</cp:revision>
  <cp:lastPrinted>2020-03-06T09:58:00Z</cp:lastPrinted>
  <dcterms:created xsi:type="dcterms:W3CDTF">2020-02-27T11:00:00Z</dcterms:created>
  <dcterms:modified xsi:type="dcterms:W3CDTF">2020-03-28T09:37:00Z</dcterms:modified>
</cp:coreProperties>
</file>