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6A" w:rsidRPr="00BA646A" w:rsidRDefault="00BA646A" w:rsidP="00BA646A">
      <w:pPr>
        <w:pStyle w:val="Title"/>
        <w:spacing w:after="0" w:line="360" w:lineRule="auto"/>
        <w:jc w:val="center"/>
        <w:rPr>
          <w:rFonts w:ascii="Times New Roman" w:hAnsi="Times New Roman"/>
          <w:color w:val="auto"/>
          <w:sz w:val="32"/>
          <w:szCs w:val="32"/>
        </w:rPr>
      </w:pPr>
      <w:r w:rsidRPr="00BA646A">
        <w:rPr>
          <w:rFonts w:ascii="Times New Roman" w:hAnsi="Times New Roman"/>
          <w:color w:val="auto"/>
          <w:sz w:val="32"/>
          <w:szCs w:val="32"/>
        </w:rPr>
        <w:t>RĪGAS TEHNISKĀ UNIVERSITĀTE</w:t>
      </w:r>
    </w:p>
    <w:p w:rsidR="00BA646A" w:rsidRDefault="00BA646A" w:rsidP="00BA646A">
      <w:pPr>
        <w:spacing w:after="0"/>
        <w:jc w:val="center"/>
        <w:rPr>
          <w:sz w:val="32"/>
          <w:szCs w:val="32"/>
        </w:rPr>
      </w:pPr>
      <w:r w:rsidRPr="00BA646A">
        <w:rPr>
          <w:sz w:val="32"/>
          <w:szCs w:val="32"/>
        </w:rPr>
        <w:t>Datorzinātnes un informācijas tehnoloģijas fakultāte</w:t>
      </w:r>
    </w:p>
    <w:p w:rsidR="00BA646A" w:rsidRPr="00BA646A" w:rsidRDefault="00BA646A" w:rsidP="00BA646A">
      <w:pPr>
        <w:spacing w:after="0"/>
        <w:jc w:val="center"/>
        <w:rPr>
          <w:sz w:val="32"/>
          <w:szCs w:val="32"/>
        </w:rPr>
      </w:pPr>
      <w:r>
        <w:rPr>
          <w:sz w:val="32"/>
          <w:szCs w:val="32"/>
        </w:rPr>
        <w:t>Lietišķo datorsistēmu institūts</w:t>
      </w:r>
    </w:p>
    <w:p w:rsidR="00BA646A" w:rsidRPr="00BA646A" w:rsidRDefault="00BA646A" w:rsidP="00BA646A">
      <w:pPr>
        <w:pStyle w:val="Title"/>
        <w:spacing w:after="0"/>
        <w:jc w:val="center"/>
        <w:rPr>
          <w:rFonts w:ascii="Times New Roman" w:hAnsi="Times New Roman"/>
          <w:color w:val="auto"/>
          <w:sz w:val="32"/>
          <w:szCs w:val="32"/>
        </w:rPr>
      </w:pPr>
    </w:p>
    <w:p w:rsidR="00BA646A" w:rsidRPr="00BA646A" w:rsidRDefault="00BA646A" w:rsidP="00BA646A">
      <w:pPr>
        <w:pStyle w:val="Title"/>
        <w:rPr>
          <w:rFonts w:ascii="Times New Roman" w:eastAsia="Calibri" w:hAnsi="Times New Roman"/>
          <w:color w:val="auto"/>
          <w:spacing w:val="0"/>
          <w:kern w:val="0"/>
          <w:sz w:val="22"/>
          <w:szCs w:val="22"/>
        </w:rPr>
      </w:pPr>
    </w:p>
    <w:p w:rsidR="00BA646A" w:rsidRPr="00BA646A" w:rsidRDefault="00BA646A" w:rsidP="00BA646A">
      <w:pPr>
        <w:rPr>
          <w:sz w:val="32"/>
          <w:szCs w:val="32"/>
        </w:rPr>
      </w:pPr>
    </w:p>
    <w:p w:rsidR="00BA646A" w:rsidRPr="00E46426" w:rsidRDefault="00BA646A" w:rsidP="00BA646A">
      <w:pPr>
        <w:pStyle w:val="Title"/>
        <w:jc w:val="center"/>
        <w:rPr>
          <w:rFonts w:ascii="Times New Roman" w:hAnsi="Times New Roman"/>
          <w:color w:val="auto"/>
          <w:sz w:val="36"/>
          <w:szCs w:val="36"/>
          <w:lang w:val="en-US"/>
        </w:rPr>
      </w:pPr>
      <w:r w:rsidRPr="00E46426">
        <w:rPr>
          <w:rFonts w:ascii="Times New Roman" w:hAnsi="Times New Roman"/>
          <w:color w:val="auto"/>
          <w:sz w:val="36"/>
          <w:szCs w:val="36"/>
        </w:rPr>
        <w:t>Studiju</w:t>
      </w:r>
      <w:r w:rsidRPr="00E46426">
        <w:rPr>
          <w:rFonts w:ascii="Times New Roman" w:hAnsi="Times New Roman"/>
          <w:color w:val="auto"/>
          <w:sz w:val="36"/>
          <w:szCs w:val="36"/>
          <w:lang w:val="en-US"/>
        </w:rPr>
        <w:t xml:space="preserve"> </w:t>
      </w:r>
      <w:r w:rsidRPr="00E46426">
        <w:rPr>
          <w:rFonts w:ascii="Times New Roman" w:hAnsi="Times New Roman"/>
          <w:color w:val="auto"/>
          <w:sz w:val="36"/>
          <w:szCs w:val="36"/>
        </w:rPr>
        <w:t>darbs</w:t>
      </w:r>
      <w:r w:rsidRPr="00E46426">
        <w:rPr>
          <w:rFonts w:ascii="Times New Roman" w:hAnsi="Times New Roman"/>
          <w:color w:val="auto"/>
          <w:sz w:val="36"/>
          <w:szCs w:val="36"/>
          <w:lang w:val="en-US"/>
        </w:rPr>
        <w:t xml:space="preserve"> </w:t>
      </w:r>
      <w:r w:rsidRPr="00E46426">
        <w:rPr>
          <w:rFonts w:ascii="Times New Roman" w:hAnsi="Times New Roman"/>
          <w:color w:val="auto"/>
          <w:sz w:val="36"/>
          <w:szCs w:val="36"/>
        </w:rPr>
        <w:t>mācību</w:t>
      </w:r>
      <w:r w:rsidRPr="00E46426">
        <w:rPr>
          <w:rFonts w:ascii="Times New Roman" w:hAnsi="Times New Roman"/>
          <w:color w:val="auto"/>
          <w:sz w:val="36"/>
          <w:szCs w:val="36"/>
          <w:lang w:val="en-US"/>
        </w:rPr>
        <w:t xml:space="preserve"> </w:t>
      </w:r>
      <w:r w:rsidRPr="00E46426">
        <w:rPr>
          <w:rFonts w:ascii="Times New Roman" w:hAnsi="Times New Roman"/>
          <w:color w:val="auto"/>
          <w:sz w:val="36"/>
          <w:szCs w:val="36"/>
        </w:rPr>
        <w:t>priekšmetā</w:t>
      </w:r>
    </w:p>
    <w:p w:rsidR="00BA646A" w:rsidRPr="00E46426" w:rsidRDefault="00BA646A" w:rsidP="00BA646A">
      <w:pPr>
        <w:pStyle w:val="Title"/>
        <w:jc w:val="center"/>
        <w:rPr>
          <w:rFonts w:ascii="Times New Roman" w:hAnsi="Times New Roman"/>
          <w:color w:val="auto"/>
          <w:sz w:val="36"/>
          <w:szCs w:val="36"/>
          <w:lang w:val="en-US"/>
        </w:rPr>
      </w:pPr>
      <w:r w:rsidRPr="00E46426">
        <w:rPr>
          <w:rFonts w:ascii="Times New Roman" w:hAnsi="Times New Roman"/>
          <w:color w:val="auto"/>
          <w:sz w:val="36"/>
          <w:szCs w:val="36"/>
          <w:lang w:val="en-US"/>
        </w:rPr>
        <w:t>„</w:t>
      </w:r>
      <w:r w:rsidRPr="00E46426">
        <w:rPr>
          <w:rFonts w:ascii="Times New Roman" w:hAnsi="Times New Roman"/>
          <w:color w:val="auto"/>
          <w:sz w:val="36"/>
          <w:szCs w:val="36"/>
        </w:rPr>
        <w:t>Algoritmi un programmēšanas metodes</w:t>
      </w:r>
      <w:r w:rsidRPr="00E46426">
        <w:rPr>
          <w:rFonts w:ascii="Times New Roman" w:hAnsi="Times New Roman"/>
          <w:color w:val="auto"/>
          <w:sz w:val="36"/>
          <w:szCs w:val="36"/>
          <w:lang w:val="en-US"/>
        </w:rPr>
        <w:t>”</w:t>
      </w:r>
    </w:p>
    <w:p w:rsidR="00E46426" w:rsidRPr="00BA646A" w:rsidRDefault="00E46426" w:rsidP="00BA646A"/>
    <w:p w:rsidR="00BA646A" w:rsidRPr="003E250A" w:rsidRDefault="00E46426" w:rsidP="00BA646A">
      <w:pPr>
        <w:pStyle w:val="Title"/>
        <w:jc w:val="center"/>
        <w:rPr>
          <w:rFonts w:ascii="Times New Roman" w:hAnsi="Times New Roman"/>
          <w:color w:val="auto"/>
          <w:sz w:val="44"/>
          <w:szCs w:val="44"/>
        </w:rPr>
      </w:pPr>
      <w:r w:rsidRPr="003E250A">
        <w:rPr>
          <w:rFonts w:ascii="Times New Roman" w:hAnsi="Times New Roman"/>
          <w:color w:val="auto"/>
          <w:sz w:val="44"/>
          <w:szCs w:val="44"/>
        </w:rPr>
        <w:t>Transakciju analīze</w:t>
      </w:r>
    </w:p>
    <w:p w:rsidR="00BA646A" w:rsidRPr="00BA646A" w:rsidRDefault="00BA646A" w:rsidP="00BA646A"/>
    <w:p w:rsidR="00BA646A" w:rsidRPr="00BA646A" w:rsidRDefault="00BA646A" w:rsidP="00BA646A"/>
    <w:p w:rsidR="00E46426" w:rsidRDefault="00E46426" w:rsidP="00BA646A"/>
    <w:p w:rsidR="00E10235" w:rsidRDefault="00E10235" w:rsidP="00BA646A"/>
    <w:p w:rsidR="00E46426" w:rsidRPr="00BA646A" w:rsidRDefault="00E46426" w:rsidP="00BA646A"/>
    <w:p w:rsidR="00BA646A" w:rsidRPr="00E46426" w:rsidRDefault="00BA646A" w:rsidP="00E46426">
      <w:pPr>
        <w:tabs>
          <w:tab w:val="left" w:pos="5954"/>
        </w:tabs>
        <w:spacing w:after="0"/>
        <w:rPr>
          <w:szCs w:val="24"/>
        </w:rPr>
      </w:pPr>
      <w:r w:rsidRPr="00BA646A">
        <w:tab/>
      </w:r>
      <w:r w:rsidRPr="00E46426">
        <w:rPr>
          <w:szCs w:val="24"/>
        </w:rPr>
        <w:t>Izstrādāja: Sergejs Terentjevs</w:t>
      </w:r>
    </w:p>
    <w:p w:rsidR="00BA646A" w:rsidRPr="00E46426" w:rsidRDefault="00BA646A" w:rsidP="00E46426">
      <w:pPr>
        <w:tabs>
          <w:tab w:val="left" w:pos="5954"/>
          <w:tab w:val="left" w:pos="6946"/>
        </w:tabs>
        <w:spacing w:after="0"/>
        <w:rPr>
          <w:szCs w:val="24"/>
        </w:rPr>
      </w:pPr>
      <w:r w:rsidRPr="00E46426">
        <w:rPr>
          <w:szCs w:val="24"/>
        </w:rPr>
        <w:tab/>
      </w:r>
      <w:r w:rsidRPr="00E46426">
        <w:rPr>
          <w:szCs w:val="24"/>
        </w:rPr>
        <w:tab/>
      </w:r>
      <w:r w:rsidR="00E46426">
        <w:rPr>
          <w:szCs w:val="24"/>
        </w:rPr>
        <w:t xml:space="preserve">  </w:t>
      </w:r>
      <w:r w:rsidRPr="00E46426">
        <w:rPr>
          <w:szCs w:val="24"/>
        </w:rPr>
        <w:t>3. kurss, 4.grupa</w:t>
      </w:r>
    </w:p>
    <w:p w:rsidR="00BA646A" w:rsidRPr="00E46426" w:rsidRDefault="00BA646A" w:rsidP="00E46426">
      <w:pPr>
        <w:tabs>
          <w:tab w:val="left" w:pos="5954"/>
          <w:tab w:val="left" w:pos="6946"/>
        </w:tabs>
        <w:spacing w:after="0"/>
        <w:rPr>
          <w:szCs w:val="24"/>
        </w:rPr>
      </w:pPr>
      <w:r w:rsidRPr="00E46426">
        <w:rPr>
          <w:szCs w:val="24"/>
        </w:rPr>
        <w:tab/>
      </w:r>
      <w:r w:rsidRPr="00E46426">
        <w:rPr>
          <w:szCs w:val="24"/>
        </w:rPr>
        <w:tab/>
      </w:r>
      <w:r w:rsidR="00E46426">
        <w:rPr>
          <w:szCs w:val="24"/>
        </w:rPr>
        <w:t xml:space="preserve">  </w:t>
      </w:r>
      <w:r w:rsidRPr="00E46426">
        <w:rPr>
          <w:szCs w:val="24"/>
        </w:rPr>
        <w:t>Apl.nr. 061RDB140</w:t>
      </w:r>
    </w:p>
    <w:p w:rsidR="00BA646A" w:rsidRPr="00E46426" w:rsidRDefault="00BA646A" w:rsidP="00E46426">
      <w:pPr>
        <w:tabs>
          <w:tab w:val="left" w:pos="5954"/>
          <w:tab w:val="left" w:pos="6946"/>
        </w:tabs>
        <w:spacing w:after="0"/>
        <w:rPr>
          <w:szCs w:val="24"/>
        </w:rPr>
      </w:pPr>
      <w:r w:rsidRPr="00E46426">
        <w:rPr>
          <w:szCs w:val="24"/>
        </w:rPr>
        <w:tab/>
      </w:r>
      <w:r w:rsidR="00E46426">
        <w:rPr>
          <w:szCs w:val="24"/>
        </w:rPr>
        <w:t xml:space="preserve">Pārbaudīja: </w:t>
      </w:r>
      <w:r w:rsidR="00E46426" w:rsidRPr="00E46426">
        <w:rPr>
          <w:szCs w:val="24"/>
        </w:rPr>
        <w:t>prof. S. Ko</w:t>
      </w:r>
      <w:r w:rsidRPr="00E46426">
        <w:rPr>
          <w:szCs w:val="24"/>
        </w:rPr>
        <w:t>zlova</w:t>
      </w:r>
    </w:p>
    <w:p w:rsidR="00BA646A" w:rsidRDefault="00BA646A" w:rsidP="00E46426">
      <w:pPr>
        <w:tabs>
          <w:tab w:val="left" w:pos="5670"/>
        </w:tabs>
        <w:spacing w:after="0"/>
        <w:rPr>
          <w:szCs w:val="24"/>
        </w:rPr>
      </w:pPr>
    </w:p>
    <w:p w:rsidR="00E10235" w:rsidRPr="00BA646A" w:rsidRDefault="00E10235" w:rsidP="00E46426">
      <w:pPr>
        <w:tabs>
          <w:tab w:val="left" w:pos="5670"/>
        </w:tabs>
        <w:spacing w:after="0"/>
        <w:rPr>
          <w:szCs w:val="24"/>
        </w:rPr>
      </w:pPr>
      <w:r>
        <w:rPr>
          <w:szCs w:val="24"/>
        </w:rPr>
        <w:t>\</w:t>
      </w:r>
    </w:p>
    <w:p w:rsidR="00E10235" w:rsidRPr="00BA646A" w:rsidRDefault="00E10235" w:rsidP="00BA646A">
      <w:pPr>
        <w:tabs>
          <w:tab w:val="left" w:pos="5670"/>
        </w:tabs>
      </w:pPr>
    </w:p>
    <w:p w:rsidR="00BA646A" w:rsidRPr="00BA646A" w:rsidRDefault="00BA646A" w:rsidP="00BA646A">
      <w:pPr>
        <w:tabs>
          <w:tab w:val="left" w:pos="5670"/>
        </w:tabs>
        <w:jc w:val="center"/>
        <w:rPr>
          <w:szCs w:val="24"/>
        </w:rPr>
      </w:pPr>
    </w:p>
    <w:p w:rsidR="00E46426" w:rsidRPr="00BA646A" w:rsidRDefault="00BA646A" w:rsidP="00E46426">
      <w:pPr>
        <w:tabs>
          <w:tab w:val="left" w:pos="5670"/>
        </w:tabs>
        <w:jc w:val="center"/>
        <w:rPr>
          <w:szCs w:val="24"/>
        </w:rPr>
      </w:pPr>
      <w:r w:rsidRPr="00BA646A">
        <w:rPr>
          <w:szCs w:val="24"/>
        </w:rPr>
        <w:t>2009./2010. māc. g.</w:t>
      </w:r>
      <w:r w:rsidR="00E46426">
        <w:rPr>
          <w:szCs w:val="24"/>
        </w:rPr>
        <w:br w:type="page"/>
      </w:r>
    </w:p>
    <w:sdt>
      <w:sdtPr>
        <w:rPr>
          <w:rFonts w:eastAsia="Calibri" w:cs="Times New Roman"/>
          <w:b w:val="0"/>
          <w:bCs w:val="0"/>
          <w:sz w:val="24"/>
          <w:szCs w:val="22"/>
          <w:lang w:val="lv-LV"/>
        </w:rPr>
        <w:id w:val="102269563"/>
        <w:docPartObj>
          <w:docPartGallery w:val="Table of Contents"/>
          <w:docPartUnique/>
        </w:docPartObj>
      </w:sdtPr>
      <w:sdtContent>
        <w:p w:rsidR="00E46426" w:rsidRDefault="00E46426" w:rsidP="00DC1512">
          <w:pPr>
            <w:pStyle w:val="TOCHeading"/>
            <w:numPr>
              <w:ilvl w:val="0"/>
              <w:numId w:val="0"/>
            </w:numPr>
            <w:spacing w:after="240"/>
          </w:pPr>
          <w:r w:rsidRPr="00DC1512">
            <w:rPr>
              <w:sz w:val="36"/>
              <w:szCs w:val="36"/>
              <w:lang w:val="lv-LV"/>
            </w:rPr>
            <w:t>Saturs</w:t>
          </w:r>
        </w:p>
        <w:p w:rsidR="00F75CAD" w:rsidRDefault="001376B9">
          <w:pPr>
            <w:pStyle w:val="TOC1"/>
            <w:tabs>
              <w:tab w:val="left" w:pos="440"/>
              <w:tab w:val="right" w:leader="dot" w:pos="9346"/>
            </w:tabs>
            <w:rPr>
              <w:rFonts w:asciiTheme="minorHAnsi" w:eastAsiaTheme="minorEastAsia" w:hAnsiTheme="minorHAnsi" w:cstheme="minorBidi"/>
              <w:noProof/>
              <w:sz w:val="22"/>
              <w:lang w:val="en-US"/>
            </w:rPr>
          </w:pPr>
          <w:r>
            <w:fldChar w:fldCharType="begin"/>
          </w:r>
          <w:r w:rsidR="00E46426">
            <w:instrText xml:space="preserve"> TOC \o "1-3" \h \z \u </w:instrText>
          </w:r>
          <w:r>
            <w:fldChar w:fldCharType="separate"/>
          </w:r>
          <w:hyperlink w:anchor="_Toc263305025" w:history="1">
            <w:r w:rsidR="00F75CAD" w:rsidRPr="00090A62">
              <w:rPr>
                <w:rStyle w:val="Hyperlink"/>
                <w:noProof/>
              </w:rPr>
              <w:t>1.</w:t>
            </w:r>
            <w:r w:rsidR="00F75CAD">
              <w:rPr>
                <w:rFonts w:asciiTheme="minorHAnsi" w:eastAsiaTheme="minorEastAsia" w:hAnsiTheme="minorHAnsi" w:cstheme="minorBidi"/>
                <w:noProof/>
                <w:sz w:val="22"/>
                <w:lang w:val="en-US"/>
              </w:rPr>
              <w:tab/>
            </w:r>
            <w:r w:rsidR="00F75CAD" w:rsidRPr="00090A62">
              <w:rPr>
                <w:rStyle w:val="Hyperlink"/>
                <w:noProof/>
              </w:rPr>
              <w:t>Transakcijas jēdziens</w:t>
            </w:r>
            <w:r w:rsidR="00F75CAD">
              <w:rPr>
                <w:noProof/>
                <w:webHidden/>
              </w:rPr>
              <w:tab/>
            </w:r>
            <w:r w:rsidR="00F75CAD">
              <w:rPr>
                <w:noProof/>
                <w:webHidden/>
              </w:rPr>
              <w:fldChar w:fldCharType="begin"/>
            </w:r>
            <w:r w:rsidR="00F75CAD">
              <w:rPr>
                <w:noProof/>
                <w:webHidden/>
              </w:rPr>
              <w:instrText xml:space="preserve"> PAGEREF _Toc263305025 \h </w:instrText>
            </w:r>
            <w:r w:rsidR="00F75CAD">
              <w:rPr>
                <w:noProof/>
                <w:webHidden/>
              </w:rPr>
            </w:r>
            <w:r w:rsidR="00F75CAD">
              <w:rPr>
                <w:noProof/>
                <w:webHidden/>
              </w:rPr>
              <w:fldChar w:fldCharType="separate"/>
            </w:r>
            <w:r w:rsidR="00F75CAD">
              <w:rPr>
                <w:noProof/>
                <w:webHidden/>
              </w:rPr>
              <w:t>3</w:t>
            </w:r>
            <w:r w:rsidR="00F75CAD">
              <w:rPr>
                <w:noProof/>
                <w:webHidden/>
              </w:rPr>
              <w:fldChar w:fldCharType="end"/>
            </w:r>
          </w:hyperlink>
        </w:p>
        <w:p w:rsidR="00F75CAD" w:rsidRDefault="00F75CAD">
          <w:pPr>
            <w:pStyle w:val="TOC2"/>
            <w:tabs>
              <w:tab w:val="left" w:pos="880"/>
              <w:tab w:val="right" w:leader="dot" w:pos="9346"/>
            </w:tabs>
            <w:rPr>
              <w:rFonts w:asciiTheme="minorHAnsi" w:eastAsiaTheme="minorEastAsia" w:hAnsiTheme="minorHAnsi" w:cstheme="minorBidi"/>
              <w:noProof/>
              <w:sz w:val="22"/>
              <w:lang w:val="en-US"/>
            </w:rPr>
          </w:pPr>
          <w:hyperlink w:anchor="_Toc263305026" w:history="1">
            <w:r w:rsidRPr="00090A62">
              <w:rPr>
                <w:rStyle w:val="Hyperlink"/>
                <w:noProof/>
              </w:rPr>
              <w:t>1.1.</w:t>
            </w:r>
            <w:r>
              <w:rPr>
                <w:rFonts w:asciiTheme="minorHAnsi" w:eastAsiaTheme="minorEastAsia" w:hAnsiTheme="minorHAnsi" w:cstheme="minorBidi"/>
                <w:noProof/>
                <w:sz w:val="22"/>
                <w:lang w:val="en-US"/>
              </w:rPr>
              <w:tab/>
            </w:r>
            <w:r w:rsidRPr="00090A62">
              <w:rPr>
                <w:rStyle w:val="Hyperlink"/>
                <w:noProof/>
              </w:rPr>
              <w:t>Transakcijas īpašības</w:t>
            </w:r>
            <w:r>
              <w:rPr>
                <w:noProof/>
                <w:webHidden/>
              </w:rPr>
              <w:tab/>
            </w:r>
            <w:r>
              <w:rPr>
                <w:noProof/>
                <w:webHidden/>
              </w:rPr>
              <w:fldChar w:fldCharType="begin"/>
            </w:r>
            <w:r>
              <w:rPr>
                <w:noProof/>
                <w:webHidden/>
              </w:rPr>
              <w:instrText xml:space="preserve"> PAGEREF _Toc263305026 \h </w:instrText>
            </w:r>
            <w:r>
              <w:rPr>
                <w:noProof/>
                <w:webHidden/>
              </w:rPr>
            </w:r>
            <w:r>
              <w:rPr>
                <w:noProof/>
                <w:webHidden/>
              </w:rPr>
              <w:fldChar w:fldCharType="separate"/>
            </w:r>
            <w:r>
              <w:rPr>
                <w:noProof/>
                <w:webHidden/>
              </w:rPr>
              <w:t>3</w:t>
            </w:r>
            <w:r>
              <w:rPr>
                <w:noProof/>
                <w:webHidden/>
              </w:rPr>
              <w:fldChar w:fldCharType="end"/>
            </w:r>
          </w:hyperlink>
        </w:p>
        <w:p w:rsidR="00F75CAD" w:rsidRDefault="00F75CAD">
          <w:pPr>
            <w:pStyle w:val="TOC2"/>
            <w:tabs>
              <w:tab w:val="left" w:pos="880"/>
              <w:tab w:val="right" w:leader="dot" w:pos="9346"/>
            </w:tabs>
            <w:rPr>
              <w:rFonts w:asciiTheme="minorHAnsi" w:eastAsiaTheme="minorEastAsia" w:hAnsiTheme="minorHAnsi" w:cstheme="minorBidi"/>
              <w:noProof/>
              <w:sz w:val="22"/>
              <w:lang w:val="en-US"/>
            </w:rPr>
          </w:pPr>
          <w:hyperlink w:anchor="_Toc263305027" w:history="1">
            <w:r w:rsidRPr="00090A62">
              <w:rPr>
                <w:rStyle w:val="Hyperlink"/>
                <w:noProof/>
              </w:rPr>
              <w:t>1.2.</w:t>
            </w:r>
            <w:r>
              <w:rPr>
                <w:rFonts w:asciiTheme="minorHAnsi" w:eastAsiaTheme="minorEastAsia" w:hAnsiTheme="minorHAnsi" w:cstheme="minorBidi"/>
                <w:noProof/>
                <w:sz w:val="22"/>
                <w:lang w:val="en-US"/>
              </w:rPr>
              <w:tab/>
            </w:r>
            <w:r w:rsidRPr="00090A62">
              <w:rPr>
                <w:rStyle w:val="Hyperlink"/>
                <w:noProof/>
              </w:rPr>
              <w:t>Transakciju viedi</w:t>
            </w:r>
            <w:r>
              <w:rPr>
                <w:noProof/>
                <w:webHidden/>
              </w:rPr>
              <w:tab/>
            </w:r>
            <w:r>
              <w:rPr>
                <w:noProof/>
                <w:webHidden/>
              </w:rPr>
              <w:fldChar w:fldCharType="begin"/>
            </w:r>
            <w:r>
              <w:rPr>
                <w:noProof/>
                <w:webHidden/>
              </w:rPr>
              <w:instrText xml:space="preserve"> PAGEREF _Toc263305027 \h </w:instrText>
            </w:r>
            <w:r>
              <w:rPr>
                <w:noProof/>
                <w:webHidden/>
              </w:rPr>
            </w:r>
            <w:r>
              <w:rPr>
                <w:noProof/>
                <w:webHidden/>
              </w:rPr>
              <w:fldChar w:fldCharType="separate"/>
            </w:r>
            <w:r>
              <w:rPr>
                <w:noProof/>
                <w:webHidden/>
              </w:rPr>
              <w:t>4</w:t>
            </w:r>
            <w:r>
              <w:rPr>
                <w:noProof/>
                <w:webHidden/>
              </w:rPr>
              <w:fldChar w:fldCharType="end"/>
            </w:r>
          </w:hyperlink>
        </w:p>
        <w:p w:rsidR="00F75CAD" w:rsidRDefault="00F75CAD">
          <w:pPr>
            <w:pStyle w:val="TOC2"/>
            <w:tabs>
              <w:tab w:val="left" w:pos="880"/>
              <w:tab w:val="right" w:leader="dot" w:pos="9346"/>
            </w:tabs>
            <w:rPr>
              <w:rFonts w:asciiTheme="minorHAnsi" w:eastAsiaTheme="minorEastAsia" w:hAnsiTheme="minorHAnsi" w:cstheme="minorBidi"/>
              <w:noProof/>
              <w:sz w:val="22"/>
              <w:lang w:val="en-US"/>
            </w:rPr>
          </w:pPr>
          <w:hyperlink w:anchor="_Toc263305028" w:history="1">
            <w:r w:rsidRPr="00090A62">
              <w:rPr>
                <w:rStyle w:val="Hyperlink"/>
                <w:noProof/>
              </w:rPr>
              <w:t>1.3.</w:t>
            </w:r>
            <w:r>
              <w:rPr>
                <w:rFonts w:asciiTheme="minorHAnsi" w:eastAsiaTheme="minorEastAsia" w:hAnsiTheme="minorHAnsi" w:cstheme="minorBidi"/>
                <w:noProof/>
                <w:sz w:val="22"/>
                <w:lang w:val="en-US"/>
              </w:rPr>
              <w:tab/>
            </w:r>
            <w:r w:rsidRPr="00090A62">
              <w:rPr>
                <w:rStyle w:val="Hyperlink"/>
                <w:noProof/>
              </w:rPr>
              <w:t>Relāciju datu bāžu transakciju operatori</w:t>
            </w:r>
            <w:r>
              <w:rPr>
                <w:noProof/>
                <w:webHidden/>
              </w:rPr>
              <w:tab/>
            </w:r>
            <w:r>
              <w:rPr>
                <w:noProof/>
                <w:webHidden/>
              </w:rPr>
              <w:fldChar w:fldCharType="begin"/>
            </w:r>
            <w:r>
              <w:rPr>
                <w:noProof/>
                <w:webHidden/>
              </w:rPr>
              <w:instrText xml:space="preserve"> PAGEREF _Toc263305028 \h </w:instrText>
            </w:r>
            <w:r>
              <w:rPr>
                <w:noProof/>
                <w:webHidden/>
              </w:rPr>
            </w:r>
            <w:r>
              <w:rPr>
                <w:noProof/>
                <w:webHidden/>
              </w:rPr>
              <w:fldChar w:fldCharType="separate"/>
            </w:r>
            <w:r>
              <w:rPr>
                <w:noProof/>
                <w:webHidden/>
              </w:rPr>
              <w:t>5</w:t>
            </w:r>
            <w:r>
              <w:rPr>
                <w:noProof/>
                <w:webHidden/>
              </w:rPr>
              <w:fldChar w:fldCharType="end"/>
            </w:r>
          </w:hyperlink>
        </w:p>
        <w:p w:rsidR="00F75CAD" w:rsidRDefault="00F75CAD">
          <w:pPr>
            <w:pStyle w:val="TOC1"/>
            <w:tabs>
              <w:tab w:val="left" w:pos="440"/>
              <w:tab w:val="right" w:leader="dot" w:pos="9346"/>
            </w:tabs>
            <w:rPr>
              <w:rFonts w:asciiTheme="minorHAnsi" w:eastAsiaTheme="minorEastAsia" w:hAnsiTheme="minorHAnsi" w:cstheme="minorBidi"/>
              <w:noProof/>
              <w:sz w:val="22"/>
              <w:lang w:val="en-US"/>
            </w:rPr>
          </w:pPr>
          <w:hyperlink w:anchor="_Toc263305029" w:history="1">
            <w:r w:rsidRPr="00090A62">
              <w:rPr>
                <w:rStyle w:val="Hyperlink"/>
                <w:noProof/>
              </w:rPr>
              <w:t>2.</w:t>
            </w:r>
            <w:r>
              <w:rPr>
                <w:rFonts w:asciiTheme="minorHAnsi" w:eastAsiaTheme="minorEastAsia" w:hAnsiTheme="minorHAnsi" w:cstheme="minorBidi"/>
                <w:noProof/>
                <w:sz w:val="22"/>
                <w:lang w:val="en-US"/>
              </w:rPr>
              <w:tab/>
            </w:r>
            <w:r w:rsidRPr="00090A62">
              <w:rPr>
                <w:rStyle w:val="Hyperlink"/>
                <w:noProof/>
              </w:rPr>
              <w:t>Programmatūras piemērs</w:t>
            </w:r>
            <w:r>
              <w:rPr>
                <w:noProof/>
                <w:webHidden/>
              </w:rPr>
              <w:tab/>
            </w:r>
            <w:r>
              <w:rPr>
                <w:noProof/>
                <w:webHidden/>
              </w:rPr>
              <w:fldChar w:fldCharType="begin"/>
            </w:r>
            <w:r>
              <w:rPr>
                <w:noProof/>
                <w:webHidden/>
              </w:rPr>
              <w:instrText xml:space="preserve"> PAGEREF _Toc263305029 \h </w:instrText>
            </w:r>
            <w:r>
              <w:rPr>
                <w:noProof/>
                <w:webHidden/>
              </w:rPr>
            </w:r>
            <w:r>
              <w:rPr>
                <w:noProof/>
                <w:webHidden/>
              </w:rPr>
              <w:fldChar w:fldCharType="separate"/>
            </w:r>
            <w:r>
              <w:rPr>
                <w:noProof/>
                <w:webHidden/>
              </w:rPr>
              <w:t>7</w:t>
            </w:r>
            <w:r>
              <w:rPr>
                <w:noProof/>
                <w:webHidden/>
              </w:rPr>
              <w:fldChar w:fldCharType="end"/>
            </w:r>
          </w:hyperlink>
        </w:p>
        <w:p w:rsidR="00F75CAD" w:rsidRDefault="00F75CAD">
          <w:pPr>
            <w:pStyle w:val="TOC1"/>
            <w:tabs>
              <w:tab w:val="right" w:leader="dot" w:pos="9346"/>
            </w:tabs>
            <w:rPr>
              <w:rFonts w:asciiTheme="minorHAnsi" w:eastAsiaTheme="minorEastAsia" w:hAnsiTheme="minorHAnsi" w:cstheme="minorBidi"/>
              <w:noProof/>
              <w:sz w:val="22"/>
              <w:lang w:val="en-US"/>
            </w:rPr>
          </w:pPr>
          <w:hyperlink w:anchor="_Toc263305030" w:history="1">
            <w:r w:rsidRPr="00090A62">
              <w:rPr>
                <w:rStyle w:val="Hyperlink"/>
                <w:noProof/>
              </w:rPr>
              <w:t>Izmantota literatūra</w:t>
            </w:r>
            <w:r>
              <w:rPr>
                <w:noProof/>
                <w:webHidden/>
              </w:rPr>
              <w:tab/>
            </w:r>
            <w:r>
              <w:rPr>
                <w:noProof/>
                <w:webHidden/>
              </w:rPr>
              <w:fldChar w:fldCharType="begin"/>
            </w:r>
            <w:r>
              <w:rPr>
                <w:noProof/>
                <w:webHidden/>
              </w:rPr>
              <w:instrText xml:space="preserve"> PAGEREF _Toc263305030 \h </w:instrText>
            </w:r>
            <w:r>
              <w:rPr>
                <w:noProof/>
                <w:webHidden/>
              </w:rPr>
            </w:r>
            <w:r>
              <w:rPr>
                <w:noProof/>
                <w:webHidden/>
              </w:rPr>
              <w:fldChar w:fldCharType="separate"/>
            </w:r>
            <w:r>
              <w:rPr>
                <w:noProof/>
                <w:webHidden/>
              </w:rPr>
              <w:t>11</w:t>
            </w:r>
            <w:r>
              <w:rPr>
                <w:noProof/>
                <w:webHidden/>
              </w:rPr>
              <w:fldChar w:fldCharType="end"/>
            </w:r>
          </w:hyperlink>
        </w:p>
        <w:p w:rsidR="00E46426" w:rsidRDefault="001376B9" w:rsidP="00594E1B">
          <w:pPr>
            <w:spacing w:after="0"/>
          </w:pPr>
          <w:r>
            <w:fldChar w:fldCharType="end"/>
          </w:r>
        </w:p>
      </w:sdtContent>
    </w:sdt>
    <w:p w:rsidR="00DC1512" w:rsidRDefault="00DC1512">
      <w:pPr>
        <w:rPr>
          <w:szCs w:val="24"/>
        </w:rPr>
      </w:pPr>
      <w:r>
        <w:rPr>
          <w:szCs w:val="24"/>
        </w:rPr>
        <w:br w:type="page"/>
      </w:r>
    </w:p>
    <w:p w:rsidR="00DC1512" w:rsidRPr="00E345C3" w:rsidRDefault="00DC1512" w:rsidP="008E30EB">
      <w:pPr>
        <w:pStyle w:val="Heading1"/>
        <w:spacing w:after="240"/>
        <w:rPr>
          <w:szCs w:val="32"/>
        </w:rPr>
      </w:pPr>
      <w:bookmarkStart w:id="0" w:name="_Toc263305025"/>
      <w:r w:rsidRPr="00E345C3">
        <w:rPr>
          <w:szCs w:val="32"/>
        </w:rPr>
        <w:lastRenderedPageBreak/>
        <w:t>Transakcij</w:t>
      </w:r>
      <w:r w:rsidR="00973A4E" w:rsidRPr="00E345C3">
        <w:rPr>
          <w:szCs w:val="32"/>
        </w:rPr>
        <w:t xml:space="preserve">as </w:t>
      </w:r>
      <w:r w:rsidR="00616891" w:rsidRPr="00E345C3">
        <w:rPr>
          <w:szCs w:val="32"/>
        </w:rPr>
        <w:t>jēdziens</w:t>
      </w:r>
      <w:bookmarkEnd w:id="0"/>
    </w:p>
    <w:p w:rsidR="002362FC" w:rsidRDefault="008C5197" w:rsidP="002362FC">
      <w:pPr>
        <w:spacing w:after="0"/>
        <w:ind w:firstLine="720"/>
      </w:pPr>
      <w:r>
        <w:t>Transakcija ir viena fundamentālam relāciju datu bāžu koncepcijām</w:t>
      </w:r>
      <w:r w:rsidR="007A7875">
        <w:t>, kuras</w:t>
      </w:r>
      <w:r w:rsidR="0076066C">
        <w:t xml:space="preserve"> pamatā ir mehānisms</w:t>
      </w:r>
      <w:r w:rsidR="007A7875">
        <w:t xml:space="preserve"> veicamo izmaiņu vadībai. Transakcija paredz secīgo, nedalāmo operāciju izpildes vadību, kurām izpildoties veicamas</w:t>
      </w:r>
      <w:r w:rsidR="002362FC">
        <w:t xml:space="preserve"> izmaiņas tiek apstiprinātas un</w:t>
      </w:r>
      <w:r w:rsidR="007A7875">
        <w:t xml:space="preserve"> pretēji, jā kāda no operācijām neizpildās, </w:t>
      </w:r>
      <w:r w:rsidR="00DD7640">
        <w:t>visas izmaiņas</w:t>
      </w:r>
      <w:r w:rsidR="007A7875">
        <w:t xml:space="preserve"> tiek atceltas.</w:t>
      </w:r>
      <w:r w:rsidR="009C618F">
        <w:t xml:space="preserve"> </w:t>
      </w:r>
    </w:p>
    <w:p w:rsidR="0065308A" w:rsidRDefault="00297768" w:rsidP="002362FC">
      <w:pPr>
        <w:spacing w:after="0"/>
        <w:ind w:firstLine="720"/>
      </w:pPr>
      <w:r>
        <w:t xml:space="preserve">Transakcijas nodrošina datu integritāti un ļauj izvairīties no nevēlamam situācijām, kuras var rasties </w:t>
      </w:r>
      <w:r w:rsidR="009C618F">
        <w:t xml:space="preserve">kļūdaini izpildoties operāciju virknei. </w:t>
      </w:r>
      <w:r w:rsidR="00ED31E5">
        <w:t>Šādas situācijas piemērs ir naudas pārskatījuma operācijas veikšana. Piemēram, jā nepieciešams veikt kādas noteiktas naudas summas pārskatījumu no konta</w:t>
      </w:r>
      <w:r w:rsidR="0065308A">
        <w:t xml:space="preserve"> A</w:t>
      </w:r>
      <w:r w:rsidR="00ED31E5">
        <w:t xml:space="preserve"> uz </w:t>
      </w:r>
      <w:r w:rsidR="0065308A">
        <w:t>kontu B</w:t>
      </w:r>
      <w:r w:rsidR="00ED31E5">
        <w:t>. Šāda operācija sastāv no div</w:t>
      </w:r>
      <w:r w:rsidR="0065308A">
        <w:t>iem pamatoperācijām:</w:t>
      </w:r>
    </w:p>
    <w:p w:rsidR="0065308A" w:rsidRDefault="0065308A" w:rsidP="0065308A">
      <w:pPr>
        <w:pStyle w:val="ListParagraph"/>
        <w:numPr>
          <w:ilvl w:val="0"/>
          <w:numId w:val="3"/>
        </w:numPr>
        <w:spacing w:after="0"/>
      </w:pPr>
      <w:r>
        <w:t>Noteiktas naudas summas izņemšana no konta A,</w:t>
      </w:r>
    </w:p>
    <w:p w:rsidR="00DC1512" w:rsidRDefault="0065308A" w:rsidP="0065308A">
      <w:pPr>
        <w:pStyle w:val="ListParagraph"/>
        <w:numPr>
          <w:ilvl w:val="0"/>
          <w:numId w:val="3"/>
        </w:numPr>
        <w:spacing w:after="0"/>
      </w:pPr>
      <w:r>
        <w:t>Dotas summas pārskaitīšana uz kontu B.</w:t>
      </w:r>
    </w:p>
    <w:p w:rsidR="00616891" w:rsidRDefault="0065308A" w:rsidP="00616891">
      <w:pPr>
        <w:spacing w:after="0"/>
        <w:ind w:firstLine="720"/>
      </w:pPr>
      <w:r>
        <w:t xml:space="preserve">Šajā gadījumā, jā pirmā operācija </w:t>
      </w:r>
      <w:r w:rsidR="00723A5B">
        <w:t>tiks</w:t>
      </w:r>
      <w:r>
        <w:t xml:space="preserve"> veiksmīgi izpildī</w:t>
      </w:r>
      <w:r w:rsidR="00723A5B">
        <w:t>ta</w:t>
      </w:r>
      <w:r>
        <w:t xml:space="preserve"> un otras operācijas izpildes rezultātā radusies kļūda,</w:t>
      </w:r>
      <w:r w:rsidR="00CC1141">
        <w:t xml:space="preserve"> </w:t>
      </w:r>
      <w:r w:rsidR="00723A5B">
        <w:t xml:space="preserve">tad </w:t>
      </w:r>
      <w:r w:rsidR="00463826">
        <w:t>kopējs operāciju izpildes rezultāts būs kļūdains, ka rezultāta tiks nozaudēta no konta A izņemta naudas summa.</w:t>
      </w:r>
      <w:r w:rsidR="00CC1141">
        <w:t xml:space="preserve"> </w:t>
      </w:r>
      <w:r w:rsidR="00723A5B">
        <w:t>Transakcijas ļauj izvairīties no šādam situācijām, apstiprinot veiktas izmaiņas tikai tad, kad ir veiksmīgi izpildījusies</w:t>
      </w:r>
      <w:r w:rsidR="00BC2953">
        <w:t xml:space="preserve"> otra </w:t>
      </w:r>
      <w:r w:rsidR="00616891">
        <w:t>operācija.</w:t>
      </w:r>
    </w:p>
    <w:p w:rsidR="00616891" w:rsidRDefault="002D775F" w:rsidP="002D775F">
      <w:pPr>
        <w:pStyle w:val="Heading2"/>
        <w:numPr>
          <w:ilvl w:val="1"/>
          <w:numId w:val="9"/>
        </w:numPr>
        <w:spacing w:after="240"/>
      </w:pPr>
      <w:r>
        <w:t xml:space="preserve"> </w:t>
      </w:r>
      <w:bookmarkStart w:id="1" w:name="_Toc263305026"/>
      <w:r>
        <w:t>Transakcij</w:t>
      </w:r>
      <w:r w:rsidR="00D92155">
        <w:t>as</w:t>
      </w:r>
      <w:r>
        <w:t xml:space="preserve"> īpašības</w:t>
      </w:r>
      <w:bookmarkEnd w:id="1"/>
    </w:p>
    <w:p w:rsidR="00D92155" w:rsidRDefault="002D775F" w:rsidP="00D92155">
      <w:pPr>
        <w:spacing w:after="0"/>
        <w:ind w:firstLine="720"/>
      </w:pPr>
      <w:r>
        <w:t>Transakcij</w:t>
      </w:r>
      <w:r w:rsidR="00D92155">
        <w:t>ām</w:t>
      </w:r>
      <w:r>
        <w:t xml:space="preserve"> ir raksturīgas četras </w:t>
      </w:r>
      <w:r w:rsidR="00D92155">
        <w:t>pamat</w:t>
      </w:r>
      <w:r>
        <w:t xml:space="preserve">īpašības, kuras </w:t>
      </w:r>
      <w:r w:rsidR="00D92155">
        <w:t>tiek apzīmētas ar terminu ACID. Šādas īpašības ir:</w:t>
      </w:r>
    </w:p>
    <w:p w:rsidR="002D775F" w:rsidRDefault="00376E07" w:rsidP="00D92155">
      <w:pPr>
        <w:pStyle w:val="ListParagraph"/>
        <w:numPr>
          <w:ilvl w:val="0"/>
          <w:numId w:val="11"/>
        </w:numPr>
        <w:spacing w:after="240"/>
      </w:pPr>
      <w:r>
        <w:t>Atomitāte (</w:t>
      </w:r>
      <w:r w:rsidRPr="00376E07">
        <w:rPr>
          <w:i/>
          <w:lang w:val="en-US"/>
        </w:rPr>
        <w:t>atomicity</w:t>
      </w:r>
      <w:r>
        <w:t xml:space="preserve">) – </w:t>
      </w:r>
      <w:r w:rsidR="00EF1160">
        <w:t>raksturo transakcijas izpildes nosacījumu. Saskaņa ar šo nosacījumu, transakcija izpildās tikai tad, kad secīgi izpildās visas tajā iekļautas operācijas, citādi transakcija neizpildās.</w:t>
      </w:r>
    </w:p>
    <w:p w:rsidR="00EF1160" w:rsidRDefault="00F847AD" w:rsidP="00D92155">
      <w:pPr>
        <w:pStyle w:val="ListParagraph"/>
        <w:numPr>
          <w:ilvl w:val="0"/>
          <w:numId w:val="11"/>
        </w:numPr>
        <w:spacing w:after="240"/>
      </w:pPr>
      <w:r>
        <w:t>Saskaņotība</w:t>
      </w:r>
      <w:r w:rsidR="00EF1160">
        <w:t xml:space="preserve"> (</w:t>
      </w:r>
      <w:r w:rsidR="00EF1160" w:rsidRPr="00EF1160">
        <w:rPr>
          <w:i/>
          <w:lang w:val="en-US"/>
        </w:rPr>
        <w:t>consistency</w:t>
      </w:r>
      <w:r w:rsidR="00EF1160">
        <w:t xml:space="preserve">) </w:t>
      </w:r>
      <w:r w:rsidR="004650E3">
        <w:t>–</w:t>
      </w:r>
      <w:r w:rsidR="00EF1160">
        <w:t xml:space="preserve"> </w:t>
      </w:r>
      <w:r w:rsidR="004650E3">
        <w:t>raksturo transakcijas ietekmi uz datu bāzes stāvokli. Saskaņa ar doto īpašību, pirms un pēc transakcijas izpildes datu bāzes struktūrai ir jābūt stabilai</w:t>
      </w:r>
      <w:r w:rsidR="00762DA5">
        <w:t xml:space="preserve"> (tabulām un to attiecībām jābūt neskartām).</w:t>
      </w:r>
    </w:p>
    <w:p w:rsidR="00762DA5" w:rsidRDefault="00762DA5" w:rsidP="00D92155">
      <w:pPr>
        <w:pStyle w:val="ListParagraph"/>
        <w:numPr>
          <w:ilvl w:val="0"/>
          <w:numId w:val="11"/>
        </w:numPr>
        <w:spacing w:after="240"/>
      </w:pPr>
      <w:r>
        <w:t>Nošķirtība (</w:t>
      </w:r>
      <w:r w:rsidRPr="00762DA5">
        <w:rPr>
          <w:i/>
          <w:lang w:val="en-US"/>
        </w:rPr>
        <w:t>isolation</w:t>
      </w:r>
      <w:r>
        <w:t xml:space="preserve">) – raksturo transakciju savstarpējas ietekmes pakāpi. Katra transakcija ir nošķirta, </w:t>
      </w:r>
      <w:r w:rsidR="00875C8C">
        <w:t>tās nevar ietekmēt uz citam</w:t>
      </w:r>
      <w:r>
        <w:t xml:space="preserve"> </w:t>
      </w:r>
      <w:r w:rsidR="00875C8C">
        <w:t>paralēli pildāmo transakcijām</w:t>
      </w:r>
      <w:r w:rsidR="0075048D">
        <w:t>. Tādējādi viena transakcija nevar darboties ar citas transakcijas starp līmeni, kamēr tā nav izpildījusies.</w:t>
      </w:r>
    </w:p>
    <w:p w:rsidR="0091681F" w:rsidRDefault="008A696F" w:rsidP="0091681F">
      <w:pPr>
        <w:pStyle w:val="ListParagraph"/>
        <w:numPr>
          <w:ilvl w:val="0"/>
          <w:numId w:val="11"/>
        </w:numPr>
        <w:spacing w:after="240"/>
      </w:pPr>
      <w:r>
        <w:t>Ilgderīgums</w:t>
      </w:r>
      <w:r w:rsidR="0075048D">
        <w:t xml:space="preserve"> (</w:t>
      </w:r>
      <w:r w:rsidR="0075048D" w:rsidRPr="0075048D">
        <w:rPr>
          <w:i/>
          <w:lang w:val="en-US"/>
        </w:rPr>
        <w:t>durability</w:t>
      </w:r>
      <w:r w:rsidR="0075048D">
        <w:t>)</w:t>
      </w:r>
      <w:r>
        <w:t xml:space="preserve"> –</w:t>
      </w:r>
      <w:r w:rsidR="00144BD6">
        <w:t xml:space="preserve"> </w:t>
      </w:r>
      <w:r w:rsidR="0091681F">
        <w:t xml:space="preserve">pēc transakcijas izpildes, tai ir jāparedz veikto izmaiņu saglabāšanu datu bāzē. </w:t>
      </w:r>
    </w:p>
    <w:p w:rsidR="002930C6" w:rsidRDefault="00677C02" w:rsidP="00875C8C">
      <w:pPr>
        <w:pStyle w:val="Heading2"/>
        <w:numPr>
          <w:ilvl w:val="1"/>
          <w:numId w:val="9"/>
        </w:numPr>
        <w:spacing w:after="240"/>
      </w:pPr>
      <w:r>
        <w:lastRenderedPageBreak/>
        <w:t xml:space="preserve"> </w:t>
      </w:r>
      <w:bookmarkStart w:id="2" w:name="_Toc263305027"/>
      <w:r w:rsidR="002D775F">
        <w:t>Transakciju viedi</w:t>
      </w:r>
      <w:bookmarkEnd w:id="2"/>
    </w:p>
    <w:p w:rsidR="00875C8C" w:rsidRDefault="00875C8C" w:rsidP="00875C8C">
      <w:pPr>
        <w:spacing w:after="0"/>
        <w:ind w:firstLine="720"/>
      </w:pPr>
      <w:r>
        <w:t>Transakcijas iedalās vairākas kategorijas:</w:t>
      </w:r>
    </w:p>
    <w:p w:rsidR="00875C8C" w:rsidRDefault="00545325" w:rsidP="00875C8C">
      <w:pPr>
        <w:pStyle w:val="ListParagraph"/>
        <w:numPr>
          <w:ilvl w:val="0"/>
          <w:numId w:val="12"/>
        </w:numPr>
        <w:spacing w:after="0"/>
      </w:pPr>
      <w:r>
        <w:t>Klasiskas</w:t>
      </w:r>
      <w:r w:rsidR="00037166">
        <w:t xml:space="preserve"> – </w:t>
      </w:r>
      <w:r w:rsidR="00BF54D2">
        <w:t xml:space="preserve">vienkāršas </w:t>
      </w:r>
      <w:r w:rsidR="00744173">
        <w:t>transakcijas</w:t>
      </w:r>
      <w:r w:rsidR="00BF54D2">
        <w:t>, kuras</w:t>
      </w:r>
      <w:r w:rsidR="00744173">
        <w:t xml:space="preserve"> </w:t>
      </w:r>
      <w:r w:rsidR="00BF54D2">
        <w:t xml:space="preserve">balstās uz </w:t>
      </w:r>
      <w:r w:rsidR="00744173">
        <w:t xml:space="preserve">ACID īpašībām. Tās </w:t>
      </w:r>
      <w:r w:rsidR="00E73B36">
        <w:t>paredz vienotas operāciju virknes izpildes kontroli, kuras izpildes rezultātā izmaiņas vai nu tiek saglabātas vai arī atceltas.</w:t>
      </w:r>
      <w:r w:rsidR="00744173">
        <w:t xml:space="preserve"> </w:t>
      </w:r>
    </w:p>
    <w:p w:rsidR="00875C8C" w:rsidRDefault="00C255DE" w:rsidP="00875C8C">
      <w:pPr>
        <w:pStyle w:val="ListParagraph"/>
        <w:numPr>
          <w:ilvl w:val="0"/>
          <w:numId w:val="12"/>
        </w:numPr>
      </w:pPr>
      <w:r>
        <w:t xml:space="preserve">Cikliskās – paredz izpildes operāciju dalīšanu. Transakciju pamāta ir mehānisms, kurš piedāvā kāda noteikta transakcijas izpildes posma saglabāšanu. Izmantojot šādu iespēju ir iespējams atgriezties uz saglabāto transakcijas izpildes posmu, gadījumā jā transakcijas turpmākas izpildes gaitā ir radusies kļūda.  </w:t>
      </w:r>
      <w:r w:rsidR="00677C02">
        <w:t xml:space="preserve">Cikliskas transakcijas </w:t>
      </w:r>
      <w:r w:rsidR="00BF54D2">
        <w:t>izpildes algoritma</w:t>
      </w:r>
      <w:r w:rsidR="00677C02">
        <w:t xml:space="preserve"> piemērs ir attēlots attēlā 1.1. </w:t>
      </w:r>
      <w:r>
        <w:t xml:space="preserve"> </w:t>
      </w:r>
    </w:p>
    <w:p w:rsidR="00875C8C" w:rsidRDefault="00F12CE5" w:rsidP="00677C02">
      <w:pPr>
        <w:jc w:val="center"/>
      </w:pPr>
      <w:r>
        <w:object w:dxaOrig="5521"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391.5pt" o:ole="">
            <v:imagedata r:id="rId8" o:title=""/>
          </v:shape>
          <o:OLEObject Type="Embed" ProgID="Visio.Drawing.11" ShapeID="_x0000_i1025" DrawAspect="Content" ObjectID="_1337048250" r:id="rId9"/>
        </w:object>
      </w:r>
    </w:p>
    <w:p w:rsidR="00677C02" w:rsidRDefault="00677C02" w:rsidP="00677C02">
      <w:pPr>
        <w:pStyle w:val="ListParagraph"/>
        <w:numPr>
          <w:ilvl w:val="1"/>
          <w:numId w:val="4"/>
        </w:numPr>
        <w:spacing w:before="240"/>
        <w:jc w:val="center"/>
        <w:rPr>
          <w:sz w:val="20"/>
          <w:szCs w:val="20"/>
        </w:rPr>
      </w:pPr>
      <w:r w:rsidRPr="00E86908">
        <w:rPr>
          <w:sz w:val="20"/>
          <w:szCs w:val="20"/>
        </w:rPr>
        <w:t>att.</w:t>
      </w:r>
      <w:r>
        <w:rPr>
          <w:sz w:val="20"/>
          <w:szCs w:val="20"/>
        </w:rPr>
        <w:t xml:space="preserve"> Cikliskas transakcijas </w:t>
      </w:r>
      <w:r w:rsidR="00BF54D2">
        <w:rPr>
          <w:sz w:val="20"/>
          <w:szCs w:val="20"/>
        </w:rPr>
        <w:t>izpildes algoritma blokshēma</w:t>
      </w:r>
      <w:r w:rsidRPr="00E86908">
        <w:rPr>
          <w:sz w:val="20"/>
          <w:szCs w:val="20"/>
        </w:rPr>
        <w:t>.</w:t>
      </w:r>
    </w:p>
    <w:p w:rsidR="00BF54D2" w:rsidRPr="00F15C17" w:rsidRDefault="00BF54D2" w:rsidP="00F15C17">
      <w:pPr>
        <w:pStyle w:val="ListParagraph"/>
        <w:numPr>
          <w:ilvl w:val="0"/>
          <w:numId w:val="14"/>
        </w:numPr>
        <w:tabs>
          <w:tab w:val="left" w:pos="4395"/>
        </w:tabs>
        <w:ind w:left="1560"/>
      </w:pPr>
      <w:r>
        <w:lastRenderedPageBreak/>
        <w:t xml:space="preserve">Iegultas – </w:t>
      </w:r>
      <w:r w:rsidR="004B3464">
        <w:t xml:space="preserve">mehānisma pamata ir viena galvenā aktīva transakcija, kura pilda citu apakš (klasisko) transakciju vadību. Šāda transakciju </w:t>
      </w:r>
      <w:r w:rsidR="00F15C17">
        <w:t xml:space="preserve">hierarhija tiek izveidota neaizvērot galveno transakciju, kuras ietvaros tiek veidota jauna transakcija. Transakciju kopējais izpildes rezultāts ir atkarīgs no katras apakš transakcijas izpildes rezultāta, t.i., jā apakš transakcija tiks atcelta vai arī tās izpildes rezultāta radīsies kļūdas, tad visas transakcijas (ieskaitot galveno) tiks atceltas. Transakciju izpildes rezultāta veiktas izmaiņas tiek fiksētas tikai tad, kad visas transakcijas ir izpildījušas veiksmīgi. </w:t>
      </w:r>
    </w:p>
    <w:p w:rsidR="002D775F" w:rsidRPr="002D775F" w:rsidRDefault="002D775F" w:rsidP="005E7F7E">
      <w:pPr>
        <w:pStyle w:val="Heading2"/>
        <w:numPr>
          <w:ilvl w:val="1"/>
          <w:numId w:val="9"/>
        </w:numPr>
        <w:spacing w:after="240"/>
      </w:pPr>
      <w:r>
        <w:t xml:space="preserve"> </w:t>
      </w:r>
      <w:bookmarkStart w:id="3" w:name="_Toc263305028"/>
      <w:r w:rsidR="00FD533D">
        <w:t>Relāciju datu bāžu transakciju operatori</w:t>
      </w:r>
      <w:bookmarkEnd w:id="3"/>
    </w:p>
    <w:p w:rsidR="005E7F7E" w:rsidRDefault="00FD533D" w:rsidP="00FD533D">
      <w:pPr>
        <w:spacing w:after="0"/>
        <w:ind w:firstLine="720"/>
      </w:pPr>
      <w:r>
        <w:t>Transakciju vadība tiek realizēta ar speciālo operatoru palīdzību. Dotie operatori tiek pielietoti transakciju kontekstā, nosakot izmaiņu fiksēšanas, atcelšanas u.tml. nepieciešamību. Šādi operatori ir:</w:t>
      </w:r>
    </w:p>
    <w:p w:rsidR="00FD533D" w:rsidRDefault="00FD533D" w:rsidP="00FD533D">
      <w:pPr>
        <w:pStyle w:val="ListParagraph"/>
        <w:numPr>
          <w:ilvl w:val="0"/>
          <w:numId w:val="14"/>
        </w:numPr>
        <w:spacing w:after="240"/>
      </w:pPr>
      <w:r w:rsidRPr="00FD533D">
        <w:rPr>
          <w:i/>
        </w:rPr>
        <w:t>BEGIN</w:t>
      </w:r>
      <w:r>
        <w:t xml:space="preserve"> – operators pilda transakcijas inicializēšanu. </w:t>
      </w:r>
      <w:r w:rsidR="0078137E">
        <w:t xml:space="preserve">Dažādas relāciju datu bāzēs dota operatora izsaukšanas komanda varbūt atšķirīga, piemēram, SQL Server gadījuma šāda komanda ir </w:t>
      </w:r>
      <w:r w:rsidR="0078137E" w:rsidRPr="0078137E">
        <w:rPr>
          <w:i/>
        </w:rPr>
        <w:t>BEGIN TRANSACTION</w:t>
      </w:r>
      <w:r w:rsidR="0078137E">
        <w:t xml:space="preserve">, savukārt, </w:t>
      </w:r>
      <w:r w:rsidR="0078137E" w:rsidRPr="0078137E">
        <w:rPr>
          <w:lang w:val="en-US"/>
        </w:rPr>
        <w:t>Oracle</w:t>
      </w:r>
      <w:r w:rsidR="0078137E">
        <w:t xml:space="preserve"> datu bāzes gadījumā šāda komanda ir </w:t>
      </w:r>
      <w:r w:rsidR="0078137E" w:rsidRPr="0078137E">
        <w:rPr>
          <w:i/>
        </w:rPr>
        <w:t>START TRANSACTION</w:t>
      </w:r>
      <w:r w:rsidR="0078137E">
        <w:t xml:space="preserve"> u.t.t. </w:t>
      </w:r>
      <w:r>
        <w:t xml:space="preserve"> </w:t>
      </w:r>
      <w:r w:rsidR="0078137E">
        <w:t>Papildus vairākas datu bāzes šāda operatora tieša noradīšana nav nepieciešama, transakcija automātiski tiks inicializēta vadoties pēc transakcijas kontekstā turpmāk lie</w:t>
      </w:r>
      <w:r w:rsidR="000946E4">
        <w:t>totiem transakciju operatoriem.</w:t>
      </w:r>
    </w:p>
    <w:p w:rsidR="0078137E" w:rsidRDefault="0078137E" w:rsidP="00FD533D">
      <w:pPr>
        <w:pStyle w:val="ListParagraph"/>
        <w:numPr>
          <w:ilvl w:val="0"/>
          <w:numId w:val="14"/>
        </w:numPr>
        <w:spacing w:after="240"/>
      </w:pPr>
      <w:r>
        <w:rPr>
          <w:i/>
        </w:rPr>
        <w:t xml:space="preserve">COMMIT </w:t>
      </w:r>
      <w:r>
        <w:t>– operators raksturo transakcijas ietvaros veikto izmaiņu fiksēšanas nepieciešamību.</w:t>
      </w:r>
      <w:r w:rsidR="000946E4">
        <w:t xml:space="preserve"> Dažas relāciju datu bāzēs, piemēram, Oracle, dotam operatoram varbūt noteikti papildus parametri, kuri nosaka jaunas transakcijas izveidošanas nepieciešamību pēc dotas transakcijas fiksēšanas.</w:t>
      </w:r>
    </w:p>
    <w:p w:rsidR="007121CD" w:rsidRDefault="007121CD" w:rsidP="00FD533D">
      <w:pPr>
        <w:pStyle w:val="ListParagraph"/>
        <w:numPr>
          <w:ilvl w:val="0"/>
          <w:numId w:val="14"/>
        </w:numPr>
        <w:spacing w:after="240"/>
      </w:pPr>
      <w:r>
        <w:rPr>
          <w:i/>
        </w:rPr>
        <w:t xml:space="preserve">ROLLBACK </w:t>
      </w:r>
      <w:r w:rsidRPr="007121CD">
        <w:t xml:space="preserve">– </w:t>
      </w:r>
      <w:r>
        <w:t>operators raksturo transakcijas ietvaros veikto izmaiņu atcelšanas nepieciešamību. Dotam transakcijas operatoram var tikt uzdots parametrs, kurš atcels visas notikušas izmaiņas līdz kādam noteiktām transakciju saglabātam izpildes posmam (kontroles punktam).</w:t>
      </w:r>
    </w:p>
    <w:p w:rsidR="00B515A1" w:rsidRDefault="007121CD" w:rsidP="00FD533D">
      <w:pPr>
        <w:pStyle w:val="ListParagraph"/>
        <w:numPr>
          <w:ilvl w:val="0"/>
          <w:numId w:val="14"/>
        </w:numPr>
        <w:spacing w:after="240"/>
      </w:pPr>
      <w:r>
        <w:rPr>
          <w:i/>
        </w:rPr>
        <w:t xml:space="preserve">SAVEPOINT </w:t>
      </w:r>
      <w:r>
        <w:t xml:space="preserve">– operators ļauj uzstādīt kontroles punktu, t.i., saglabāt transakcijas pašreizējo izpildes </w:t>
      </w:r>
      <w:r w:rsidR="0073304C">
        <w:t xml:space="preserve">posma veiktas izmaiņas, pie kuram ir iespējams atgriezts turpmākas transakcijas izpildes gaitā. Doto operatora nosaukums dažādas relāciju datu bāzes varbūt atšķirīgs, piemēram, SQL Server gadījuma tās tiek izsaukts ar </w:t>
      </w:r>
      <w:r w:rsidR="0073304C" w:rsidRPr="0073304C">
        <w:rPr>
          <w:i/>
        </w:rPr>
        <w:lastRenderedPageBreak/>
        <w:t>SAVE</w:t>
      </w:r>
      <w:r w:rsidR="0073304C">
        <w:t xml:space="preserve"> komandas palīdzību.</w:t>
      </w:r>
      <w:r w:rsidR="00EC5AAF">
        <w:t xml:space="preserve"> Dotie kontroles punkti ir ciklisko transakciju neatņemama sastāvdaļa.</w:t>
      </w:r>
    </w:p>
    <w:p w:rsidR="00B515A1" w:rsidRDefault="00B515A1" w:rsidP="00B515A1">
      <w:pPr>
        <w:spacing w:after="0"/>
        <w:ind w:firstLine="720"/>
      </w:pPr>
      <w:r>
        <w:t xml:space="preserve">Sākotnēji standartā ANSI/SQL bija noteikti tikai divi transakciju operatori: </w:t>
      </w:r>
      <w:r w:rsidRPr="00B515A1">
        <w:rPr>
          <w:i/>
        </w:rPr>
        <w:t>COMMIT</w:t>
      </w:r>
      <w:r>
        <w:t xml:space="preserve"> un </w:t>
      </w:r>
      <w:r w:rsidRPr="00B515A1">
        <w:rPr>
          <w:i/>
        </w:rPr>
        <w:t>ROLLBACK</w:t>
      </w:r>
      <w:r>
        <w:t xml:space="preserve">. Turpmāk transakciju modelis tika paplašināts, ieviešot </w:t>
      </w:r>
      <w:r w:rsidRPr="00602C8B">
        <w:rPr>
          <w:i/>
        </w:rPr>
        <w:t>BEGIN</w:t>
      </w:r>
      <w:r>
        <w:t xml:space="preserve"> un </w:t>
      </w:r>
      <w:r w:rsidRPr="00602C8B">
        <w:rPr>
          <w:i/>
        </w:rPr>
        <w:t>SAVEPOINT</w:t>
      </w:r>
      <w:r w:rsidR="00FE2A19">
        <w:t xml:space="preserve"> operatorus,</w:t>
      </w:r>
      <w:r>
        <w:t xml:space="preserve"> kas pirmo tika izdarīts kompānijas </w:t>
      </w:r>
      <w:r w:rsidR="00602C8B">
        <w:t>SYBASE</w:t>
      </w:r>
      <w:r>
        <w:t xml:space="preserve"> </w:t>
      </w:r>
      <w:r w:rsidR="00602C8B">
        <w:t>komerciālajā datu bāzē.</w:t>
      </w:r>
    </w:p>
    <w:p w:rsidR="00FE2A19" w:rsidRDefault="00240EC9" w:rsidP="00B515A1">
      <w:pPr>
        <w:ind w:firstLine="720"/>
      </w:pPr>
      <w:r>
        <w:t>Doto</w:t>
      </w:r>
      <w:r w:rsidR="00FE2A19">
        <w:t xml:space="preserve"> operatoru pielietošanas piemēri ir attēloti attēlos 1.2 un 1.3.</w:t>
      </w:r>
      <w:r w:rsidR="000C7B14">
        <w:t xml:space="preserve"> Attēlā 1.2 ir paradīts SQL Server datu bāzes iegultas transakcijas piemērs, kur</w:t>
      </w:r>
      <w:r>
        <w:t>a atsevišķos transakcijas blokos dažādas tabulas tiek iestarpināti jauni ieraksti.</w:t>
      </w:r>
      <w:r w:rsidR="000C1B67">
        <w:t xml:space="preserve"> Pēc attēla ir redzams, ka katra atsevišķa transakcija tiek inicializēta ar </w:t>
      </w:r>
      <w:r w:rsidR="000C1B67" w:rsidRPr="000C1B67">
        <w:rPr>
          <w:i/>
        </w:rPr>
        <w:t>BEGIN</w:t>
      </w:r>
      <w:r w:rsidR="000C1B67">
        <w:t xml:space="preserve"> operatora palīdzību un visu transakciju izpildes rezultātā veiktas izmaiņas tiek fiksētas ar </w:t>
      </w:r>
      <w:r w:rsidR="000C1B67" w:rsidRPr="000C1B67">
        <w:rPr>
          <w:i/>
        </w:rPr>
        <w:t>COMMIT</w:t>
      </w:r>
      <w:r w:rsidR="000C1B67">
        <w:t xml:space="preserve"> operatora palīdzību. Dota transakciju kopējs rezultāts tiks fiksēts tikai tajā gadījumā, ja visas transakciju operācijas būs veiksmīgi izpildītas.  </w:t>
      </w:r>
    </w:p>
    <w:tbl>
      <w:tblPr>
        <w:tblW w:w="0" w:type="auto"/>
        <w:jc w:val="center"/>
        <w:tblInd w:w="-489"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658"/>
        <w:gridCol w:w="7585"/>
      </w:tblGrid>
      <w:tr w:rsidR="005E7C07" w:rsidTr="000C7B14">
        <w:trPr>
          <w:trHeight w:val="225"/>
          <w:jc w:val="center"/>
        </w:trPr>
        <w:tc>
          <w:tcPr>
            <w:tcW w:w="658" w:type="dxa"/>
            <w:shd w:val="clear" w:color="auto" w:fill="D9D9D9" w:themeFill="background1" w:themeFillShade="D9"/>
          </w:tcPr>
          <w:p w:rsidR="005E7C07" w:rsidRPr="00BC0562" w:rsidRDefault="005E7C07" w:rsidP="005E7C07">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01</w:t>
            </w:r>
          </w:p>
        </w:tc>
        <w:tc>
          <w:tcPr>
            <w:tcW w:w="7585" w:type="dxa"/>
            <w:shd w:val="clear" w:color="auto" w:fill="auto"/>
          </w:tcPr>
          <w:p w:rsidR="005E7C07" w:rsidRPr="005E7C07" w:rsidRDefault="005E7C07" w:rsidP="00E329D4">
            <w:pPr>
              <w:autoSpaceDE w:val="0"/>
              <w:autoSpaceDN w:val="0"/>
              <w:adjustRightInd w:val="0"/>
              <w:spacing w:after="0" w:line="240" w:lineRule="auto"/>
              <w:rPr>
                <w:rFonts w:ascii="Courier New" w:hAnsi="Courier New" w:cs="Courier New"/>
                <w:noProof/>
                <w:sz w:val="20"/>
                <w:szCs w:val="20"/>
              </w:rPr>
            </w:pPr>
            <w:r w:rsidRPr="005E7C07">
              <w:rPr>
                <w:rFonts w:ascii="Courier New" w:hAnsi="Courier New" w:cs="Courier New"/>
                <w:noProof/>
                <w:sz w:val="20"/>
                <w:szCs w:val="20"/>
              </w:rPr>
              <w:t>BEGIN TRAN</w:t>
            </w:r>
            <w:r>
              <w:rPr>
                <w:rFonts w:ascii="Courier New" w:hAnsi="Courier New" w:cs="Courier New"/>
                <w:noProof/>
                <w:sz w:val="20"/>
                <w:szCs w:val="20"/>
              </w:rPr>
              <w:t>SACTION</w:t>
            </w:r>
          </w:p>
        </w:tc>
      </w:tr>
      <w:tr w:rsidR="005E7C07" w:rsidTr="000C7B14">
        <w:trPr>
          <w:trHeight w:val="225"/>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02</w:t>
            </w:r>
          </w:p>
        </w:tc>
        <w:tc>
          <w:tcPr>
            <w:tcW w:w="7585" w:type="dxa"/>
            <w:shd w:val="clear" w:color="auto" w:fill="auto"/>
          </w:tcPr>
          <w:p w:rsidR="005E7C07" w:rsidRPr="005E7C07" w:rsidRDefault="005E7C07" w:rsidP="00E329D4">
            <w:pPr>
              <w:autoSpaceDE w:val="0"/>
              <w:autoSpaceDN w:val="0"/>
              <w:adjustRightInd w:val="0"/>
              <w:spacing w:after="0" w:line="240" w:lineRule="auto"/>
              <w:rPr>
                <w:rFonts w:ascii="Courier New" w:hAnsi="Courier New" w:cs="Courier New"/>
                <w:noProof/>
                <w:sz w:val="20"/>
                <w:szCs w:val="20"/>
              </w:rPr>
            </w:pPr>
            <w:r w:rsidRPr="005E7C07">
              <w:rPr>
                <w:rFonts w:ascii="Courier New" w:hAnsi="Courier New" w:cs="Courier New"/>
                <w:noProof/>
                <w:sz w:val="20"/>
                <w:szCs w:val="20"/>
              </w:rPr>
              <w:t xml:space="preserve">INSERT </w:t>
            </w:r>
            <w:r>
              <w:rPr>
                <w:rFonts w:ascii="Courier New" w:hAnsi="Courier New" w:cs="Courier New"/>
                <w:noProof/>
                <w:sz w:val="20"/>
                <w:szCs w:val="20"/>
              </w:rPr>
              <w:t xml:space="preserve">INTO </w:t>
            </w:r>
            <w:r w:rsidRPr="005E7C07">
              <w:rPr>
                <w:rFonts w:ascii="Courier New" w:hAnsi="Courier New" w:cs="Courier New"/>
                <w:noProof/>
                <w:sz w:val="20"/>
                <w:szCs w:val="20"/>
              </w:rPr>
              <w:t>Grāmata (GrāmatasID, Nosaukums, Izdevniecība</w:t>
            </w:r>
            <w:r>
              <w:rPr>
                <w:rFonts w:ascii="Courier New" w:hAnsi="Courier New" w:cs="Courier New"/>
                <w:noProof/>
                <w:sz w:val="20"/>
                <w:szCs w:val="20"/>
              </w:rPr>
              <w:t>)</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3</w:t>
            </w:r>
          </w:p>
        </w:tc>
        <w:tc>
          <w:tcPr>
            <w:tcW w:w="7585" w:type="dxa"/>
            <w:shd w:val="clear" w:color="auto" w:fill="auto"/>
          </w:tcPr>
          <w:p w:rsidR="005E7C07" w:rsidRPr="005E7C07" w:rsidRDefault="005E7C07" w:rsidP="00E329D4">
            <w:pPr>
              <w:autoSpaceDE w:val="0"/>
              <w:autoSpaceDN w:val="0"/>
              <w:adjustRightInd w:val="0"/>
              <w:spacing w:after="0" w:line="276" w:lineRule="auto"/>
              <w:jc w:val="left"/>
              <w:rPr>
                <w:rFonts w:ascii="Courier New" w:hAnsi="Courier New" w:cs="Courier New"/>
                <w:noProof/>
                <w:sz w:val="20"/>
                <w:szCs w:val="20"/>
                <w:lang w:val="en-US"/>
              </w:rPr>
            </w:pPr>
            <w:r w:rsidRPr="005E7C07">
              <w:rPr>
                <w:rFonts w:ascii="Courier New" w:hAnsi="Courier New" w:cs="Courier New"/>
                <w:noProof/>
                <w:sz w:val="20"/>
                <w:szCs w:val="20"/>
              </w:rPr>
              <w:t>VALUES (6, 'Datu bāzes', 'Zvaigzne ABC');</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4</w:t>
            </w:r>
          </w:p>
        </w:tc>
        <w:tc>
          <w:tcPr>
            <w:tcW w:w="7585" w:type="dxa"/>
            <w:shd w:val="clear" w:color="auto" w:fill="auto"/>
          </w:tcPr>
          <w:p w:rsidR="005E7C07" w:rsidRPr="005E7C07" w:rsidRDefault="005E7C07" w:rsidP="00E329D4">
            <w:pPr>
              <w:autoSpaceDE w:val="0"/>
              <w:autoSpaceDN w:val="0"/>
              <w:adjustRightInd w:val="0"/>
              <w:spacing w:after="0" w:line="240" w:lineRule="auto"/>
              <w:jc w:val="left"/>
              <w:rPr>
                <w:rFonts w:ascii="Courier New" w:hAnsi="Courier New" w:cs="Courier New"/>
                <w:noProof/>
                <w:sz w:val="20"/>
                <w:szCs w:val="20"/>
                <w:lang w:val="en-US"/>
              </w:rPr>
            </w:pPr>
            <w:r w:rsidRPr="005E7C07">
              <w:rPr>
                <w:rFonts w:ascii="Courier New" w:hAnsi="Courier New" w:cs="Courier New"/>
                <w:noProof/>
                <w:sz w:val="20"/>
              </w:rPr>
              <w:t xml:space="preserve">      </w:t>
            </w:r>
            <w:r w:rsidRPr="005E7C07">
              <w:rPr>
                <w:rFonts w:ascii="Courier New" w:hAnsi="Courier New" w:cs="Courier New"/>
                <w:noProof/>
                <w:sz w:val="20"/>
                <w:szCs w:val="20"/>
              </w:rPr>
              <w:t>BEGIN TRAN</w:t>
            </w:r>
            <w:r>
              <w:rPr>
                <w:rFonts w:ascii="Courier New" w:hAnsi="Courier New" w:cs="Courier New"/>
                <w:noProof/>
                <w:sz w:val="20"/>
                <w:szCs w:val="20"/>
              </w:rPr>
              <w:t>SACTION</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05</w:t>
            </w:r>
          </w:p>
        </w:tc>
        <w:tc>
          <w:tcPr>
            <w:tcW w:w="7585" w:type="dxa"/>
            <w:shd w:val="clear" w:color="auto" w:fill="auto"/>
          </w:tcPr>
          <w:p w:rsidR="005E7C07" w:rsidRPr="005E7C07" w:rsidRDefault="005E7C07" w:rsidP="005E7C07">
            <w:pPr>
              <w:autoSpaceDE w:val="0"/>
              <w:autoSpaceDN w:val="0"/>
              <w:adjustRightInd w:val="0"/>
              <w:spacing w:after="0" w:line="276" w:lineRule="auto"/>
              <w:rPr>
                <w:rFonts w:ascii="Courier New" w:hAnsi="Courier New" w:cs="Courier New"/>
                <w:noProof/>
                <w:sz w:val="20"/>
              </w:rPr>
            </w:pPr>
            <w:r w:rsidRPr="005E7C07">
              <w:rPr>
                <w:rFonts w:ascii="Courier New" w:hAnsi="Courier New" w:cs="Courier New"/>
                <w:noProof/>
                <w:sz w:val="20"/>
              </w:rPr>
              <w:t xml:space="preserve">    </w:t>
            </w:r>
            <w:r w:rsidRPr="005E7C07">
              <w:rPr>
                <w:rFonts w:ascii="Courier New" w:hAnsi="Courier New" w:cs="Courier New"/>
                <w:noProof/>
                <w:sz w:val="20"/>
                <w:szCs w:val="20"/>
                <w:lang w:val="en-US"/>
              </w:rPr>
              <w:t xml:space="preserve">  </w:t>
            </w:r>
            <w:r w:rsidRPr="005E7C07">
              <w:rPr>
                <w:rFonts w:ascii="Courier New" w:hAnsi="Courier New" w:cs="Courier New"/>
                <w:noProof/>
                <w:sz w:val="20"/>
                <w:szCs w:val="20"/>
              </w:rPr>
              <w:t>INSERT INTO Autors (AutoraID, Vārds, Uzvārds)</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6</w:t>
            </w:r>
          </w:p>
        </w:tc>
        <w:tc>
          <w:tcPr>
            <w:tcW w:w="7585" w:type="dxa"/>
            <w:shd w:val="clear" w:color="auto" w:fill="auto"/>
          </w:tcPr>
          <w:p w:rsidR="005E7C07" w:rsidRPr="005E7C07" w:rsidRDefault="005E7C07" w:rsidP="00E329D4">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VALUES (5, 'Aleksejs', 'Vasiljevs');</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7</w:t>
            </w:r>
          </w:p>
        </w:tc>
        <w:tc>
          <w:tcPr>
            <w:tcW w:w="7585" w:type="dxa"/>
            <w:shd w:val="clear" w:color="auto" w:fill="auto"/>
          </w:tcPr>
          <w:p w:rsidR="005E7C07" w:rsidRPr="005E7C07" w:rsidRDefault="005E7C07" w:rsidP="00E329D4">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rPr>
              <w:t xml:space="preserve">    </w:t>
            </w:r>
            <w:r w:rsidRPr="005E7C07">
              <w:rPr>
                <w:rFonts w:ascii="Courier New" w:hAnsi="Courier New" w:cs="Courier New"/>
                <w:noProof/>
                <w:sz w:val="20"/>
                <w:szCs w:val="20"/>
              </w:rPr>
              <w:t xml:space="preserve">        BEGIN TRAN</w:t>
            </w:r>
            <w:r>
              <w:rPr>
                <w:rFonts w:ascii="Courier New" w:hAnsi="Courier New" w:cs="Courier New"/>
                <w:noProof/>
                <w:sz w:val="20"/>
                <w:szCs w:val="20"/>
              </w:rPr>
              <w:t>SACTION</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8</w:t>
            </w:r>
          </w:p>
        </w:tc>
        <w:tc>
          <w:tcPr>
            <w:tcW w:w="7585" w:type="dxa"/>
            <w:shd w:val="clear" w:color="auto" w:fill="auto"/>
          </w:tcPr>
          <w:p w:rsidR="005E7C07" w:rsidRPr="005E7C07" w:rsidRDefault="005E7C07" w:rsidP="005E7C07">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w:t>
            </w:r>
            <w:r w:rsidRPr="005E7C07">
              <w:rPr>
                <w:rFonts w:ascii="Courier New" w:hAnsi="Courier New" w:cs="Courier New"/>
                <w:noProof/>
                <w:sz w:val="20"/>
                <w:szCs w:val="20"/>
                <w:lang w:val="en-US"/>
              </w:rPr>
              <w:t xml:space="preserve">  </w:t>
            </w:r>
            <w:r w:rsidRPr="005E7C07">
              <w:rPr>
                <w:rFonts w:ascii="Courier New" w:hAnsi="Courier New" w:cs="Courier New"/>
                <w:noProof/>
                <w:sz w:val="20"/>
                <w:szCs w:val="20"/>
              </w:rPr>
              <w:t>INSERT INTO Grāmata_Autors (GrāmatasID, AutoraID)</w:t>
            </w:r>
          </w:p>
        </w:tc>
      </w:tr>
      <w:tr w:rsidR="005E7C07" w:rsidTr="000C7B14">
        <w:trPr>
          <w:jc w:val="center"/>
        </w:trPr>
        <w:tc>
          <w:tcPr>
            <w:tcW w:w="658" w:type="dxa"/>
            <w:shd w:val="clear" w:color="auto" w:fill="D9D9D9" w:themeFill="background1" w:themeFillShade="D9"/>
          </w:tcPr>
          <w:p w:rsidR="005E7C07" w:rsidRPr="00BC0562" w:rsidRDefault="005E7C07" w:rsidP="00E329D4">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09</w:t>
            </w:r>
          </w:p>
        </w:tc>
        <w:tc>
          <w:tcPr>
            <w:tcW w:w="7585" w:type="dxa"/>
            <w:shd w:val="clear" w:color="auto" w:fill="auto"/>
          </w:tcPr>
          <w:p w:rsidR="005E7C07" w:rsidRPr="005E7C07" w:rsidRDefault="005E7C07" w:rsidP="005E7C07">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w:t>
            </w:r>
            <w:r w:rsidRPr="005E7C07">
              <w:rPr>
                <w:rFonts w:ascii="Courier New" w:hAnsi="Courier New" w:cs="Courier New"/>
                <w:noProof/>
                <w:sz w:val="20"/>
                <w:szCs w:val="20"/>
                <w:lang w:val="en-US"/>
              </w:rPr>
              <w:t xml:space="preserve">        </w:t>
            </w:r>
            <w:r w:rsidRPr="005E7C07">
              <w:rPr>
                <w:rFonts w:ascii="Courier New" w:hAnsi="Courier New" w:cs="Courier New"/>
                <w:noProof/>
                <w:sz w:val="20"/>
                <w:szCs w:val="20"/>
              </w:rPr>
              <w:t>VALUES (6, 5);</w:t>
            </w:r>
          </w:p>
        </w:tc>
      </w:tr>
      <w:tr w:rsidR="005E7C07" w:rsidTr="000C7B14">
        <w:trPr>
          <w:jc w:val="center"/>
        </w:trPr>
        <w:tc>
          <w:tcPr>
            <w:tcW w:w="658" w:type="dxa"/>
            <w:tcBorders>
              <w:top w:val="nil"/>
              <w:bottom w:val="single" w:sz="4" w:space="0" w:color="auto"/>
            </w:tcBorders>
            <w:shd w:val="clear" w:color="auto" w:fill="D9D9D9" w:themeFill="background1" w:themeFillShade="D9"/>
          </w:tcPr>
          <w:p w:rsidR="005E7C07" w:rsidRDefault="005E7C07" w:rsidP="00E329D4">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10</w:t>
            </w:r>
          </w:p>
        </w:tc>
        <w:tc>
          <w:tcPr>
            <w:tcW w:w="7585" w:type="dxa"/>
            <w:tcBorders>
              <w:top w:val="nil"/>
              <w:bottom w:val="single" w:sz="4" w:space="0" w:color="auto"/>
            </w:tcBorders>
            <w:shd w:val="clear" w:color="auto" w:fill="auto"/>
          </w:tcPr>
          <w:p w:rsidR="005E7C07" w:rsidRPr="005E7C07" w:rsidRDefault="005E7C07" w:rsidP="00E329D4">
            <w:pPr>
              <w:spacing w:after="0" w:line="276" w:lineRule="auto"/>
              <w:rPr>
                <w:rFonts w:ascii="Courier New" w:hAnsi="Courier New" w:cs="Courier New"/>
                <w:noProof/>
                <w:sz w:val="20"/>
                <w:szCs w:val="20"/>
              </w:rPr>
            </w:pPr>
            <w:r w:rsidRPr="005E7C07">
              <w:rPr>
                <w:rFonts w:ascii="Courier New" w:hAnsi="Courier New" w:cs="Courier New"/>
                <w:noProof/>
                <w:sz w:val="20"/>
                <w:szCs w:val="20"/>
              </w:rPr>
              <w:t>COMMIT</w:t>
            </w:r>
          </w:p>
        </w:tc>
      </w:tr>
    </w:tbl>
    <w:p w:rsidR="00240EC9" w:rsidRDefault="00240EC9" w:rsidP="00240EC9">
      <w:pPr>
        <w:pStyle w:val="ListParagraph"/>
        <w:numPr>
          <w:ilvl w:val="1"/>
          <w:numId w:val="4"/>
        </w:numPr>
        <w:spacing w:before="240"/>
        <w:jc w:val="center"/>
        <w:rPr>
          <w:sz w:val="20"/>
          <w:szCs w:val="20"/>
        </w:rPr>
      </w:pPr>
      <w:r w:rsidRPr="00E86908">
        <w:rPr>
          <w:sz w:val="20"/>
          <w:szCs w:val="20"/>
        </w:rPr>
        <w:t>att.</w:t>
      </w:r>
      <w:r>
        <w:rPr>
          <w:sz w:val="20"/>
          <w:szCs w:val="20"/>
        </w:rPr>
        <w:t xml:space="preserve"> Iegultas transakcijas piemērs</w:t>
      </w:r>
      <w:r w:rsidRPr="00E86908">
        <w:rPr>
          <w:sz w:val="20"/>
          <w:szCs w:val="20"/>
        </w:rPr>
        <w:t>.</w:t>
      </w:r>
    </w:p>
    <w:p w:rsidR="00F12CE5" w:rsidRPr="00F12CE5" w:rsidRDefault="00F12CE5" w:rsidP="00F12CE5">
      <w:pPr>
        <w:spacing w:before="240"/>
        <w:ind w:firstLine="720"/>
        <w:rPr>
          <w:sz w:val="20"/>
          <w:szCs w:val="20"/>
        </w:rPr>
      </w:pPr>
      <w:r>
        <w:t xml:space="preserve">Attēlā 1.3 ir paradīts cikliskas transakcijas piemērs, kurā pēc katras operācijas izpildes tiek īslaicīgi saglabātas veiktas izmaiņas (kontroles punkti). Attēla </w:t>
      </w:r>
      <w:r w:rsidR="009A638F">
        <w:t>priekš</w:t>
      </w:r>
      <w:r>
        <w:t xml:space="preserve">pēdējā rindkopā tiek izsaukts </w:t>
      </w:r>
      <w:r w:rsidRPr="00F12CE5">
        <w:rPr>
          <w:i/>
        </w:rPr>
        <w:t>ROLLBACK</w:t>
      </w:r>
      <w:r>
        <w:t xml:space="preserve"> operators, kurš atgriež </w:t>
      </w:r>
      <w:r w:rsidR="00E30FF8">
        <w:t>pašreizējo datu bāzes stāvokli pirms otras atjaunošanas (</w:t>
      </w:r>
      <w:r w:rsidR="00E30FF8" w:rsidRPr="00E30FF8">
        <w:rPr>
          <w:i/>
          <w:lang w:val="en-US"/>
        </w:rPr>
        <w:t>update</w:t>
      </w:r>
      <w:r w:rsidR="00E30FF8">
        <w:t xml:space="preserve">) operācijas izpildes, kurš arī tiek fiksēts ar operatora </w:t>
      </w:r>
      <w:r w:rsidR="00E30FF8" w:rsidRPr="00E30FF8">
        <w:rPr>
          <w:i/>
        </w:rPr>
        <w:t>COMMIT</w:t>
      </w:r>
      <w:r w:rsidR="00E30FF8">
        <w:t xml:space="preserve"> palīdzību. </w:t>
      </w:r>
    </w:p>
    <w:tbl>
      <w:tblPr>
        <w:tblW w:w="0" w:type="auto"/>
        <w:jc w:val="center"/>
        <w:tblInd w:w="-489"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658"/>
        <w:gridCol w:w="7585"/>
      </w:tblGrid>
      <w:tr w:rsidR="00E83875" w:rsidTr="00E329D4">
        <w:trPr>
          <w:trHeight w:val="225"/>
          <w:jc w:val="center"/>
        </w:trPr>
        <w:tc>
          <w:tcPr>
            <w:tcW w:w="658" w:type="dxa"/>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01</w:t>
            </w:r>
          </w:p>
        </w:tc>
        <w:tc>
          <w:tcPr>
            <w:tcW w:w="7585" w:type="dxa"/>
            <w:shd w:val="clear" w:color="auto" w:fill="auto"/>
          </w:tcPr>
          <w:p w:rsidR="00E83875" w:rsidRPr="00E83875" w:rsidRDefault="00E83875" w:rsidP="00E329D4">
            <w:pPr>
              <w:autoSpaceDE w:val="0"/>
              <w:autoSpaceDN w:val="0"/>
              <w:adjustRightInd w:val="0"/>
              <w:spacing w:after="0" w:line="240" w:lineRule="auto"/>
              <w:rPr>
                <w:rFonts w:ascii="Courier New" w:hAnsi="Courier New" w:cs="Courier New"/>
                <w:noProof/>
                <w:sz w:val="20"/>
                <w:szCs w:val="20"/>
              </w:rPr>
            </w:pPr>
            <w:r w:rsidRPr="00E83875">
              <w:rPr>
                <w:rFonts w:ascii="Courier New" w:hAnsi="Courier New" w:cs="Courier New"/>
                <w:noProof/>
                <w:sz w:val="20"/>
                <w:szCs w:val="20"/>
              </w:rPr>
              <w:t>BEGIN TRAN</w:t>
            </w:r>
            <w:r>
              <w:rPr>
                <w:rFonts w:ascii="Courier New" w:hAnsi="Courier New" w:cs="Courier New"/>
                <w:noProof/>
                <w:sz w:val="20"/>
                <w:szCs w:val="20"/>
              </w:rPr>
              <w:t>SACTION</w:t>
            </w:r>
          </w:p>
        </w:tc>
      </w:tr>
      <w:tr w:rsidR="00E83875" w:rsidTr="00E329D4">
        <w:trPr>
          <w:trHeight w:val="225"/>
          <w:jc w:val="center"/>
        </w:trPr>
        <w:tc>
          <w:tcPr>
            <w:tcW w:w="658" w:type="dxa"/>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02</w:t>
            </w:r>
          </w:p>
        </w:tc>
        <w:tc>
          <w:tcPr>
            <w:tcW w:w="7585" w:type="dxa"/>
            <w:shd w:val="clear" w:color="auto" w:fill="auto"/>
          </w:tcPr>
          <w:p w:rsidR="00E83875" w:rsidRPr="00E83875" w:rsidRDefault="00E83875" w:rsidP="00E329D4">
            <w:pPr>
              <w:autoSpaceDE w:val="0"/>
              <w:autoSpaceDN w:val="0"/>
              <w:adjustRightInd w:val="0"/>
              <w:spacing w:after="0" w:line="240" w:lineRule="auto"/>
              <w:rPr>
                <w:rFonts w:ascii="Courier New" w:hAnsi="Courier New" w:cs="Courier New"/>
                <w:noProof/>
                <w:sz w:val="20"/>
                <w:szCs w:val="20"/>
              </w:rPr>
            </w:pPr>
            <w:r w:rsidRPr="00E83875">
              <w:rPr>
                <w:rFonts w:ascii="Courier New" w:hAnsi="Courier New" w:cs="Courier New"/>
                <w:noProof/>
                <w:sz w:val="20"/>
                <w:szCs w:val="20"/>
              </w:rPr>
              <w:t>UPDATE Grāmata SET Nosaukums = 'DBVS' WHERE GrāmatasID = 6;</w:t>
            </w:r>
          </w:p>
        </w:tc>
      </w:tr>
      <w:tr w:rsidR="00E83875" w:rsidTr="00E329D4">
        <w:trPr>
          <w:jc w:val="center"/>
        </w:trPr>
        <w:tc>
          <w:tcPr>
            <w:tcW w:w="658" w:type="dxa"/>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03</w:t>
            </w:r>
          </w:p>
        </w:tc>
        <w:tc>
          <w:tcPr>
            <w:tcW w:w="7585" w:type="dxa"/>
            <w:shd w:val="clear" w:color="auto" w:fill="auto"/>
          </w:tcPr>
          <w:p w:rsidR="00E83875" w:rsidRPr="00E83875" w:rsidRDefault="00E83875" w:rsidP="00F12CE5">
            <w:pPr>
              <w:autoSpaceDE w:val="0"/>
              <w:autoSpaceDN w:val="0"/>
              <w:adjustRightInd w:val="0"/>
              <w:spacing w:after="0" w:line="240" w:lineRule="auto"/>
              <w:rPr>
                <w:rFonts w:ascii="Courier New" w:hAnsi="Courier New" w:cs="Courier New"/>
                <w:noProof/>
                <w:sz w:val="20"/>
                <w:szCs w:val="20"/>
              </w:rPr>
            </w:pPr>
            <w:r w:rsidRPr="00E83875">
              <w:rPr>
                <w:rFonts w:ascii="Courier New" w:hAnsi="Courier New" w:cs="Courier New"/>
                <w:noProof/>
                <w:sz w:val="20"/>
                <w:szCs w:val="20"/>
              </w:rPr>
              <w:t>SAVE TRAN</w:t>
            </w:r>
            <w:r>
              <w:rPr>
                <w:rFonts w:ascii="Courier New" w:hAnsi="Courier New" w:cs="Courier New"/>
                <w:noProof/>
                <w:sz w:val="20"/>
                <w:szCs w:val="20"/>
              </w:rPr>
              <w:t>SACTION</w:t>
            </w:r>
            <w:r w:rsidRPr="00E83875">
              <w:rPr>
                <w:rFonts w:ascii="Courier New" w:hAnsi="Courier New" w:cs="Courier New"/>
                <w:noProof/>
                <w:sz w:val="20"/>
                <w:szCs w:val="20"/>
              </w:rPr>
              <w:t xml:space="preserve"> </w:t>
            </w:r>
            <w:r w:rsidR="00F12CE5">
              <w:rPr>
                <w:rFonts w:ascii="Courier New" w:hAnsi="Courier New" w:cs="Courier New"/>
                <w:noProof/>
                <w:sz w:val="20"/>
                <w:szCs w:val="20"/>
              </w:rPr>
              <w:t>KontrolesPunkts</w:t>
            </w:r>
            <w:r w:rsidRPr="00E83875">
              <w:rPr>
                <w:rFonts w:ascii="Courier New" w:hAnsi="Courier New" w:cs="Courier New"/>
                <w:noProof/>
                <w:sz w:val="20"/>
                <w:szCs w:val="20"/>
              </w:rPr>
              <w:t>A;</w:t>
            </w:r>
          </w:p>
        </w:tc>
      </w:tr>
      <w:tr w:rsidR="00E83875" w:rsidTr="00E329D4">
        <w:trPr>
          <w:jc w:val="center"/>
        </w:trPr>
        <w:tc>
          <w:tcPr>
            <w:tcW w:w="658" w:type="dxa"/>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04</w:t>
            </w:r>
          </w:p>
        </w:tc>
        <w:tc>
          <w:tcPr>
            <w:tcW w:w="7585" w:type="dxa"/>
            <w:shd w:val="clear" w:color="auto" w:fill="auto"/>
          </w:tcPr>
          <w:p w:rsidR="00E83875" w:rsidRPr="00E83875" w:rsidRDefault="00E83875" w:rsidP="00E83875">
            <w:pPr>
              <w:autoSpaceDE w:val="0"/>
              <w:autoSpaceDN w:val="0"/>
              <w:adjustRightInd w:val="0"/>
              <w:spacing w:after="0" w:line="240" w:lineRule="auto"/>
              <w:rPr>
                <w:rFonts w:ascii="Courier New" w:hAnsi="Courier New" w:cs="Courier New"/>
                <w:noProof/>
                <w:sz w:val="20"/>
                <w:szCs w:val="20"/>
              </w:rPr>
            </w:pPr>
            <w:r w:rsidRPr="00E83875">
              <w:rPr>
                <w:rFonts w:ascii="Courier New" w:hAnsi="Courier New" w:cs="Courier New"/>
                <w:noProof/>
                <w:sz w:val="20"/>
                <w:szCs w:val="20"/>
              </w:rPr>
              <w:t>UPDATE Autors SET Vārds = 'Mihails' WHERE AutoraID = 5;</w:t>
            </w:r>
          </w:p>
        </w:tc>
      </w:tr>
      <w:tr w:rsidR="00E83875" w:rsidTr="00E329D4">
        <w:trPr>
          <w:jc w:val="center"/>
        </w:trPr>
        <w:tc>
          <w:tcPr>
            <w:tcW w:w="658" w:type="dxa"/>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05</w:t>
            </w:r>
          </w:p>
        </w:tc>
        <w:tc>
          <w:tcPr>
            <w:tcW w:w="7585" w:type="dxa"/>
            <w:shd w:val="clear" w:color="auto" w:fill="auto"/>
          </w:tcPr>
          <w:p w:rsidR="00E83875" w:rsidRPr="00E83875" w:rsidRDefault="00E83875" w:rsidP="00E83875">
            <w:pPr>
              <w:autoSpaceDE w:val="0"/>
              <w:autoSpaceDN w:val="0"/>
              <w:adjustRightInd w:val="0"/>
              <w:spacing w:after="0" w:line="240" w:lineRule="auto"/>
              <w:rPr>
                <w:rFonts w:ascii="Courier New" w:hAnsi="Courier New" w:cs="Courier New"/>
                <w:noProof/>
                <w:sz w:val="20"/>
                <w:szCs w:val="20"/>
              </w:rPr>
            </w:pPr>
            <w:r w:rsidRPr="00E83875">
              <w:rPr>
                <w:rFonts w:ascii="Courier New" w:hAnsi="Courier New" w:cs="Courier New"/>
                <w:noProof/>
                <w:sz w:val="20"/>
                <w:szCs w:val="20"/>
              </w:rPr>
              <w:t>SAVE TRAN</w:t>
            </w:r>
            <w:r>
              <w:rPr>
                <w:rFonts w:ascii="Courier New" w:hAnsi="Courier New" w:cs="Courier New"/>
                <w:noProof/>
                <w:sz w:val="20"/>
                <w:szCs w:val="20"/>
              </w:rPr>
              <w:t>SACTION</w:t>
            </w:r>
            <w:r w:rsidRPr="00E83875">
              <w:rPr>
                <w:rFonts w:ascii="Courier New" w:hAnsi="Courier New" w:cs="Courier New"/>
                <w:noProof/>
                <w:sz w:val="20"/>
                <w:szCs w:val="20"/>
              </w:rPr>
              <w:t xml:space="preserve"> </w:t>
            </w:r>
            <w:r w:rsidR="00F12CE5">
              <w:rPr>
                <w:rFonts w:ascii="Courier New" w:hAnsi="Courier New" w:cs="Courier New"/>
                <w:noProof/>
                <w:sz w:val="20"/>
                <w:szCs w:val="20"/>
              </w:rPr>
              <w:t>KontrolesPunkts</w:t>
            </w:r>
            <w:r w:rsidRPr="00E83875">
              <w:rPr>
                <w:rFonts w:ascii="Courier New" w:hAnsi="Courier New" w:cs="Courier New"/>
                <w:noProof/>
                <w:sz w:val="20"/>
                <w:szCs w:val="20"/>
              </w:rPr>
              <w:t>B;</w:t>
            </w:r>
          </w:p>
        </w:tc>
      </w:tr>
      <w:tr w:rsidR="00E83875" w:rsidTr="00E30FF8">
        <w:trPr>
          <w:jc w:val="center"/>
        </w:trPr>
        <w:tc>
          <w:tcPr>
            <w:tcW w:w="658" w:type="dxa"/>
            <w:tcBorders>
              <w:top w:val="nil"/>
              <w:bottom w:val="nil"/>
            </w:tcBorders>
            <w:shd w:val="clear" w:color="auto" w:fill="D9D9D9" w:themeFill="background1" w:themeFillShade="D9"/>
          </w:tcPr>
          <w:p w:rsidR="00E83875" w:rsidRPr="00E83875" w:rsidRDefault="00E83875" w:rsidP="00E329D4">
            <w:pPr>
              <w:autoSpaceDE w:val="0"/>
              <w:autoSpaceDN w:val="0"/>
              <w:adjustRightInd w:val="0"/>
              <w:spacing w:after="0" w:line="276" w:lineRule="auto"/>
              <w:jc w:val="center"/>
              <w:rPr>
                <w:rFonts w:ascii="Courier New" w:hAnsi="Courier New" w:cs="Courier New"/>
                <w:noProof/>
                <w:sz w:val="20"/>
              </w:rPr>
            </w:pPr>
            <w:r w:rsidRPr="00E83875">
              <w:rPr>
                <w:rFonts w:ascii="Courier New" w:hAnsi="Courier New" w:cs="Courier New"/>
                <w:noProof/>
                <w:sz w:val="20"/>
              </w:rPr>
              <w:t>06</w:t>
            </w:r>
          </w:p>
        </w:tc>
        <w:tc>
          <w:tcPr>
            <w:tcW w:w="7585" w:type="dxa"/>
            <w:tcBorders>
              <w:top w:val="nil"/>
              <w:bottom w:val="nil"/>
            </w:tcBorders>
            <w:shd w:val="clear" w:color="auto" w:fill="auto"/>
          </w:tcPr>
          <w:p w:rsidR="00E83875" w:rsidRPr="00E83875" w:rsidRDefault="00E83875" w:rsidP="00E329D4">
            <w:pPr>
              <w:spacing w:after="0" w:line="276" w:lineRule="auto"/>
              <w:rPr>
                <w:rFonts w:ascii="Courier New" w:hAnsi="Courier New" w:cs="Courier New"/>
                <w:noProof/>
                <w:sz w:val="20"/>
                <w:szCs w:val="20"/>
              </w:rPr>
            </w:pPr>
            <w:r w:rsidRPr="00E83875">
              <w:rPr>
                <w:rFonts w:ascii="Courier New" w:hAnsi="Courier New" w:cs="Courier New"/>
                <w:noProof/>
                <w:sz w:val="20"/>
                <w:szCs w:val="20"/>
              </w:rPr>
              <w:t>ROLLBACK TRAN</w:t>
            </w:r>
            <w:r>
              <w:rPr>
                <w:rFonts w:ascii="Courier New" w:hAnsi="Courier New" w:cs="Courier New"/>
                <w:noProof/>
                <w:sz w:val="20"/>
                <w:szCs w:val="20"/>
              </w:rPr>
              <w:t>SACTION</w:t>
            </w:r>
            <w:r w:rsidRPr="00E83875">
              <w:rPr>
                <w:rFonts w:ascii="Courier New" w:hAnsi="Courier New" w:cs="Courier New"/>
                <w:noProof/>
                <w:sz w:val="20"/>
                <w:szCs w:val="20"/>
              </w:rPr>
              <w:t xml:space="preserve"> </w:t>
            </w:r>
            <w:r w:rsidR="00F12CE5">
              <w:rPr>
                <w:rFonts w:ascii="Courier New" w:hAnsi="Courier New" w:cs="Courier New"/>
                <w:noProof/>
                <w:sz w:val="20"/>
                <w:szCs w:val="20"/>
              </w:rPr>
              <w:t>KontrolesPunkts</w:t>
            </w:r>
            <w:r w:rsidR="00F12CE5" w:rsidRPr="00E83875">
              <w:rPr>
                <w:rFonts w:ascii="Courier New" w:hAnsi="Courier New" w:cs="Courier New"/>
                <w:noProof/>
                <w:sz w:val="20"/>
                <w:szCs w:val="20"/>
              </w:rPr>
              <w:t>A</w:t>
            </w:r>
            <w:r w:rsidRPr="00E83875">
              <w:rPr>
                <w:rFonts w:ascii="Courier New" w:hAnsi="Courier New" w:cs="Courier New"/>
                <w:noProof/>
                <w:sz w:val="20"/>
                <w:szCs w:val="20"/>
              </w:rPr>
              <w:t>;</w:t>
            </w:r>
          </w:p>
        </w:tc>
      </w:tr>
      <w:tr w:rsidR="00E30FF8" w:rsidTr="00E329D4">
        <w:trPr>
          <w:jc w:val="center"/>
        </w:trPr>
        <w:tc>
          <w:tcPr>
            <w:tcW w:w="658" w:type="dxa"/>
            <w:tcBorders>
              <w:top w:val="nil"/>
              <w:bottom w:val="single" w:sz="4" w:space="0" w:color="auto"/>
            </w:tcBorders>
            <w:shd w:val="clear" w:color="auto" w:fill="D9D9D9" w:themeFill="background1" w:themeFillShade="D9"/>
          </w:tcPr>
          <w:p w:rsidR="00E30FF8" w:rsidRPr="00E83875" w:rsidRDefault="00E30FF8" w:rsidP="00E329D4">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07</w:t>
            </w:r>
          </w:p>
        </w:tc>
        <w:tc>
          <w:tcPr>
            <w:tcW w:w="7585" w:type="dxa"/>
            <w:tcBorders>
              <w:top w:val="nil"/>
              <w:bottom w:val="single" w:sz="4" w:space="0" w:color="auto"/>
            </w:tcBorders>
            <w:shd w:val="clear" w:color="auto" w:fill="auto"/>
          </w:tcPr>
          <w:p w:rsidR="00E30FF8" w:rsidRPr="00E83875" w:rsidRDefault="00E30FF8" w:rsidP="00E329D4">
            <w:pPr>
              <w:spacing w:after="0" w:line="276" w:lineRule="auto"/>
              <w:rPr>
                <w:rFonts w:ascii="Courier New" w:hAnsi="Courier New" w:cs="Courier New"/>
                <w:noProof/>
                <w:sz w:val="20"/>
                <w:szCs w:val="20"/>
              </w:rPr>
            </w:pPr>
            <w:r>
              <w:rPr>
                <w:rFonts w:ascii="Courier New" w:hAnsi="Courier New" w:cs="Courier New"/>
                <w:noProof/>
                <w:sz w:val="20"/>
                <w:szCs w:val="20"/>
              </w:rPr>
              <w:t>COMMIT</w:t>
            </w:r>
          </w:p>
        </w:tc>
      </w:tr>
    </w:tbl>
    <w:p w:rsidR="00DC1512" w:rsidRPr="009A638F" w:rsidRDefault="00E83875" w:rsidP="009A638F">
      <w:pPr>
        <w:pStyle w:val="ListParagraph"/>
        <w:numPr>
          <w:ilvl w:val="1"/>
          <w:numId w:val="4"/>
        </w:numPr>
        <w:spacing w:before="240"/>
        <w:jc w:val="center"/>
        <w:rPr>
          <w:sz w:val="20"/>
          <w:szCs w:val="20"/>
        </w:rPr>
      </w:pPr>
      <w:r w:rsidRPr="00E86908">
        <w:rPr>
          <w:sz w:val="20"/>
          <w:szCs w:val="20"/>
        </w:rPr>
        <w:t>att.</w:t>
      </w:r>
      <w:r>
        <w:rPr>
          <w:sz w:val="20"/>
          <w:szCs w:val="20"/>
        </w:rPr>
        <w:t xml:space="preserve"> </w:t>
      </w:r>
      <w:r w:rsidR="00F12CE5">
        <w:rPr>
          <w:sz w:val="20"/>
          <w:szCs w:val="20"/>
        </w:rPr>
        <w:t>Cikliskas</w:t>
      </w:r>
      <w:r>
        <w:rPr>
          <w:sz w:val="20"/>
          <w:szCs w:val="20"/>
        </w:rPr>
        <w:t xml:space="preserve"> transakcijas piemērs</w:t>
      </w:r>
      <w:r w:rsidRPr="00E86908">
        <w:rPr>
          <w:sz w:val="20"/>
          <w:szCs w:val="20"/>
        </w:rPr>
        <w:t>.</w:t>
      </w:r>
    </w:p>
    <w:p w:rsidR="00DC1512" w:rsidRDefault="00E329D4" w:rsidP="00DC1512">
      <w:pPr>
        <w:pStyle w:val="Heading1"/>
        <w:spacing w:after="240"/>
        <w:rPr>
          <w:sz w:val="28"/>
        </w:rPr>
      </w:pPr>
      <w:bookmarkStart w:id="4" w:name="_Toc263305029"/>
      <w:r>
        <w:rPr>
          <w:sz w:val="28"/>
        </w:rPr>
        <w:lastRenderedPageBreak/>
        <w:t xml:space="preserve">Programmatūras </w:t>
      </w:r>
      <w:r w:rsidR="00E10235" w:rsidRPr="003E250A">
        <w:rPr>
          <w:sz w:val="28"/>
        </w:rPr>
        <w:t>piemērs</w:t>
      </w:r>
      <w:bookmarkEnd w:id="4"/>
    </w:p>
    <w:p w:rsidR="00686A3D" w:rsidRPr="00686A3D" w:rsidRDefault="00CC63BC" w:rsidP="00BE1593">
      <w:pPr>
        <w:ind w:firstLine="360"/>
      </w:pPr>
      <w:r>
        <w:t xml:space="preserve">Transakcijas pielietošanas piemēra demonstrēšanai </w:t>
      </w:r>
      <w:r w:rsidR="00BE1593">
        <w:t>tika</w:t>
      </w:r>
      <w:r>
        <w:t xml:space="preserve"> izstrādāta preču pasūtīšanas sistēma</w:t>
      </w:r>
      <w:r w:rsidR="00106403">
        <w:t xml:space="preserve">. </w:t>
      </w:r>
      <w:r w:rsidR="00861035">
        <w:t xml:space="preserve">Dotas sistēmas mērķis ir </w:t>
      </w:r>
      <w:r w:rsidR="00BE1593">
        <w:t>piedāvāt lietotājiem preču pasūtīšanas iespējas. Dota mērķa īstenošanai tika izstrādāta attēla 2.1 redzama datu bāzes struktūra.</w:t>
      </w:r>
      <w:r w:rsidR="00861035">
        <w:t xml:space="preserve"> </w:t>
      </w:r>
    </w:p>
    <w:p w:rsidR="00E329D4" w:rsidRDefault="00E329D4" w:rsidP="00E329D4">
      <w:pPr>
        <w:jc w:val="center"/>
      </w:pPr>
      <w:r w:rsidRPr="00E329D4">
        <w:drawing>
          <wp:inline distT="0" distB="0" distL="0" distR="0">
            <wp:extent cx="4486275" cy="2790825"/>
            <wp:effectExtent l="19050" t="0" r="952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486275" cy="2790825"/>
                    </a:xfrm>
                    <a:prstGeom prst="rect">
                      <a:avLst/>
                    </a:prstGeom>
                    <a:noFill/>
                    <a:ln w="9525">
                      <a:noFill/>
                      <a:miter lim="800000"/>
                      <a:headEnd/>
                      <a:tailEnd/>
                    </a:ln>
                  </pic:spPr>
                </pic:pic>
              </a:graphicData>
            </a:graphic>
          </wp:inline>
        </w:drawing>
      </w:r>
    </w:p>
    <w:p w:rsidR="00BE1593" w:rsidRPr="00BE1593" w:rsidRDefault="00BE1593" w:rsidP="00BE1593">
      <w:pPr>
        <w:pStyle w:val="ListParagraph"/>
        <w:numPr>
          <w:ilvl w:val="0"/>
          <w:numId w:val="15"/>
        </w:numPr>
        <w:spacing w:before="240"/>
        <w:jc w:val="center"/>
        <w:rPr>
          <w:vanish/>
          <w:sz w:val="20"/>
          <w:szCs w:val="20"/>
        </w:rPr>
      </w:pPr>
    </w:p>
    <w:p w:rsidR="00BE1593" w:rsidRPr="00BE1593" w:rsidRDefault="00BE1593" w:rsidP="00BE1593">
      <w:pPr>
        <w:pStyle w:val="ListParagraph"/>
        <w:numPr>
          <w:ilvl w:val="0"/>
          <w:numId w:val="15"/>
        </w:numPr>
        <w:spacing w:before="240"/>
        <w:jc w:val="center"/>
        <w:rPr>
          <w:vanish/>
          <w:sz w:val="20"/>
          <w:szCs w:val="20"/>
        </w:rPr>
      </w:pPr>
    </w:p>
    <w:p w:rsidR="00BE1593" w:rsidRPr="009A638F" w:rsidRDefault="00BE1593" w:rsidP="00BE1593">
      <w:pPr>
        <w:pStyle w:val="ListParagraph"/>
        <w:numPr>
          <w:ilvl w:val="1"/>
          <w:numId w:val="15"/>
        </w:numPr>
        <w:spacing w:before="240"/>
        <w:jc w:val="center"/>
        <w:rPr>
          <w:sz w:val="20"/>
          <w:szCs w:val="20"/>
        </w:rPr>
      </w:pPr>
      <w:r w:rsidRPr="00E86908">
        <w:rPr>
          <w:sz w:val="20"/>
          <w:szCs w:val="20"/>
        </w:rPr>
        <w:t>att.</w:t>
      </w:r>
      <w:r>
        <w:rPr>
          <w:sz w:val="20"/>
          <w:szCs w:val="20"/>
        </w:rPr>
        <w:t xml:space="preserve"> Preču pasūtīšanas sistēmas datu bāzes struktūra</w:t>
      </w:r>
      <w:r w:rsidRPr="00E86908">
        <w:rPr>
          <w:sz w:val="20"/>
          <w:szCs w:val="20"/>
        </w:rPr>
        <w:t>.</w:t>
      </w:r>
    </w:p>
    <w:p w:rsidR="00BE1593" w:rsidRDefault="00BE1593" w:rsidP="00AE70BE">
      <w:pPr>
        <w:spacing w:after="0"/>
        <w:ind w:firstLine="360"/>
      </w:pPr>
      <w:r>
        <w:t>Tabula „Pircējs” satur informāciju par lietotājiem, kuri veic attiecīgo preču pasūtīšanu. Tā glabā datus par pircēju vārdiem, uzvārdiem un viņu konta pieejamo naudas summu.</w:t>
      </w:r>
      <w:r w:rsidR="00AE70BE">
        <w:t xml:space="preserve"> T</w:t>
      </w:r>
      <w:r>
        <w:t xml:space="preserve">abula „Produkts” satur </w:t>
      </w:r>
      <w:r w:rsidR="00AE70BE">
        <w:t xml:space="preserve">informāciju par </w:t>
      </w:r>
      <w:r>
        <w:t>preces nosaukums un cen</w:t>
      </w:r>
      <w:r w:rsidR="00AE70BE">
        <w:t>u</w:t>
      </w:r>
      <w:r>
        <w:t>.</w:t>
      </w:r>
      <w:r w:rsidR="00AE70BE">
        <w:t xml:space="preserve"> </w:t>
      </w:r>
      <w:r>
        <w:t xml:space="preserve">Par cik starp </w:t>
      </w:r>
      <w:r w:rsidR="00AE70BE">
        <w:t xml:space="preserve">abām </w:t>
      </w:r>
      <w:r>
        <w:t xml:space="preserve">tabulām </w:t>
      </w:r>
      <w:r w:rsidR="00AE70BE">
        <w:t>eksistē „daudzi pret daudziem” attiecība (vienai precei var būt vairāki pircēji un vienām pircējam var būt vairākas preces), datu bāzes struktūra ir paredzēta  „PircējsProdukts” tabula</w:t>
      </w:r>
      <w:r w:rsidR="00A655C3">
        <w:t xml:space="preserve">. Dota tabula veic pircēju un preču (produktu) tabulu saistīšana, glabājot informāciju par lietotāju veiktajiem pasūtījumiem. Šādus pasūtījumus sastāda pasūtītāja un preces unikālie identifikatori. </w:t>
      </w:r>
    </w:p>
    <w:p w:rsidR="00BE1593" w:rsidRDefault="00A655C3" w:rsidP="004F004E">
      <w:pPr>
        <w:spacing w:after="0"/>
        <w:ind w:firstLine="360"/>
      </w:pPr>
      <w:r>
        <w:t>Programmas preču pasūtīšanas forma ir attēlota 2.2 attēlā.</w:t>
      </w:r>
      <w:r w:rsidR="009A5E43">
        <w:t xml:space="preserve"> </w:t>
      </w:r>
      <w:r w:rsidR="004F004E">
        <w:t>Dota forma izvada informāciju par pircēju, t.i., viņa vārdu, uzvārdu, konta naudas summas atlikumu un pasūtīto preču sarakstu. Papildus tā arī izvada sarakstu par datu bāzē pieejamam precēm, kuras pircējs var iegadāties. Preču pasūtīšanai, lietotājam ir nepieciešams izvelēties vēlamo preci no saraksta un nospiest pogu „Pasūtīt”.</w:t>
      </w:r>
    </w:p>
    <w:p w:rsidR="004F004E" w:rsidRDefault="004F004E" w:rsidP="00F61101">
      <w:pPr>
        <w:spacing w:after="0"/>
        <w:ind w:firstLine="360"/>
      </w:pPr>
      <w:r>
        <w:t>Preču pasūtīšanas operācija sastāv no divām pamatoperācijām:</w:t>
      </w:r>
    </w:p>
    <w:p w:rsidR="0088429B" w:rsidRDefault="00FB38B8" w:rsidP="00FB38B8">
      <w:pPr>
        <w:pStyle w:val="ListParagraph"/>
        <w:numPr>
          <w:ilvl w:val="0"/>
          <w:numId w:val="16"/>
        </w:numPr>
      </w:pPr>
      <w:r>
        <w:t>Saglabāt pircēja pasūtījumu „PircējsProdukts” tabulā.</w:t>
      </w:r>
    </w:p>
    <w:p w:rsidR="00E329D4" w:rsidRDefault="0088429B" w:rsidP="00FB38B8">
      <w:pPr>
        <w:pStyle w:val="ListParagraph"/>
        <w:numPr>
          <w:ilvl w:val="0"/>
          <w:numId w:val="16"/>
        </w:numPr>
      </w:pPr>
      <w:r>
        <w:lastRenderedPageBreak/>
        <w:t xml:space="preserve"> </w:t>
      </w:r>
      <w:r w:rsidR="00FB38B8">
        <w:t>Atņemt no lietotāja konta pasūtītas preces cenas vērtību. Dota darbība paredz tabulas „Pircējs” konta atlikuma lauka atjaunošanu.</w:t>
      </w:r>
    </w:p>
    <w:p w:rsidR="00E329D4" w:rsidRDefault="00E329D4" w:rsidP="00686A3D">
      <w:pPr>
        <w:jc w:val="center"/>
      </w:pPr>
      <w:r w:rsidRPr="00E329D4">
        <w:drawing>
          <wp:inline distT="0" distB="0" distL="0" distR="0">
            <wp:extent cx="5276850" cy="50768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6850" cy="5076825"/>
                    </a:xfrm>
                    <a:prstGeom prst="rect">
                      <a:avLst/>
                    </a:prstGeom>
                    <a:noFill/>
                    <a:ln w="9525">
                      <a:noFill/>
                      <a:miter lim="800000"/>
                      <a:headEnd/>
                      <a:tailEnd/>
                    </a:ln>
                  </pic:spPr>
                </pic:pic>
              </a:graphicData>
            </a:graphic>
          </wp:inline>
        </w:drawing>
      </w:r>
    </w:p>
    <w:p w:rsidR="00FB38B8" w:rsidRPr="009A638F" w:rsidRDefault="00FB38B8" w:rsidP="00FB38B8">
      <w:pPr>
        <w:pStyle w:val="ListParagraph"/>
        <w:numPr>
          <w:ilvl w:val="1"/>
          <w:numId w:val="15"/>
        </w:numPr>
        <w:spacing w:before="240"/>
        <w:jc w:val="center"/>
        <w:rPr>
          <w:sz w:val="20"/>
          <w:szCs w:val="20"/>
        </w:rPr>
      </w:pPr>
      <w:r w:rsidRPr="00E86908">
        <w:rPr>
          <w:sz w:val="20"/>
          <w:szCs w:val="20"/>
        </w:rPr>
        <w:t>att.</w:t>
      </w:r>
      <w:r>
        <w:rPr>
          <w:sz w:val="20"/>
          <w:szCs w:val="20"/>
        </w:rPr>
        <w:t xml:space="preserve"> Preču pasūtīšanas forma</w:t>
      </w:r>
      <w:r w:rsidRPr="00E86908">
        <w:rPr>
          <w:sz w:val="20"/>
          <w:szCs w:val="20"/>
        </w:rPr>
        <w:t>.</w:t>
      </w:r>
    </w:p>
    <w:p w:rsidR="009828B9" w:rsidRDefault="009828B9" w:rsidP="009828B9">
      <w:pPr>
        <w:spacing w:after="0"/>
        <w:ind w:firstLine="360"/>
      </w:pPr>
      <w:r>
        <w:t>P</w:t>
      </w:r>
      <w:r w:rsidR="00734BA7">
        <w:t>reces pasūtīšanas izpildes rezultāts ir attēlots attēlā 2.3. Tajā ir imitēta lietotāja Gvido Linga mēteļa preces pasūtīšana, kuras rezultātā no lietotāja konta atlikuma ir atņemta atbilstoša naudas summa (preces cena) un pasūtīto preču saraksta ir parādījusies jauna pasūtīta prece.</w:t>
      </w:r>
    </w:p>
    <w:p w:rsidR="003C0D64" w:rsidRDefault="00734BA7" w:rsidP="009828B9">
      <w:pPr>
        <w:spacing w:after="0"/>
        <w:ind w:firstLine="360"/>
      </w:pPr>
      <w:r>
        <w:t>Programmas pirmtekstā šāda</w:t>
      </w:r>
      <w:r w:rsidR="003C0D64">
        <w:t>s</w:t>
      </w:r>
      <w:r>
        <w:t xml:space="preserve"> </w:t>
      </w:r>
      <w:r w:rsidR="003C0D64">
        <w:t>pamat</w:t>
      </w:r>
      <w:r>
        <w:t>operācija</w:t>
      </w:r>
      <w:r w:rsidR="003C0D64">
        <w:t>s</w:t>
      </w:r>
      <w:r>
        <w:t xml:space="preserve"> ir iekļauta</w:t>
      </w:r>
      <w:r w:rsidR="003C0D64">
        <w:t>s</w:t>
      </w:r>
      <w:r>
        <w:t xml:space="preserve"> transakcijas kontekstā, k</w:t>
      </w:r>
      <w:r w:rsidR="003C0D64">
        <w:t>ura</w:t>
      </w:r>
      <w:r>
        <w:t xml:space="preserve"> </w:t>
      </w:r>
      <w:r w:rsidR="003C0D64">
        <w:t>garantē izmaiņu fiksēšanu tikai tad, kad ir korekti izpildījušas abas pamatoperācijas</w:t>
      </w:r>
      <w:r>
        <w:t xml:space="preserve">. </w:t>
      </w:r>
      <w:r w:rsidR="003C0D64">
        <w:t xml:space="preserve">Transakcijas pirmteksta fragments ir attēlots attēla 2.4. </w:t>
      </w:r>
    </w:p>
    <w:p w:rsidR="00656C8C" w:rsidRDefault="00656C8C" w:rsidP="009828B9">
      <w:pPr>
        <w:ind w:firstLine="360"/>
      </w:pPr>
      <w:r>
        <w:t xml:space="preserve">Programmas izstrāde ir veikta C# programmēšanas valodā, pielietojot ADO.NET tehnoloģiju. Dota tehnoloģija piedāvā vairākus datu gādniekus ar kuru palīdzību tiek nodrošināta </w:t>
      </w:r>
      <w:r>
        <w:lastRenderedPageBreak/>
        <w:t xml:space="preserve">pieeja dažādiem datu avotiem. Katrs tehnoloģijas datu gādnieks paredz vairākus objektus, ar kuru palīdzību tiek veiktas nepieciešamas operācijas ar datu bāzi.  </w:t>
      </w:r>
    </w:p>
    <w:p w:rsidR="00E329D4" w:rsidRDefault="00E329D4" w:rsidP="00686A3D">
      <w:pPr>
        <w:jc w:val="center"/>
      </w:pPr>
      <w:r w:rsidRPr="00E329D4">
        <w:drawing>
          <wp:inline distT="0" distB="0" distL="0" distR="0">
            <wp:extent cx="5276850" cy="5076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6850" cy="5076825"/>
                    </a:xfrm>
                    <a:prstGeom prst="rect">
                      <a:avLst/>
                    </a:prstGeom>
                    <a:noFill/>
                    <a:ln w="9525">
                      <a:noFill/>
                      <a:miter lim="800000"/>
                      <a:headEnd/>
                      <a:tailEnd/>
                    </a:ln>
                  </pic:spPr>
                </pic:pic>
              </a:graphicData>
            </a:graphic>
          </wp:inline>
        </w:drawing>
      </w:r>
    </w:p>
    <w:p w:rsidR="003C0D64" w:rsidRDefault="003C0D64" w:rsidP="003C0D64">
      <w:pPr>
        <w:pStyle w:val="ListParagraph"/>
        <w:numPr>
          <w:ilvl w:val="1"/>
          <w:numId w:val="15"/>
        </w:numPr>
        <w:spacing w:before="240"/>
        <w:jc w:val="center"/>
        <w:rPr>
          <w:sz w:val="20"/>
          <w:szCs w:val="20"/>
        </w:rPr>
      </w:pPr>
      <w:r w:rsidRPr="00E86908">
        <w:rPr>
          <w:sz w:val="20"/>
          <w:szCs w:val="20"/>
        </w:rPr>
        <w:t>att.</w:t>
      </w:r>
      <w:r>
        <w:rPr>
          <w:sz w:val="20"/>
          <w:szCs w:val="20"/>
        </w:rPr>
        <w:t xml:space="preserve"> Pre</w:t>
      </w:r>
      <w:r w:rsidR="00F462AF">
        <w:rPr>
          <w:sz w:val="20"/>
          <w:szCs w:val="20"/>
        </w:rPr>
        <w:t>ces pasūtīšanas izpildes rezultāts</w:t>
      </w:r>
      <w:r w:rsidRPr="00E86908">
        <w:rPr>
          <w:sz w:val="20"/>
          <w:szCs w:val="20"/>
        </w:rPr>
        <w:t>.</w:t>
      </w:r>
    </w:p>
    <w:p w:rsidR="00656C8C" w:rsidRDefault="00656C8C" w:rsidP="00656C8C">
      <w:pPr>
        <w:spacing w:after="0"/>
        <w:ind w:firstLine="360"/>
      </w:pPr>
      <w:r>
        <w:t>Dota piemēra gadījuma šādi objekti ir:</w:t>
      </w:r>
    </w:p>
    <w:p w:rsidR="00656C8C" w:rsidRPr="00743B8F" w:rsidRDefault="00656C8C" w:rsidP="00656C8C">
      <w:pPr>
        <w:pStyle w:val="ListParagraph"/>
        <w:numPr>
          <w:ilvl w:val="0"/>
          <w:numId w:val="17"/>
        </w:numPr>
        <w:spacing w:after="0"/>
        <w:rPr>
          <w:i/>
        </w:rPr>
      </w:pPr>
      <w:r w:rsidRPr="00656C8C">
        <w:rPr>
          <w:i/>
        </w:rPr>
        <w:t>SqlConnection</w:t>
      </w:r>
      <w:r>
        <w:rPr>
          <w:i/>
        </w:rPr>
        <w:t xml:space="preserve"> </w:t>
      </w:r>
      <w:r>
        <w:t>– pilda savienojuma ar SQL Server datu bāzi vadību. Objekts satur savienojuma atvēršanas, aizvēršanas, komandas objekta piesaistīšanas</w:t>
      </w:r>
      <w:r w:rsidR="00743B8F">
        <w:t>, transakciju inicializēšanas</w:t>
      </w:r>
      <w:r>
        <w:t xml:space="preserve"> </w:t>
      </w:r>
      <w:r w:rsidR="00743B8F">
        <w:t>u.c. metodes.</w:t>
      </w:r>
    </w:p>
    <w:p w:rsidR="00743B8F" w:rsidRPr="00743B8F" w:rsidRDefault="00743B8F" w:rsidP="00656C8C">
      <w:pPr>
        <w:pStyle w:val="ListParagraph"/>
        <w:numPr>
          <w:ilvl w:val="0"/>
          <w:numId w:val="17"/>
        </w:numPr>
        <w:spacing w:after="0"/>
        <w:rPr>
          <w:i/>
        </w:rPr>
      </w:pPr>
      <w:r>
        <w:rPr>
          <w:i/>
        </w:rPr>
        <w:t xml:space="preserve">SqlCommand </w:t>
      </w:r>
      <w:r>
        <w:t>– nodrošina SQL vaicājumu izpildīšanu un iegūtas ierakstu kopas atgriešanu,  piedāvā metodes parametru (datu bāžu mainīgo) uzdošanai u.tml.</w:t>
      </w:r>
    </w:p>
    <w:p w:rsidR="00743B8F" w:rsidRPr="00743B8F" w:rsidRDefault="00743B8F" w:rsidP="00743B8F">
      <w:pPr>
        <w:pStyle w:val="ListParagraph"/>
        <w:numPr>
          <w:ilvl w:val="0"/>
          <w:numId w:val="17"/>
        </w:numPr>
        <w:rPr>
          <w:i/>
        </w:rPr>
      </w:pPr>
      <w:r>
        <w:rPr>
          <w:i/>
        </w:rPr>
        <w:t xml:space="preserve">SqlTransaction </w:t>
      </w:r>
      <w:r>
        <w:rPr>
          <w:i/>
        </w:rPr>
        <w:softHyphen/>
      </w:r>
      <w:r>
        <w:rPr>
          <w:lang w:val="en-US"/>
        </w:rPr>
        <w:t xml:space="preserve">– </w:t>
      </w:r>
      <w:r>
        <w:t>objekts pilda inicializētas SQL Server transakcijas vadību.</w:t>
      </w:r>
    </w:p>
    <w:p w:rsidR="00743B8F" w:rsidRPr="00743B8F" w:rsidRDefault="00743B8F" w:rsidP="00743B8F">
      <w:pPr>
        <w:rPr>
          <w:i/>
        </w:rPr>
      </w:pPr>
    </w:p>
    <w:tbl>
      <w:tblPr>
        <w:tblW w:w="0" w:type="auto"/>
        <w:jc w:val="center"/>
        <w:tblInd w:w="-1110"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586"/>
        <w:gridCol w:w="9121"/>
      </w:tblGrid>
      <w:tr w:rsidR="003C0D64" w:rsidTr="00076FF4">
        <w:trPr>
          <w:trHeight w:val="225"/>
          <w:jc w:val="center"/>
        </w:trPr>
        <w:tc>
          <w:tcPr>
            <w:tcW w:w="586" w:type="dxa"/>
            <w:shd w:val="clear" w:color="auto" w:fill="D9D9D9" w:themeFill="background1" w:themeFillShade="D9"/>
          </w:tcPr>
          <w:p w:rsidR="003C0D64" w:rsidRPr="00BC0562" w:rsidRDefault="003C0D64" w:rsidP="00743B8F">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lastRenderedPageBreak/>
              <w:t>01</w:t>
            </w:r>
          </w:p>
        </w:tc>
        <w:tc>
          <w:tcPr>
            <w:tcW w:w="9121" w:type="dxa"/>
            <w:shd w:val="clear" w:color="auto" w:fill="auto"/>
          </w:tcPr>
          <w:p w:rsidR="003C0D64" w:rsidRPr="005E7C07" w:rsidRDefault="00743B8F" w:rsidP="00E169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lang w:val="en-US"/>
              </w:rPr>
              <w:t>// Savienojuma objekta izveidošana</w:t>
            </w:r>
          </w:p>
        </w:tc>
      </w:tr>
      <w:tr w:rsidR="003C0D64" w:rsidTr="00076FF4">
        <w:trPr>
          <w:trHeight w:val="225"/>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02</w:t>
            </w:r>
          </w:p>
        </w:tc>
        <w:tc>
          <w:tcPr>
            <w:tcW w:w="9121" w:type="dxa"/>
            <w:shd w:val="clear" w:color="auto" w:fill="auto"/>
          </w:tcPr>
          <w:p w:rsidR="003C0D64" w:rsidRPr="005E7C07" w:rsidRDefault="00743B8F" w:rsidP="00743B8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sqlCon</w:t>
            </w:r>
            <w:r w:rsidR="00E16958">
              <w:rPr>
                <w:rFonts w:ascii="Courier New" w:hAnsi="Courier New" w:cs="Courier New"/>
                <w:noProof/>
                <w:sz w:val="20"/>
                <w:szCs w:val="20"/>
              </w:rPr>
              <w:t>n</w:t>
            </w:r>
            <w:r>
              <w:rPr>
                <w:rFonts w:ascii="Courier New" w:hAnsi="Courier New" w:cs="Courier New"/>
                <w:noProof/>
                <w:sz w:val="20"/>
                <w:szCs w:val="20"/>
              </w:rPr>
              <w:t xml:space="preserve"> = </w:t>
            </w:r>
            <w:r>
              <w:rPr>
                <w:rFonts w:ascii="Courier New" w:hAnsi="Courier New" w:cs="Courier New"/>
                <w:noProof/>
                <w:color w:val="0000FF"/>
                <w:sz w:val="20"/>
                <w:szCs w:val="20"/>
              </w:rPr>
              <w:t xml:space="preserve">new </w:t>
            </w:r>
            <w:r>
              <w:rPr>
                <w:rFonts w:ascii="Courier New" w:hAnsi="Courier New" w:cs="Courier New"/>
                <w:noProof/>
                <w:color w:val="2B91AF"/>
                <w:sz w:val="20"/>
                <w:szCs w:val="20"/>
              </w:rPr>
              <w:t>SqlConnection</w:t>
            </w:r>
            <w:r>
              <w:rPr>
                <w:rFonts w:ascii="Courier New" w:hAnsi="Courier New" w:cs="Courier New"/>
                <w:noProof/>
                <w:sz w:val="20"/>
                <w:szCs w:val="20"/>
              </w:rPr>
              <w:t>(</w:t>
            </w:r>
            <w:r w:rsidR="00E16958">
              <w:rPr>
                <w:rFonts w:ascii="Courier New" w:hAnsi="Courier New" w:cs="Courier New"/>
                <w:noProof/>
                <w:sz w:val="20"/>
                <w:szCs w:val="20"/>
              </w:rPr>
              <w:t>c</w:t>
            </w:r>
            <w:r>
              <w:rPr>
                <w:rFonts w:ascii="Courier New" w:hAnsi="Courier New" w:cs="Courier New"/>
                <w:noProof/>
                <w:sz w:val="20"/>
                <w:szCs w:val="20"/>
              </w:rPr>
              <w:t>onnectionString)) {</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3</w:t>
            </w:r>
          </w:p>
        </w:tc>
        <w:tc>
          <w:tcPr>
            <w:tcW w:w="9121" w:type="dxa"/>
            <w:shd w:val="clear" w:color="auto" w:fill="auto"/>
          </w:tcPr>
          <w:p w:rsidR="003C0D64" w:rsidRPr="005E7C07" w:rsidRDefault="00E16958" w:rsidP="00E16958">
            <w:pPr>
              <w:autoSpaceDE w:val="0"/>
              <w:autoSpaceDN w:val="0"/>
              <w:adjustRightInd w:val="0"/>
              <w:spacing w:after="0" w:line="276" w:lineRule="auto"/>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 Komandas objekta izveidošana</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4</w:t>
            </w:r>
          </w:p>
        </w:tc>
        <w:tc>
          <w:tcPr>
            <w:tcW w:w="9121" w:type="dxa"/>
            <w:shd w:val="clear" w:color="auto" w:fill="auto"/>
          </w:tcPr>
          <w:p w:rsidR="003C0D64" w:rsidRPr="005E7C07" w:rsidRDefault="00E16958" w:rsidP="00E16958">
            <w:pPr>
              <w:autoSpaceDE w:val="0"/>
              <w:autoSpaceDN w:val="0"/>
              <w:adjustRightInd w:val="0"/>
              <w:spacing w:after="0" w:line="240" w:lineRule="auto"/>
              <w:jc w:val="left"/>
              <w:rPr>
                <w:rFonts w:ascii="Courier New" w:hAnsi="Courier New" w:cs="Courier New"/>
                <w:noProof/>
                <w:sz w:val="20"/>
                <w:szCs w:val="20"/>
                <w:lang w:val="en-US"/>
              </w:rPr>
            </w:pPr>
            <w:r>
              <w:rPr>
                <w:rFonts w:ascii="Courier New" w:hAnsi="Courier New" w:cs="Courier New"/>
                <w:noProof/>
                <w:color w:val="2B91AF"/>
                <w:sz w:val="20"/>
                <w:szCs w:val="20"/>
              </w:rPr>
              <w:t xml:space="preserve">    SqlCommand</w:t>
            </w:r>
            <w:r>
              <w:rPr>
                <w:rFonts w:ascii="Courier New" w:hAnsi="Courier New" w:cs="Courier New"/>
                <w:noProof/>
                <w:sz w:val="20"/>
                <w:szCs w:val="20"/>
              </w:rPr>
              <w:t xml:space="preserve"> sqlComm = sqlConn.CreateCommand();</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05</w:t>
            </w:r>
          </w:p>
        </w:tc>
        <w:tc>
          <w:tcPr>
            <w:tcW w:w="9121" w:type="dxa"/>
            <w:shd w:val="clear" w:color="auto" w:fill="auto"/>
          </w:tcPr>
          <w:p w:rsidR="003C0D64" w:rsidRPr="005E7C07" w:rsidRDefault="003C0D64" w:rsidP="00E16958">
            <w:pPr>
              <w:autoSpaceDE w:val="0"/>
              <w:autoSpaceDN w:val="0"/>
              <w:adjustRightInd w:val="0"/>
              <w:spacing w:after="0" w:line="276" w:lineRule="auto"/>
              <w:rPr>
                <w:rFonts w:ascii="Courier New" w:hAnsi="Courier New" w:cs="Courier New"/>
                <w:noProof/>
                <w:sz w:val="20"/>
              </w:rPr>
            </w:pPr>
            <w:r w:rsidRPr="005E7C07">
              <w:rPr>
                <w:rFonts w:ascii="Courier New" w:hAnsi="Courier New" w:cs="Courier New"/>
                <w:noProof/>
                <w:sz w:val="20"/>
              </w:rPr>
              <w:t xml:space="preserve">    </w:t>
            </w:r>
            <w:r w:rsidR="00E16958">
              <w:rPr>
                <w:rFonts w:ascii="Courier New" w:hAnsi="Courier New" w:cs="Courier New"/>
                <w:noProof/>
                <w:color w:val="2B91AF"/>
                <w:sz w:val="20"/>
                <w:szCs w:val="20"/>
              </w:rPr>
              <w:t>SqlTransaction</w:t>
            </w:r>
            <w:r w:rsidR="00E16958">
              <w:rPr>
                <w:rFonts w:ascii="Courier New" w:hAnsi="Courier New" w:cs="Courier New"/>
                <w:noProof/>
                <w:sz w:val="20"/>
                <w:szCs w:val="20"/>
              </w:rPr>
              <w:t xml:space="preserve"> sqlTran = </w:t>
            </w:r>
            <w:r w:rsidR="00E16958">
              <w:rPr>
                <w:rFonts w:ascii="Courier New" w:hAnsi="Courier New" w:cs="Courier New"/>
                <w:noProof/>
                <w:color w:val="0000FF"/>
                <w:sz w:val="20"/>
                <w:szCs w:val="20"/>
              </w:rPr>
              <w:t>null</w:t>
            </w:r>
            <w:r w:rsidR="00E16958">
              <w:rPr>
                <w:rFonts w:ascii="Courier New" w:hAnsi="Courier New" w:cs="Courier New"/>
                <w:noProof/>
                <w:sz w:val="20"/>
                <w:szCs w:val="20"/>
              </w:rPr>
              <w:t>;</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6</w:t>
            </w:r>
          </w:p>
        </w:tc>
        <w:tc>
          <w:tcPr>
            <w:tcW w:w="9121" w:type="dxa"/>
            <w:shd w:val="clear" w:color="auto" w:fill="auto"/>
          </w:tcPr>
          <w:p w:rsidR="003C0D64" w:rsidRPr="005E7C07" w:rsidRDefault="003C0D64" w:rsidP="00E16958">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7</w:t>
            </w:r>
          </w:p>
        </w:tc>
        <w:tc>
          <w:tcPr>
            <w:tcW w:w="9121" w:type="dxa"/>
            <w:shd w:val="clear" w:color="auto" w:fill="auto"/>
          </w:tcPr>
          <w:p w:rsidR="003C0D64" w:rsidRPr="005E7C07" w:rsidRDefault="003C0D64" w:rsidP="00E16958">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rPr>
              <w:t xml:space="preserve">    </w:t>
            </w:r>
            <w:r w:rsidR="00E16958">
              <w:rPr>
                <w:rFonts w:ascii="Courier New" w:hAnsi="Courier New" w:cs="Courier New"/>
                <w:noProof/>
                <w:color w:val="0000FF"/>
                <w:sz w:val="20"/>
                <w:szCs w:val="20"/>
              </w:rPr>
              <w:t>try</w:t>
            </w:r>
            <w:r w:rsidR="00E16958">
              <w:rPr>
                <w:rFonts w:ascii="Courier New" w:hAnsi="Courier New" w:cs="Courier New"/>
                <w:noProof/>
                <w:sz w:val="20"/>
                <w:szCs w:val="20"/>
              </w:rPr>
              <w:t xml:space="preserve"> {</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sidRPr="00BC0562">
              <w:rPr>
                <w:rFonts w:ascii="Courier New" w:hAnsi="Courier New" w:cs="Courier New"/>
                <w:noProof/>
                <w:sz w:val="20"/>
              </w:rPr>
              <w:t>0</w:t>
            </w:r>
            <w:r>
              <w:rPr>
                <w:rFonts w:ascii="Courier New" w:hAnsi="Courier New" w:cs="Courier New"/>
                <w:noProof/>
                <w:sz w:val="20"/>
              </w:rPr>
              <w:t>8</w:t>
            </w:r>
          </w:p>
        </w:tc>
        <w:tc>
          <w:tcPr>
            <w:tcW w:w="9121" w:type="dxa"/>
            <w:shd w:val="clear" w:color="auto" w:fill="auto"/>
          </w:tcPr>
          <w:p w:rsidR="003C0D64" w:rsidRPr="005E7C07" w:rsidRDefault="003C0D64" w:rsidP="00E16958">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w:t>
            </w:r>
            <w:r w:rsidR="00E16958">
              <w:rPr>
                <w:rFonts w:ascii="Courier New" w:hAnsi="Courier New" w:cs="Courier New"/>
                <w:noProof/>
                <w:sz w:val="20"/>
                <w:szCs w:val="20"/>
              </w:rPr>
              <w:t xml:space="preserve">    </w:t>
            </w:r>
            <w:r w:rsidR="00E16958">
              <w:rPr>
                <w:rFonts w:ascii="Courier New" w:hAnsi="Courier New" w:cs="Courier New"/>
                <w:noProof/>
                <w:color w:val="008000"/>
                <w:sz w:val="20"/>
                <w:szCs w:val="20"/>
                <w:lang w:val="en-US"/>
              </w:rPr>
              <w:t>// Savienojuma atvēršana</w:t>
            </w:r>
          </w:p>
        </w:tc>
      </w:tr>
      <w:tr w:rsidR="003C0D64" w:rsidTr="00076FF4">
        <w:trPr>
          <w:jc w:val="center"/>
        </w:trPr>
        <w:tc>
          <w:tcPr>
            <w:tcW w:w="586" w:type="dxa"/>
            <w:shd w:val="clear" w:color="auto" w:fill="D9D9D9" w:themeFill="background1" w:themeFillShade="D9"/>
          </w:tcPr>
          <w:p w:rsidR="003C0D64" w:rsidRPr="00BC0562" w:rsidRDefault="003C0D6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09</w:t>
            </w:r>
          </w:p>
        </w:tc>
        <w:tc>
          <w:tcPr>
            <w:tcW w:w="9121" w:type="dxa"/>
            <w:shd w:val="clear" w:color="auto" w:fill="auto"/>
          </w:tcPr>
          <w:p w:rsidR="003C0D64" w:rsidRPr="005E7C07" w:rsidRDefault="003C0D64" w:rsidP="00E16958">
            <w:pPr>
              <w:autoSpaceDE w:val="0"/>
              <w:autoSpaceDN w:val="0"/>
              <w:adjustRightInd w:val="0"/>
              <w:spacing w:after="0" w:line="276" w:lineRule="auto"/>
              <w:rPr>
                <w:rFonts w:ascii="Courier New" w:hAnsi="Courier New" w:cs="Courier New"/>
                <w:noProof/>
                <w:sz w:val="20"/>
                <w:szCs w:val="20"/>
              </w:rPr>
            </w:pPr>
            <w:r w:rsidRPr="005E7C07">
              <w:rPr>
                <w:rFonts w:ascii="Courier New" w:hAnsi="Courier New" w:cs="Courier New"/>
                <w:noProof/>
                <w:sz w:val="20"/>
                <w:szCs w:val="20"/>
              </w:rPr>
              <w:t xml:space="preserve">    </w:t>
            </w:r>
            <w:r w:rsidRPr="005E7C07">
              <w:rPr>
                <w:rFonts w:ascii="Courier New" w:hAnsi="Courier New" w:cs="Courier New"/>
                <w:noProof/>
                <w:sz w:val="20"/>
                <w:szCs w:val="20"/>
                <w:lang w:val="en-US"/>
              </w:rPr>
              <w:t xml:space="preserve">    </w:t>
            </w:r>
            <w:r w:rsidR="00E16958">
              <w:rPr>
                <w:rFonts w:ascii="Courier New" w:hAnsi="Courier New" w:cs="Courier New"/>
                <w:noProof/>
                <w:sz w:val="20"/>
                <w:szCs w:val="20"/>
              </w:rPr>
              <w:t>sqlConn.Open();</w:t>
            </w:r>
          </w:p>
        </w:tc>
      </w:tr>
      <w:tr w:rsidR="00E16958" w:rsidTr="00076FF4">
        <w:trPr>
          <w:jc w:val="center"/>
        </w:trPr>
        <w:tc>
          <w:tcPr>
            <w:tcW w:w="586" w:type="dxa"/>
            <w:shd w:val="clear" w:color="auto" w:fill="D9D9D9" w:themeFill="background1" w:themeFillShade="D9"/>
          </w:tcPr>
          <w:p w:rsidR="00E16958"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10</w:t>
            </w:r>
          </w:p>
        </w:tc>
        <w:tc>
          <w:tcPr>
            <w:tcW w:w="9121" w:type="dxa"/>
            <w:shd w:val="clear" w:color="auto" w:fill="auto"/>
          </w:tcPr>
          <w:p w:rsidR="00E16958" w:rsidRPr="005E7C07" w:rsidRDefault="00E16958" w:rsidP="00AB5192">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sidR="00AB5192">
              <w:rPr>
                <w:rFonts w:ascii="Courier New" w:hAnsi="Courier New" w:cs="Courier New"/>
                <w:noProof/>
                <w:color w:val="008000"/>
                <w:sz w:val="20"/>
                <w:szCs w:val="20"/>
                <w:lang w:val="en-US"/>
              </w:rPr>
              <w:t>/</w:t>
            </w:r>
            <w:r w:rsidR="00076FF4">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 xml:space="preserve"> </w:t>
            </w:r>
            <w:r w:rsidR="00AB5192">
              <w:rPr>
                <w:rFonts w:ascii="Courier New" w:hAnsi="Courier New" w:cs="Courier New"/>
                <w:noProof/>
                <w:color w:val="008000"/>
                <w:sz w:val="20"/>
                <w:szCs w:val="20"/>
                <w:lang w:val="en-US"/>
              </w:rPr>
              <w:t>Parametru uzdošana (tiek izveidoti mainīgie pircēja, preces</w:t>
            </w:r>
          </w:p>
        </w:tc>
      </w:tr>
      <w:tr w:rsidR="00AB5192" w:rsidTr="00076FF4">
        <w:trPr>
          <w:jc w:val="center"/>
        </w:trPr>
        <w:tc>
          <w:tcPr>
            <w:tcW w:w="586" w:type="dxa"/>
            <w:shd w:val="clear" w:color="auto" w:fill="D9D9D9" w:themeFill="background1" w:themeFillShade="D9"/>
          </w:tcPr>
          <w:p w:rsidR="00AB5192"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11</w:t>
            </w:r>
          </w:p>
        </w:tc>
        <w:tc>
          <w:tcPr>
            <w:tcW w:w="9121" w:type="dxa"/>
            <w:shd w:val="clear" w:color="auto" w:fill="auto"/>
          </w:tcPr>
          <w:p w:rsidR="00AB5192" w:rsidRDefault="00AB5192" w:rsidP="00AB5192">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sidR="00076FF4">
              <w:rPr>
                <w:rFonts w:ascii="Courier New" w:hAnsi="Courier New" w:cs="Courier New"/>
                <w:noProof/>
                <w:color w:val="008000"/>
                <w:sz w:val="20"/>
                <w:szCs w:val="20"/>
                <w:lang w:val="en-US"/>
              </w:rPr>
              <w:t xml:space="preserve">  </w:t>
            </w:r>
            <w:r>
              <w:rPr>
                <w:rFonts w:ascii="Courier New" w:hAnsi="Courier New" w:cs="Courier New"/>
                <w:noProof/>
                <w:sz w:val="20"/>
                <w:szCs w:val="20"/>
              </w:rPr>
              <w:t xml:space="preserve"> </w:t>
            </w:r>
            <w:r>
              <w:rPr>
                <w:rFonts w:ascii="Courier New" w:hAnsi="Courier New" w:cs="Courier New"/>
                <w:noProof/>
                <w:color w:val="008000"/>
                <w:sz w:val="20"/>
                <w:szCs w:val="20"/>
                <w:lang w:val="en-US"/>
              </w:rPr>
              <w:t>identifikatoru un konta atlikušas naudas summas glabāšanai)</w:t>
            </w:r>
            <w:r w:rsidR="00076FF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en-US"/>
              </w:rPr>
              <w:t xml:space="preserve"> </w:t>
            </w:r>
          </w:p>
        </w:tc>
      </w:tr>
      <w:tr w:rsidR="00AB5192" w:rsidTr="00076FF4">
        <w:trPr>
          <w:jc w:val="center"/>
        </w:trPr>
        <w:tc>
          <w:tcPr>
            <w:tcW w:w="586" w:type="dxa"/>
            <w:shd w:val="clear" w:color="auto" w:fill="D9D9D9" w:themeFill="background1" w:themeFillShade="D9"/>
          </w:tcPr>
          <w:p w:rsidR="00AB5192"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12</w:t>
            </w:r>
          </w:p>
        </w:tc>
        <w:tc>
          <w:tcPr>
            <w:tcW w:w="9121" w:type="dxa"/>
            <w:shd w:val="clear" w:color="auto" w:fill="auto"/>
          </w:tcPr>
          <w:p w:rsidR="00AB5192" w:rsidRDefault="00AB5192" w:rsidP="00AB5192">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sqlComm.Parameters.AddWithValue(</w:t>
            </w:r>
            <w:r>
              <w:rPr>
                <w:rFonts w:ascii="Courier New" w:hAnsi="Courier New" w:cs="Courier New"/>
                <w:noProof/>
                <w:color w:val="A31515"/>
                <w:sz w:val="20"/>
                <w:szCs w:val="20"/>
              </w:rPr>
              <w:t>"@PircējaID"</w:t>
            </w:r>
            <w:r>
              <w:rPr>
                <w:rFonts w:ascii="Courier New" w:hAnsi="Courier New" w:cs="Courier New"/>
                <w:noProof/>
                <w:sz w:val="20"/>
                <w:szCs w:val="20"/>
              </w:rPr>
              <w:t>, pircejaID);</w:t>
            </w:r>
          </w:p>
        </w:tc>
      </w:tr>
      <w:tr w:rsidR="00E16958" w:rsidTr="00076FF4">
        <w:trPr>
          <w:jc w:val="center"/>
        </w:trPr>
        <w:tc>
          <w:tcPr>
            <w:tcW w:w="586" w:type="dxa"/>
            <w:shd w:val="clear" w:color="auto" w:fill="D9D9D9" w:themeFill="background1" w:themeFillShade="D9"/>
          </w:tcPr>
          <w:p w:rsidR="00E16958"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13</w:t>
            </w:r>
          </w:p>
        </w:tc>
        <w:tc>
          <w:tcPr>
            <w:tcW w:w="9121" w:type="dxa"/>
            <w:shd w:val="clear" w:color="auto" w:fill="auto"/>
          </w:tcPr>
          <w:p w:rsidR="00E16958" w:rsidRPr="005E7C07" w:rsidRDefault="00E16958"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sidR="00EE7F25">
              <w:rPr>
                <w:rFonts w:ascii="Courier New" w:hAnsi="Courier New" w:cs="Courier New"/>
                <w:noProof/>
                <w:sz w:val="20"/>
                <w:szCs w:val="20"/>
              </w:rPr>
              <w:t>sql</w:t>
            </w:r>
            <w:r w:rsidR="00AB5192">
              <w:rPr>
                <w:rFonts w:ascii="Courier New" w:hAnsi="Courier New" w:cs="Courier New"/>
                <w:noProof/>
                <w:sz w:val="20"/>
                <w:szCs w:val="20"/>
              </w:rPr>
              <w:t>Comm.Parameters.AddWithValue(</w:t>
            </w:r>
            <w:r w:rsidR="00AB5192">
              <w:rPr>
                <w:rFonts w:ascii="Courier New" w:hAnsi="Courier New" w:cs="Courier New"/>
                <w:noProof/>
                <w:color w:val="A31515"/>
                <w:sz w:val="20"/>
                <w:szCs w:val="20"/>
              </w:rPr>
              <w:t>"@ProduktaID"</w:t>
            </w:r>
            <w:r w:rsidR="00AB5192">
              <w:rPr>
                <w:rFonts w:ascii="Courier New" w:hAnsi="Courier New" w:cs="Courier New"/>
                <w:noProof/>
                <w:sz w:val="20"/>
                <w:szCs w:val="20"/>
              </w:rPr>
              <w:t>,(</w:t>
            </w:r>
            <w:r w:rsidR="00AB5192">
              <w:rPr>
                <w:rFonts w:ascii="Courier New" w:hAnsi="Courier New" w:cs="Courier New"/>
                <w:noProof/>
                <w:color w:val="0000FF"/>
                <w:sz w:val="20"/>
                <w:szCs w:val="20"/>
              </w:rPr>
              <w:t>int</w:t>
            </w:r>
            <w:r w:rsidR="00AB5192">
              <w:rPr>
                <w:rFonts w:ascii="Courier New" w:hAnsi="Courier New" w:cs="Courier New"/>
                <w:noProof/>
                <w:sz w:val="20"/>
                <w:szCs w:val="20"/>
              </w:rPr>
              <w:t>)gridProduct</w:t>
            </w:r>
          </w:p>
        </w:tc>
      </w:tr>
      <w:tr w:rsidR="00E16958" w:rsidTr="00076FF4">
        <w:trPr>
          <w:jc w:val="center"/>
        </w:trPr>
        <w:tc>
          <w:tcPr>
            <w:tcW w:w="586" w:type="dxa"/>
            <w:shd w:val="clear" w:color="auto" w:fill="D9D9D9" w:themeFill="background1" w:themeFillShade="D9"/>
          </w:tcPr>
          <w:p w:rsidR="00E16958"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14</w:t>
            </w:r>
          </w:p>
        </w:tc>
        <w:tc>
          <w:tcPr>
            <w:tcW w:w="9121" w:type="dxa"/>
            <w:shd w:val="clear" w:color="auto" w:fill="auto"/>
          </w:tcPr>
          <w:p w:rsidR="00E16958" w:rsidRPr="005E7C07" w:rsidRDefault="00EE7F25"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.SelectedRows[0].Cells[</w:t>
            </w:r>
            <w:r>
              <w:rPr>
                <w:rFonts w:ascii="Courier New" w:hAnsi="Courier New" w:cs="Courier New"/>
                <w:noProof/>
                <w:color w:val="A31515"/>
                <w:sz w:val="20"/>
                <w:szCs w:val="20"/>
              </w:rPr>
              <w:t>"ProduktaID"</w:t>
            </w:r>
            <w:r>
              <w:rPr>
                <w:rFonts w:ascii="Courier New" w:hAnsi="Courier New" w:cs="Courier New"/>
                <w:noProof/>
                <w:sz w:val="20"/>
                <w:szCs w:val="20"/>
              </w:rPr>
              <w:t>].Value);</w:t>
            </w:r>
          </w:p>
        </w:tc>
      </w:tr>
      <w:tr w:rsidR="00E16958" w:rsidTr="00076FF4">
        <w:trPr>
          <w:jc w:val="center"/>
        </w:trPr>
        <w:tc>
          <w:tcPr>
            <w:tcW w:w="586" w:type="dxa"/>
            <w:shd w:val="clear" w:color="auto" w:fill="D9D9D9" w:themeFill="background1" w:themeFillShade="D9"/>
          </w:tcPr>
          <w:p w:rsidR="00E16958" w:rsidRDefault="00EE7F25"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15</w:t>
            </w:r>
          </w:p>
        </w:tc>
        <w:tc>
          <w:tcPr>
            <w:tcW w:w="9121" w:type="dxa"/>
            <w:shd w:val="clear" w:color="auto" w:fill="auto"/>
          </w:tcPr>
          <w:p w:rsidR="00E16958" w:rsidRPr="005E7C07" w:rsidRDefault="00EE7F25"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sqlComm.Parameters.AddWithValue(</w:t>
            </w:r>
            <w:r>
              <w:rPr>
                <w:rFonts w:ascii="Courier New" w:hAnsi="Courier New" w:cs="Courier New"/>
                <w:noProof/>
                <w:color w:val="A31515"/>
                <w:sz w:val="20"/>
                <w:szCs w:val="20"/>
              </w:rPr>
              <w:t>"@Atlikums"</w:t>
            </w:r>
            <w:r>
              <w:rPr>
                <w:rFonts w:ascii="Courier New" w:hAnsi="Courier New" w:cs="Courier New"/>
                <w:noProof/>
                <w:sz w:val="20"/>
                <w:szCs w:val="20"/>
              </w:rPr>
              <w:t>, aprekinAtlikums);</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16</w:t>
            </w:r>
          </w:p>
        </w:tc>
        <w:tc>
          <w:tcPr>
            <w:tcW w:w="9121" w:type="dxa"/>
            <w:shd w:val="clear" w:color="auto" w:fill="auto"/>
          </w:tcPr>
          <w:p w:rsidR="00E16958" w:rsidRPr="005E7C07" w:rsidRDefault="00EE7F25"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Transakcijas inicializācija</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17</w:t>
            </w:r>
          </w:p>
        </w:tc>
        <w:tc>
          <w:tcPr>
            <w:tcW w:w="9121" w:type="dxa"/>
            <w:shd w:val="clear" w:color="auto" w:fill="auto"/>
          </w:tcPr>
          <w:p w:rsidR="00E16958" w:rsidRPr="005E7C07" w:rsidRDefault="00EE7F25"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sqlTran = sqlConn.BeginTransaction();</w:t>
            </w:r>
          </w:p>
        </w:tc>
      </w:tr>
      <w:tr w:rsidR="00EE7F25" w:rsidTr="00076FF4">
        <w:trPr>
          <w:jc w:val="center"/>
        </w:trPr>
        <w:tc>
          <w:tcPr>
            <w:tcW w:w="586" w:type="dxa"/>
            <w:shd w:val="clear" w:color="auto" w:fill="D9D9D9" w:themeFill="background1" w:themeFillShade="D9"/>
          </w:tcPr>
          <w:p w:rsidR="00EE7F25"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18</w:t>
            </w:r>
          </w:p>
        </w:tc>
        <w:tc>
          <w:tcPr>
            <w:tcW w:w="9121" w:type="dxa"/>
            <w:shd w:val="clear" w:color="auto" w:fill="auto"/>
          </w:tcPr>
          <w:p w:rsidR="00EE7F25" w:rsidRDefault="00EE7F25"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xml:space="preserve">// Transakcijas saistīšana ar objekta pildāmam komandām </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19</w:t>
            </w:r>
          </w:p>
        </w:tc>
        <w:tc>
          <w:tcPr>
            <w:tcW w:w="9121" w:type="dxa"/>
            <w:shd w:val="clear" w:color="auto" w:fill="auto"/>
          </w:tcPr>
          <w:p w:rsidR="00E16958" w:rsidRPr="005E7C07" w:rsidRDefault="00EE7F25" w:rsidP="00EE7F25">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sqlComm.Transaction = sqlTran;</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20</w:t>
            </w:r>
          </w:p>
        </w:tc>
        <w:tc>
          <w:tcPr>
            <w:tcW w:w="9121" w:type="dxa"/>
            <w:shd w:val="clear" w:color="auto" w:fill="auto"/>
          </w:tcPr>
          <w:p w:rsidR="00E16958" w:rsidRPr="005E7C07" w:rsidRDefault="00E16958" w:rsidP="00E16958">
            <w:pPr>
              <w:autoSpaceDE w:val="0"/>
              <w:autoSpaceDN w:val="0"/>
              <w:adjustRightInd w:val="0"/>
              <w:spacing w:after="0" w:line="276" w:lineRule="auto"/>
              <w:rPr>
                <w:rFonts w:ascii="Courier New" w:hAnsi="Courier New" w:cs="Courier New"/>
                <w:noProof/>
                <w:sz w:val="20"/>
                <w:szCs w:val="20"/>
              </w:rPr>
            </w:pP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21</w:t>
            </w:r>
          </w:p>
        </w:tc>
        <w:tc>
          <w:tcPr>
            <w:tcW w:w="9121" w:type="dxa"/>
            <w:shd w:val="clear" w:color="auto" w:fill="auto"/>
          </w:tcPr>
          <w:p w:rsidR="00076FF4" w:rsidRPr="005E7C07" w:rsidRDefault="00AC3CE4" w:rsidP="00620A80">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SQL vaicājumu izpilde</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w:t>
            </w:r>
            <w:r w:rsidR="00AC3CE4">
              <w:rPr>
                <w:rFonts w:ascii="Courier New" w:hAnsi="Courier New" w:cs="Courier New"/>
                <w:noProof/>
                <w:sz w:val="20"/>
              </w:rPr>
              <w:t>2</w:t>
            </w:r>
          </w:p>
        </w:tc>
        <w:tc>
          <w:tcPr>
            <w:tcW w:w="9121" w:type="dxa"/>
            <w:shd w:val="clear" w:color="auto" w:fill="auto"/>
          </w:tcPr>
          <w:p w:rsidR="00E16958" w:rsidRPr="00076FF4" w:rsidRDefault="00076FF4" w:rsidP="00076FF4">
            <w:pPr>
              <w:autoSpaceDE w:val="0"/>
              <w:autoSpaceDN w:val="0"/>
              <w:adjustRightInd w:val="0"/>
              <w:spacing w:after="0" w:line="276"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sql = </w:t>
            </w:r>
            <w:r>
              <w:rPr>
                <w:rFonts w:ascii="Courier New" w:hAnsi="Courier New" w:cs="Courier New"/>
                <w:noProof/>
                <w:color w:val="A31515"/>
                <w:sz w:val="20"/>
                <w:szCs w:val="20"/>
              </w:rPr>
              <w:t>@"INSERT INTO PircējsProdukts (PircējaID, ProduktaID)</w:t>
            </w:r>
            <w:r>
              <w:rPr>
                <w:rFonts w:ascii="Courier New" w:hAnsi="Courier New" w:cs="Courier New"/>
                <w:noProof/>
                <w:sz w:val="20"/>
                <w:szCs w:val="20"/>
              </w:rPr>
              <w:t xml:space="preserve">  </w:t>
            </w:r>
          </w:p>
        </w:tc>
      </w:tr>
      <w:tr w:rsidR="00E16958" w:rsidTr="00076FF4">
        <w:trPr>
          <w:jc w:val="center"/>
        </w:trPr>
        <w:tc>
          <w:tcPr>
            <w:tcW w:w="586" w:type="dxa"/>
            <w:shd w:val="clear" w:color="auto" w:fill="D9D9D9" w:themeFill="background1" w:themeFillShade="D9"/>
          </w:tcPr>
          <w:p w:rsidR="00E16958"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w:t>
            </w:r>
            <w:r w:rsidR="00AC3CE4">
              <w:rPr>
                <w:rFonts w:ascii="Courier New" w:hAnsi="Courier New" w:cs="Courier New"/>
                <w:noProof/>
                <w:sz w:val="20"/>
              </w:rPr>
              <w:t>3</w:t>
            </w:r>
          </w:p>
        </w:tc>
        <w:tc>
          <w:tcPr>
            <w:tcW w:w="9121" w:type="dxa"/>
            <w:shd w:val="clear" w:color="auto" w:fill="auto"/>
          </w:tcPr>
          <w:p w:rsidR="00E16958" w:rsidRPr="005E7C07" w:rsidRDefault="00076FF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VALUES (@PircējaID, @ProduktaID);"</w:t>
            </w:r>
            <w:r>
              <w:rPr>
                <w:rFonts w:ascii="Courier New" w:hAnsi="Courier New" w:cs="Courier New"/>
                <w:noProof/>
                <w:sz w:val="20"/>
                <w:szCs w:val="20"/>
              </w:rPr>
              <w:t>;</w:t>
            </w:r>
          </w:p>
        </w:tc>
      </w:tr>
      <w:tr w:rsidR="00076FF4" w:rsidTr="00076FF4">
        <w:trPr>
          <w:jc w:val="center"/>
        </w:trPr>
        <w:tc>
          <w:tcPr>
            <w:tcW w:w="586" w:type="dxa"/>
            <w:shd w:val="clear" w:color="auto" w:fill="D9D9D9" w:themeFill="background1" w:themeFillShade="D9"/>
          </w:tcPr>
          <w:p w:rsidR="00076FF4"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w:t>
            </w:r>
            <w:r w:rsidR="00AC3CE4">
              <w:rPr>
                <w:rFonts w:ascii="Courier New" w:hAnsi="Courier New" w:cs="Courier New"/>
                <w:noProof/>
                <w:sz w:val="20"/>
              </w:rPr>
              <w:t>4</w:t>
            </w:r>
          </w:p>
        </w:tc>
        <w:tc>
          <w:tcPr>
            <w:tcW w:w="9121" w:type="dxa"/>
            <w:shd w:val="clear" w:color="auto" w:fill="auto"/>
          </w:tcPr>
          <w:p w:rsidR="00076FF4" w:rsidRPr="005E7C07" w:rsidRDefault="00076FF4" w:rsidP="00076FF4">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sqlComm.CommandText = sql;</w:t>
            </w:r>
          </w:p>
        </w:tc>
      </w:tr>
      <w:tr w:rsidR="00076FF4" w:rsidTr="00076FF4">
        <w:trPr>
          <w:jc w:val="center"/>
        </w:trPr>
        <w:tc>
          <w:tcPr>
            <w:tcW w:w="586" w:type="dxa"/>
            <w:shd w:val="clear" w:color="auto" w:fill="D9D9D9" w:themeFill="background1" w:themeFillShade="D9"/>
          </w:tcPr>
          <w:p w:rsidR="00076FF4"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w:t>
            </w:r>
            <w:r w:rsidR="00AC3CE4">
              <w:rPr>
                <w:rFonts w:ascii="Courier New" w:hAnsi="Courier New" w:cs="Courier New"/>
                <w:noProof/>
                <w:sz w:val="20"/>
              </w:rPr>
              <w:t>5</w:t>
            </w:r>
          </w:p>
        </w:tc>
        <w:tc>
          <w:tcPr>
            <w:tcW w:w="9121" w:type="dxa"/>
            <w:shd w:val="clear" w:color="auto" w:fill="auto"/>
          </w:tcPr>
          <w:p w:rsidR="00076FF4" w:rsidRPr="005E7C07" w:rsidRDefault="00076FF4" w:rsidP="00076F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sqlComm.ExecuteNonQuery();</w:t>
            </w:r>
          </w:p>
        </w:tc>
      </w:tr>
      <w:tr w:rsidR="00076FF4" w:rsidTr="00076FF4">
        <w:trPr>
          <w:jc w:val="center"/>
        </w:trPr>
        <w:tc>
          <w:tcPr>
            <w:tcW w:w="586" w:type="dxa"/>
            <w:shd w:val="clear" w:color="auto" w:fill="D9D9D9" w:themeFill="background1" w:themeFillShade="D9"/>
          </w:tcPr>
          <w:p w:rsidR="00076FF4" w:rsidRDefault="00076FF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w:t>
            </w:r>
            <w:r w:rsidR="00AC3CE4">
              <w:rPr>
                <w:rFonts w:ascii="Courier New" w:hAnsi="Courier New" w:cs="Courier New"/>
                <w:noProof/>
                <w:sz w:val="20"/>
              </w:rPr>
              <w:t>6</w:t>
            </w:r>
          </w:p>
        </w:tc>
        <w:tc>
          <w:tcPr>
            <w:tcW w:w="9121" w:type="dxa"/>
            <w:shd w:val="clear" w:color="auto" w:fill="auto"/>
          </w:tcPr>
          <w:p w:rsidR="00076FF4" w:rsidRPr="005E7C07" w:rsidRDefault="00076FF4" w:rsidP="00E16958">
            <w:pPr>
              <w:autoSpaceDE w:val="0"/>
              <w:autoSpaceDN w:val="0"/>
              <w:adjustRightInd w:val="0"/>
              <w:spacing w:after="0" w:line="276" w:lineRule="auto"/>
              <w:rPr>
                <w:rFonts w:ascii="Courier New" w:hAnsi="Courier New" w:cs="Courier New"/>
                <w:noProof/>
                <w:sz w:val="20"/>
                <w:szCs w:val="20"/>
              </w:rPr>
            </w:pP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27</w:t>
            </w:r>
          </w:p>
        </w:tc>
        <w:tc>
          <w:tcPr>
            <w:tcW w:w="9121" w:type="dxa"/>
            <w:shd w:val="clear" w:color="auto" w:fill="auto"/>
          </w:tcPr>
          <w:p w:rsidR="00076FF4" w:rsidRPr="005E7C07" w:rsidRDefault="00076FF4" w:rsidP="00076FF4">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A31515"/>
                <w:sz w:val="20"/>
                <w:szCs w:val="20"/>
              </w:rPr>
              <w:t>@"UPDATE Pircējs SET Konta_atlikums = @Atlikums</w:t>
            </w: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28</w:t>
            </w:r>
          </w:p>
        </w:tc>
        <w:tc>
          <w:tcPr>
            <w:tcW w:w="9121" w:type="dxa"/>
            <w:shd w:val="clear" w:color="auto" w:fill="auto"/>
          </w:tcPr>
          <w:p w:rsidR="00076FF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WHERE PircējaID = @PircējaID;"</w:t>
            </w:r>
            <w:r>
              <w:rPr>
                <w:rFonts w:ascii="Courier New" w:hAnsi="Courier New" w:cs="Courier New"/>
                <w:noProof/>
                <w:sz w:val="20"/>
                <w:szCs w:val="20"/>
              </w:rPr>
              <w:t>;</w:t>
            </w: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29</w:t>
            </w:r>
          </w:p>
        </w:tc>
        <w:tc>
          <w:tcPr>
            <w:tcW w:w="9121" w:type="dxa"/>
            <w:shd w:val="clear" w:color="auto" w:fill="auto"/>
          </w:tcPr>
          <w:p w:rsidR="00076FF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sqlComm.CommandText = sql;</w:t>
            </w: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30</w:t>
            </w:r>
          </w:p>
        </w:tc>
        <w:tc>
          <w:tcPr>
            <w:tcW w:w="9121" w:type="dxa"/>
            <w:shd w:val="clear" w:color="auto" w:fill="auto"/>
          </w:tcPr>
          <w:p w:rsidR="00076FF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sqlComm.ExecuteNonQuery();</w:t>
            </w:r>
          </w:p>
        </w:tc>
      </w:tr>
      <w:tr w:rsidR="00076FF4" w:rsidTr="00076FF4">
        <w:trPr>
          <w:jc w:val="center"/>
        </w:trPr>
        <w:tc>
          <w:tcPr>
            <w:tcW w:w="586" w:type="dxa"/>
            <w:shd w:val="clear" w:color="auto" w:fill="D9D9D9" w:themeFill="background1" w:themeFillShade="D9"/>
          </w:tcPr>
          <w:p w:rsidR="00076FF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31</w:t>
            </w:r>
          </w:p>
        </w:tc>
        <w:tc>
          <w:tcPr>
            <w:tcW w:w="9121" w:type="dxa"/>
            <w:shd w:val="clear" w:color="auto" w:fill="auto"/>
          </w:tcPr>
          <w:p w:rsidR="00076FF4" w:rsidRPr="005E7C07" w:rsidRDefault="00076FF4" w:rsidP="00E16958">
            <w:pPr>
              <w:autoSpaceDE w:val="0"/>
              <w:autoSpaceDN w:val="0"/>
              <w:adjustRightInd w:val="0"/>
              <w:spacing w:after="0" w:line="276" w:lineRule="auto"/>
              <w:rPr>
                <w:rFonts w:ascii="Courier New" w:hAnsi="Courier New" w:cs="Courier New"/>
                <w:noProof/>
                <w:sz w:val="20"/>
                <w:szCs w:val="20"/>
              </w:rPr>
            </w:pPr>
          </w:p>
        </w:tc>
      </w:tr>
      <w:tr w:rsidR="00AC3CE4" w:rsidTr="00076FF4">
        <w:trPr>
          <w:jc w:val="center"/>
        </w:trPr>
        <w:tc>
          <w:tcPr>
            <w:tcW w:w="586" w:type="dxa"/>
            <w:shd w:val="clear" w:color="auto" w:fill="D9D9D9" w:themeFill="background1" w:themeFillShade="D9"/>
          </w:tcPr>
          <w:p w:rsidR="00AC3CE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32</w:t>
            </w:r>
          </w:p>
        </w:tc>
        <w:tc>
          <w:tcPr>
            <w:tcW w:w="9121" w:type="dxa"/>
            <w:shd w:val="clear" w:color="auto" w:fill="auto"/>
          </w:tcPr>
          <w:p w:rsidR="00AC3CE4" w:rsidRPr="005E7C07" w:rsidRDefault="00AC3CE4" w:rsidP="00620A80">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Transakcijas fiksēšana</w:t>
            </w:r>
          </w:p>
        </w:tc>
      </w:tr>
      <w:tr w:rsidR="00AC3CE4" w:rsidTr="00076FF4">
        <w:trPr>
          <w:jc w:val="center"/>
        </w:trPr>
        <w:tc>
          <w:tcPr>
            <w:tcW w:w="586" w:type="dxa"/>
            <w:shd w:val="clear" w:color="auto" w:fill="D9D9D9" w:themeFill="background1" w:themeFillShade="D9"/>
          </w:tcPr>
          <w:p w:rsidR="00AC3CE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33</w:t>
            </w:r>
          </w:p>
        </w:tc>
        <w:tc>
          <w:tcPr>
            <w:tcW w:w="9121" w:type="dxa"/>
            <w:shd w:val="clear" w:color="auto" w:fill="auto"/>
          </w:tcPr>
          <w:p w:rsidR="00AC3CE4" w:rsidRPr="005E7C07" w:rsidRDefault="00AC3CE4" w:rsidP="00AC3CE4">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sqlTran.Commit(); </w:t>
            </w:r>
          </w:p>
        </w:tc>
      </w:tr>
      <w:tr w:rsidR="00AC3CE4" w:rsidTr="00076FF4">
        <w:trPr>
          <w:jc w:val="center"/>
        </w:trPr>
        <w:tc>
          <w:tcPr>
            <w:tcW w:w="586" w:type="dxa"/>
            <w:shd w:val="clear" w:color="auto" w:fill="D9D9D9" w:themeFill="background1" w:themeFillShade="D9"/>
          </w:tcPr>
          <w:p w:rsidR="00AC3CE4" w:rsidRDefault="00AC3CE4"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34</w:t>
            </w:r>
          </w:p>
        </w:tc>
        <w:tc>
          <w:tcPr>
            <w:tcW w:w="9121" w:type="dxa"/>
            <w:shd w:val="clear" w:color="auto" w:fill="auto"/>
          </w:tcPr>
          <w:p w:rsidR="00AC3CE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SqlException</w:t>
            </w:r>
            <w:r>
              <w:rPr>
                <w:rFonts w:ascii="Courier New" w:hAnsi="Courier New" w:cs="Courier New"/>
                <w:noProof/>
                <w:sz w:val="20"/>
                <w:szCs w:val="20"/>
              </w:rPr>
              <w:t xml:space="preserve"> ex) {</w:t>
            </w:r>
          </w:p>
        </w:tc>
      </w:tr>
      <w:tr w:rsidR="00AC3CE4" w:rsidTr="00076FF4">
        <w:trPr>
          <w:jc w:val="center"/>
        </w:trPr>
        <w:tc>
          <w:tcPr>
            <w:tcW w:w="586" w:type="dxa"/>
            <w:shd w:val="clear" w:color="auto" w:fill="D9D9D9" w:themeFill="background1" w:themeFillShade="D9"/>
          </w:tcPr>
          <w:p w:rsidR="00AC3CE4"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35</w:t>
            </w:r>
          </w:p>
        </w:tc>
        <w:tc>
          <w:tcPr>
            <w:tcW w:w="9121" w:type="dxa"/>
            <w:shd w:val="clear" w:color="auto" w:fill="auto"/>
          </w:tcPr>
          <w:p w:rsidR="00AC3CE4" w:rsidRPr="005E7C07" w:rsidRDefault="00AC3CE4" w:rsidP="00620A80">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Izņēmuma gadījumā paredzēt izmaiņu atcelšana</w:t>
            </w:r>
          </w:p>
        </w:tc>
      </w:tr>
      <w:tr w:rsidR="00AC3CE4" w:rsidTr="00076FF4">
        <w:trPr>
          <w:jc w:val="center"/>
        </w:trPr>
        <w:tc>
          <w:tcPr>
            <w:tcW w:w="586" w:type="dxa"/>
            <w:shd w:val="clear" w:color="auto" w:fill="D9D9D9" w:themeFill="background1" w:themeFillShade="D9"/>
          </w:tcPr>
          <w:p w:rsidR="00AC3CE4"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36</w:t>
            </w:r>
          </w:p>
        </w:tc>
        <w:tc>
          <w:tcPr>
            <w:tcW w:w="9121" w:type="dxa"/>
            <w:shd w:val="clear" w:color="auto" w:fill="auto"/>
          </w:tcPr>
          <w:p w:rsidR="00AC3CE4" w:rsidRPr="005E7C07" w:rsidRDefault="00AC3CE4" w:rsidP="00AC3CE4">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sqlTran.Rollback();</w:t>
            </w:r>
          </w:p>
        </w:tc>
      </w:tr>
      <w:tr w:rsidR="00AC3CE4" w:rsidTr="00076FF4">
        <w:trPr>
          <w:jc w:val="center"/>
        </w:trPr>
        <w:tc>
          <w:tcPr>
            <w:tcW w:w="586" w:type="dxa"/>
            <w:shd w:val="clear" w:color="auto" w:fill="D9D9D9" w:themeFill="background1" w:themeFillShade="D9"/>
          </w:tcPr>
          <w:p w:rsidR="00AC3CE4"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37</w:t>
            </w:r>
          </w:p>
        </w:tc>
        <w:tc>
          <w:tcPr>
            <w:tcW w:w="9121" w:type="dxa"/>
            <w:shd w:val="clear" w:color="auto" w:fill="auto"/>
          </w:tcPr>
          <w:p w:rsidR="00AC3CE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ex;</w:t>
            </w:r>
          </w:p>
        </w:tc>
      </w:tr>
      <w:tr w:rsidR="00AC3CE4" w:rsidTr="00076FF4">
        <w:trPr>
          <w:jc w:val="center"/>
        </w:trPr>
        <w:tc>
          <w:tcPr>
            <w:tcW w:w="586" w:type="dxa"/>
            <w:shd w:val="clear" w:color="auto" w:fill="D9D9D9" w:themeFill="background1" w:themeFillShade="D9"/>
          </w:tcPr>
          <w:p w:rsidR="00AC3CE4"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38</w:t>
            </w:r>
          </w:p>
        </w:tc>
        <w:tc>
          <w:tcPr>
            <w:tcW w:w="9121" w:type="dxa"/>
            <w:shd w:val="clear" w:color="auto" w:fill="auto"/>
          </w:tcPr>
          <w:p w:rsidR="00AC3CE4" w:rsidRPr="005E7C07" w:rsidRDefault="00AC3CE4"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finally</w:t>
            </w:r>
            <w:r>
              <w:rPr>
                <w:rFonts w:ascii="Courier New" w:hAnsi="Courier New" w:cs="Courier New"/>
                <w:noProof/>
                <w:sz w:val="20"/>
                <w:szCs w:val="20"/>
              </w:rPr>
              <w:t xml:space="preserve"> {</w:t>
            </w:r>
          </w:p>
        </w:tc>
      </w:tr>
      <w:tr w:rsidR="00AC3CE4" w:rsidTr="00076FF4">
        <w:trPr>
          <w:jc w:val="center"/>
        </w:trPr>
        <w:tc>
          <w:tcPr>
            <w:tcW w:w="586" w:type="dxa"/>
            <w:shd w:val="clear" w:color="auto" w:fill="D9D9D9" w:themeFill="background1" w:themeFillShade="D9"/>
          </w:tcPr>
          <w:p w:rsidR="00AC3CE4"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39</w:t>
            </w:r>
          </w:p>
        </w:tc>
        <w:tc>
          <w:tcPr>
            <w:tcW w:w="9121" w:type="dxa"/>
            <w:shd w:val="clear" w:color="auto" w:fill="auto"/>
          </w:tcPr>
          <w:p w:rsidR="00AC3CE4" w:rsidRPr="005E7C07" w:rsidRDefault="00620A80" w:rsidP="00620A80">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lang w:val="en-US"/>
              </w:rPr>
              <w:t>// Savienojuma aizvēršana</w:t>
            </w:r>
          </w:p>
        </w:tc>
      </w:tr>
      <w:tr w:rsidR="00620A80" w:rsidTr="00076FF4">
        <w:trPr>
          <w:jc w:val="center"/>
        </w:trPr>
        <w:tc>
          <w:tcPr>
            <w:tcW w:w="586" w:type="dxa"/>
            <w:shd w:val="clear" w:color="auto" w:fill="D9D9D9" w:themeFill="background1" w:themeFillShade="D9"/>
          </w:tcPr>
          <w:p w:rsidR="00620A80"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40</w:t>
            </w:r>
          </w:p>
        </w:tc>
        <w:tc>
          <w:tcPr>
            <w:tcW w:w="9121" w:type="dxa"/>
            <w:shd w:val="clear" w:color="auto" w:fill="auto"/>
          </w:tcPr>
          <w:p w:rsidR="00620A80" w:rsidRPr="005E7C07" w:rsidRDefault="00620A80" w:rsidP="00620A80">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sqlConn.Close();</w:t>
            </w:r>
          </w:p>
        </w:tc>
      </w:tr>
      <w:tr w:rsidR="00620A80" w:rsidTr="00076FF4">
        <w:trPr>
          <w:jc w:val="center"/>
        </w:trPr>
        <w:tc>
          <w:tcPr>
            <w:tcW w:w="586" w:type="dxa"/>
            <w:shd w:val="clear" w:color="auto" w:fill="D9D9D9" w:themeFill="background1" w:themeFillShade="D9"/>
          </w:tcPr>
          <w:p w:rsidR="00620A80"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41</w:t>
            </w:r>
          </w:p>
        </w:tc>
        <w:tc>
          <w:tcPr>
            <w:tcW w:w="9121" w:type="dxa"/>
            <w:shd w:val="clear" w:color="auto" w:fill="auto"/>
          </w:tcPr>
          <w:p w:rsidR="00620A80" w:rsidRPr="005E7C07" w:rsidRDefault="00620A80" w:rsidP="00E16958">
            <w:pPr>
              <w:autoSpaceDE w:val="0"/>
              <w:autoSpaceDN w:val="0"/>
              <w:adjustRightInd w:val="0"/>
              <w:spacing w:after="0" w:line="276" w:lineRule="auto"/>
              <w:rPr>
                <w:rFonts w:ascii="Courier New" w:hAnsi="Courier New" w:cs="Courier New"/>
                <w:noProof/>
                <w:sz w:val="20"/>
                <w:szCs w:val="20"/>
              </w:rPr>
            </w:pPr>
            <w:r>
              <w:rPr>
                <w:rFonts w:ascii="Courier New" w:hAnsi="Courier New" w:cs="Courier New"/>
                <w:noProof/>
                <w:sz w:val="20"/>
                <w:szCs w:val="20"/>
              </w:rPr>
              <w:t xml:space="preserve">    }</w:t>
            </w:r>
          </w:p>
        </w:tc>
      </w:tr>
      <w:tr w:rsidR="00E16958" w:rsidTr="00076FF4">
        <w:trPr>
          <w:jc w:val="center"/>
        </w:trPr>
        <w:tc>
          <w:tcPr>
            <w:tcW w:w="586" w:type="dxa"/>
            <w:tcBorders>
              <w:top w:val="nil"/>
              <w:bottom w:val="single" w:sz="4" w:space="0" w:color="auto"/>
            </w:tcBorders>
            <w:shd w:val="clear" w:color="auto" w:fill="D9D9D9" w:themeFill="background1" w:themeFillShade="D9"/>
          </w:tcPr>
          <w:p w:rsidR="00E16958" w:rsidRDefault="00620A80" w:rsidP="00E16958">
            <w:pPr>
              <w:autoSpaceDE w:val="0"/>
              <w:autoSpaceDN w:val="0"/>
              <w:adjustRightInd w:val="0"/>
              <w:spacing w:after="0" w:line="276" w:lineRule="auto"/>
              <w:jc w:val="center"/>
              <w:rPr>
                <w:rFonts w:ascii="Courier New" w:hAnsi="Courier New" w:cs="Courier New"/>
                <w:noProof/>
                <w:sz w:val="20"/>
              </w:rPr>
            </w:pPr>
            <w:r>
              <w:rPr>
                <w:rFonts w:ascii="Courier New" w:hAnsi="Courier New" w:cs="Courier New"/>
                <w:noProof/>
                <w:sz w:val="20"/>
              </w:rPr>
              <w:t>42</w:t>
            </w:r>
          </w:p>
        </w:tc>
        <w:tc>
          <w:tcPr>
            <w:tcW w:w="9121" w:type="dxa"/>
            <w:tcBorders>
              <w:top w:val="nil"/>
              <w:bottom w:val="single" w:sz="4" w:space="0" w:color="auto"/>
            </w:tcBorders>
            <w:shd w:val="clear" w:color="auto" w:fill="auto"/>
          </w:tcPr>
          <w:p w:rsidR="00E16958" w:rsidRPr="005E7C07" w:rsidRDefault="00620A80" w:rsidP="00E16958">
            <w:pPr>
              <w:spacing w:after="0" w:line="276" w:lineRule="auto"/>
              <w:rPr>
                <w:rFonts w:ascii="Courier New" w:hAnsi="Courier New" w:cs="Courier New"/>
                <w:noProof/>
                <w:sz w:val="20"/>
                <w:szCs w:val="20"/>
              </w:rPr>
            </w:pPr>
            <w:r>
              <w:rPr>
                <w:rFonts w:ascii="Courier New" w:hAnsi="Courier New" w:cs="Courier New"/>
                <w:noProof/>
                <w:sz w:val="20"/>
                <w:szCs w:val="20"/>
              </w:rPr>
              <w:t>}</w:t>
            </w:r>
          </w:p>
        </w:tc>
      </w:tr>
    </w:tbl>
    <w:p w:rsidR="00620A80" w:rsidRPr="00620A80" w:rsidRDefault="00620A80" w:rsidP="00620A80">
      <w:pPr>
        <w:pStyle w:val="ListParagraph"/>
        <w:numPr>
          <w:ilvl w:val="1"/>
          <w:numId w:val="15"/>
        </w:numPr>
        <w:spacing w:before="240"/>
        <w:jc w:val="center"/>
        <w:rPr>
          <w:sz w:val="20"/>
          <w:szCs w:val="20"/>
        </w:rPr>
      </w:pPr>
      <w:r w:rsidRPr="00620A80">
        <w:rPr>
          <w:sz w:val="20"/>
          <w:szCs w:val="20"/>
        </w:rPr>
        <w:t xml:space="preserve">att. </w:t>
      </w:r>
      <w:r>
        <w:rPr>
          <w:sz w:val="20"/>
          <w:szCs w:val="20"/>
        </w:rPr>
        <w:t>Pasūtījuma veikšanas operācijas pirmteksts</w:t>
      </w:r>
      <w:r w:rsidRPr="00620A80">
        <w:rPr>
          <w:sz w:val="20"/>
          <w:szCs w:val="20"/>
        </w:rPr>
        <w:t>.</w:t>
      </w:r>
    </w:p>
    <w:p w:rsidR="00620A80" w:rsidRDefault="00620A80" w:rsidP="00686A3D">
      <w:pPr>
        <w:pStyle w:val="Heading1"/>
        <w:numPr>
          <w:ilvl w:val="0"/>
          <w:numId w:val="0"/>
        </w:numPr>
      </w:pPr>
    </w:p>
    <w:p w:rsidR="00620A80" w:rsidRDefault="00620A80">
      <w:pPr>
        <w:spacing w:line="276" w:lineRule="auto"/>
        <w:jc w:val="left"/>
        <w:rPr>
          <w:rFonts w:eastAsiaTheme="majorEastAsia" w:cstheme="majorBidi"/>
          <w:b/>
          <w:bCs/>
          <w:sz w:val="32"/>
          <w:szCs w:val="28"/>
        </w:rPr>
      </w:pPr>
      <w:r>
        <w:br w:type="page"/>
      </w:r>
    </w:p>
    <w:p w:rsidR="00AA48BC" w:rsidRDefault="00686A3D" w:rsidP="00AA48BC">
      <w:pPr>
        <w:pStyle w:val="Heading1"/>
        <w:numPr>
          <w:ilvl w:val="0"/>
          <w:numId w:val="0"/>
        </w:numPr>
        <w:spacing w:after="240"/>
      </w:pPr>
      <w:bookmarkStart w:id="5" w:name="_Toc263305030"/>
      <w:r>
        <w:lastRenderedPageBreak/>
        <w:t>Izmantota literatūra</w:t>
      </w:r>
      <w:bookmarkEnd w:id="5"/>
    </w:p>
    <w:p w:rsidR="00AA48BC" w:rsidRDefault="00AA48BC" w:rsidP="00AA48BC">
      <w:pPr>
        <w:pStyle w:val="ListParagraph"/>
        <w:numPr>
          <w:ilvl w:val="0"/>
          <w:numId w:val="18"/>
        </w:numPr>
        <w:spacing w:before="240" w:after="0"/>
      </w:pPr>
      <w:r>
        <w:rPr>
          <w:lang w:val="ru-RU"/>
        </w:rPr>
        <w:t>Крёнке Д. Теория и практика построения баз данных 8-е издание</w:t>
      </w:r>
      <w:r w:rsidRPr="008C16CD">
        <w:rPr>
          <w:lang w:val="ru-RU"/>
        </w:rPr>
        <w:t>.</w:t>
      </w:r>
      <w:r>
        <w:rPr>
          <w:lang w:val="ru-RU"/>
        </w:rPr>
        <w:t xml:space="preserve"> – Москва: Питер, 2003</w:t>
      </w:r>
      <w:r>
        <w:rPr>
          <w:lang w:val="en-US"/>
        </w:rPr>
        <w:t>.</w:t>
      </w:r>
      <w:r>
        <w:rPr>
          <w:lang w:val="ru-RU"/>
        </w:rPr>
        <w:t xml:space="preserve"> – 799</w:t>
      </w:r>
      <w:r>
        <w:t xml:space="preserve"> lpp.</w:t>
      </w:r>
    </w:p>
    <w:p w:rsidR="002E4507" w:rsidRPr="002E4507" w:rsidRDefault="002E4507" w:rsidP="002E4507">
      <w:pPr>
        <w:pStyle w:val="ListParagraph"/>
        <w:numPr>
          <w:ilvl w:val="0"/>
          <w:numId w:val="18"/>
        </w:numPr>
        <w:tabs>
          <w:tab w:val="left" w:pos="567"/>
        </w:tabs>
        <w:spacing w:after="0" w:line="276" w:lineRule="auto"/>
        <w:rPr>
          <w:lang w:val="en-US"/>
        </w:rPr>
      </w:pPr>
      <w:r w:rsidRPr="002E4507">
        <w:rPr>
          <w:lang w:val="ru-RU"/>
        </w:rPr>
        <w:t>Карпова</w:t>
      </w:r>
      <w:r>
        <w:rPr>
          <w:lang w:val="ru-RU"/>
        </w:rPr>
        <w:t xml:space="preserve"> </w:t>
      </w:r>
      <w:r w:rsidRPr="002E4507">
        <w:rPr>
          <w:lang w:val="en-US"/>
        </w:rPr>
        <w:t>С. Т.</w:t>
      </w:r>
      <w:r>
        <w:rPr>
          <w:lang w:val="en-US"/>
        </w:rPr>
        <w:t xml:space="preserve"> </w:t>
      </w:r>
      <w:r>
        <w:rPr>
          <w:lang w:val="ru-RU"/>
        </w:rPr>
        <w:t xml:space="preserve">Модели транзакций </w:t>
      </w:r>
      <w:r w:rsidRPr="002E4507">
        <w:rPr>
          <w:lang w:val="en-US"/>
        </w:rPr>
        <w:t xml:space="preserve">/ Internets. – </w:t>
      </w:r>
    </w:p>
    <w:p w:rsidR="002E4507" w:rsidRDefault="002E4507" w:rsidP="002E4507">
      <w:pPr>
        <w:pStyle w:val="ListParagraph"/>
        <w:tabs>
          <w:tab w:val="left" w:pos="567"/>
        </w:tabs>
        <w:spacing w:after="0" w:line="276" w:lineRule="auto"/>
        <w:ind w:left="360"/>
        <w:rPr>
          <w:lang w:val="ru-RU"/>
        </w:rPr>
      </w:pPr>
      <w:hyperlink r:id="rId13" w:history="1">
        <w:r w:rsidRPr="00775C47">
          <w:rPr>
            <w:rStyle w:val="Hyperlink"/>
          </w:rPr>
          <w:t>http://www.intuit.ru/de</w:t>
        </w:r>
        <w:r w:rsidRPr="00775C47">
          <w:rPr>
            <w:rStyle w:val="Hyperlink"/>
          </w:rPr>
          <w:t>p</w:t>
        </w:r>
        <w:r w:rsidRPr="00775C47">
          <w:rPr>
            <w:rStyle w:val="Hyperlink"/>
          </w:rPr>
          <w:t>artment/database/dbmdi/11/</w:t>
        </w:r>
      </w:hyperlink>
      <w:r>
        <w:rPr>
          <w:lang w:val="ru-RU"/>
        </w:rPr>
        <w:t>.</w:t>
      </w:r>
    </w:p>
    <w:p w:rsidR="002E4507" w:rsidRDefault="002E4507" w:rsidP="002E4507">
      <w:pPr>
        <w:pStyle w:val="ListParagraph"/>
        <w:tabs>
          <w:tab w:val="left" w:pos="567"/>
        </w:tabs>
        <w:spacing w:after="0" w:line="276" w:lineRule="auto"/>
        <w:ind w:left="360"/>
        <w:rPr>
          <w:lang w:val="ru-RU"/>
        </w:rPr>
      </w:pPr>
    </w:p>
    <w:p w:rsidR="00AA48BC" w:rsidRPr="002E4507" w:rsidRDefault="002E4507" w:rsidP="002E4507">
      <w:pPr>
        <w:pStyle w:val="ListParagraph"/>
        <w:numPr>
          <w:ilvl w:val="0"/>
          <w:numId w:val="18"/>
        </w:numPr>
        <w:tabs>
          <w:tab w:val="left" w:pos="567"/>
        </w:tabs>
        <w:spacing w:after="0" w:line="276" w:lineRule="auto"/>
        <w:rPr>
          <w:lang w:val="ru-RU"/>
        </w:rPr>
      </w:pPr>
      <w:r w:rsidRPr="002E4507">
        <w:rPr>
          <w:lang w:val="ru-RU"/>
        </w:rPr>
        <w:t>Полякова</w:t>
      </w:r>
      <w:r>
        <w:rPr>
          <w:lang w:val="ru-RU"/>
        </w:rPr>
        <w:t xml:space="preserve"> </w:t>
      </w:r>
      <w:r w:rsidRPr="002E4507">
        <w:rPr>
          <w:lang w:val="ru-RU"/>
        </w:rPr>
        <w:t>Н.</w:t>
      </w:r>
      <w:r>
        <w:rPr>
          <w:lang w:val="ru-RU"/>
        </w:rPr>
        <w:t xml:space="preserve"> </w:t>
      </w:r>
      <w:r w:rsidRPr="002E4507">
        <w:rPr>
          <w:lang w:val="ru-RU"/>
        </w:rPr>
        <w:t>Л.</w:t>
      </w:r>
      <w:r>
        <w:rPr>
          <w:lang w:val="ru-RU"/>
        </w:rPr>
        <w:t xml:space="preserve"> Основы </w:t>
      </w:r>
      <w:r>
        <w:rPr>
          <w:lang w:val="en-US"/>
        </w:rPr>
        <w:t xml:space="preserve">SQL </w:t>
      </w:r>
      <w:r w:rsidRPr="002E4507">
        <w:rPr>
          <w:lang w:val="en-US"/>
        </w:rPr>
        <w:t>/ Internets. –</w:t>
      </w:r>
      <w:r>
        <w:rPr>
          <w:lang w:val="en-US"/>
        </w:rPr>
        <w:t xml:space="preserve"> </w:t>
      </w:r>
    </w:p>
    <w:p w:rsidR="002E4507" w:rsidRPr="002E4507" w:rsidRDefault="002E4507" w:rsidP="002E4507">
      <w:pPr>
        <w:pStyle w:val="ListParagraph"/>
        <w:tabs>
          <w:tab w:val="left" w:pos="567"/>
        </w:tabs>
        <w:spacing w:after="0" w:line="276" w:lineRule="auto"/>
        <w:ind w:left="360"/>
        <w:rPr>
          <w:lang w:val="en-US"/>
        </w:rPr>
      </w:pPr>
      <w:hyperlink r:id="rId14" w:history="1">
        <w:r w:rsidRPr="00775C47">
          <w:rPr>
            <w:rStyle w:val="Hyperlink"/>
            <w:lang w:val="ru-RU"/>
          </w:rPr>
          <w:t>http://www.intuit</w:t>
        </w:r>
        <w:r w:rsidRPr="00775C47">
          <w:rPr>
            <w:rStyle w:val="Hyperlink"/>
            <w:lang w:val="ru-RU"/>
          </w:rPr>
          <w:t>.</w:t>
        </w:r>
        <w:r w:rsidRPr="00775C47">
          <w:rPr>
            <w:rStyle w:val="Hyperlink"/>
            <w:lang w:val="ru-RU"/>
          </w:rPr>
          <w:t>ru/department/database/sql/16/1.html</w:t>
        </w:r>
      </w:hyperlink>
      <w:r>
        <w:rPr>
          <w:lang w:val="en-US"/>
        </w:rPr>
        <w:t>.</w:t>
      </w:r>
    </w:p>
    <w:p w:rsidR="002E4507" w:rsidRPr="002E4507" w:rsidRDefault="002E4507" w:rsidP="002E4507">
      <w:pPr>
        <w:pStyle w:val="ListParagraph"/>
        <w:tabs>
          <w:tab w:val="left" w:pos="567"/>
        </w:tabs>
        <w:spacing w:after="0" w:line="276" w:lineRule="auto"/>
        <w:ind w:left="360"/>
        <w:rPr>
          <w:lang w:val="ru-RU"/>
        </w:rPr>
      </w:pPr>
    </w:p>
    <w:p w:rsidR="00AA48BC" w:rsidRPr="00AA48BC" w:rsidRDefault="00AA48BC" w:rsidP="00AA48BC">
      <w:pPr>
        <w:pStyle w:val="ListParagraph"/>
        <w:numPr>
          <w:ilvl w:val="0"/>
          <w:numId w:val="18"/>
        </w:numPr>
        <w:tabs>
          <w:tab w:val="left" w:pos="567"/>
        </w:tabs>
        <w:spacing w:line="276" w:lineRule="auto"/>
      </w:pPr>
      <w:r w:rsidRPr="00AA48BC">
        <w:rPr>
          <w:lang w:val="en-US"/>
        </w:rPr>
        <w:t>C</w:t>
      </w:r>
      <w:r w:rsidRPr="00AA48BC">
        <w:rPr>
          <w:lang w:val="ru-RU"/>
        </w:rPr>
        <w:t># 2008 и платформа .</w:t>
      </w:r>
      <w:r w:rsidRPr="00AA48BC">
        <w:rPr>
          <w:lang w:val="en-US"/>
        </w:rPr>
        <w:t>NET</w:t>
      </w:r>
      <w:r w:rsidRPr="00AA48BC">
        <w:rPr>
          <w:lang w:val="ru-RU"/>
        </w:rPr>
        <w:t xml:space="preserve"> 3.5 для профессионалов / К. Нейгел, Б. Ивьен, Д. Глинн и др. – Москва: «Диалектика», 2009</w:t>
      </w:r>
      <w:r w:rsidRPr="00AA48BC">
        <w:rPr>
          <w:lang w:val="en-US"/>
        </w:rPr>
        <w:t>.</w:t>
      </w:r>
      <w:r w:rsidRPr="00AA48BC">
        <w:rPr>
          <w:lang w:val="ru-RU"/>
        </w:rPr>
        <w:t xml:space="preserve"> – 1738 </w:t>
      </w:r>
      <w:r>
        <w:t>lpp.</w:t>
      </w:r>
    </w:p>
    <w:p w:rsidR="00AA48BC" w:rsidRDefault="00AA48BC" w:rsidP="00AA48BC">
      <w:pPr>
        <w:pStyle w:val="ListParagraph"/>
        <w:tabs>
          <w:tab w:val="left" w:pos="567"/>
        </w:tabs>
        <w:spacing w:line="276" w:lineRule="auto"/>
        <w:ind w:left="360"/>
      </w:pPr>
      <w:r w:rsidRPr="00AA48BC">
        <w:rPr>
          <w:lang w:val="ru-RU"/>
        </w:rPr>
        <w:t xml:space="preserve"> </w:t>
      </w:r>
    </w:p>
    <w:p w:rsidR="00AA48BC" w:rsidRPr="00AA48BC" w:rsidRDefault="00AA48BC" w:rsidP="00AA48BC">
      <w:pPr>
        <w:pStyle w:val="ListParagraph"/>
        <w:numPr>
          <w:ilvl w:val="0"/>
          <w:numId w:val="18"/>
        </w:numPr>
        <w:spacing w:after="0"/>
      </w:pPr>
      <w:r>
        <w:rPr>
          <w:lang w:val="ru-RU"/>
        </w:rPr>
        <w:t>Малик</w:t>
      </w:r>
      <w:r w:rsidRPr="00167F7F">
        <w:rPr>
          <w:lang w:val="ru-RU"/>
        </w:rPr>
        <w:t xml:space="preserve"> </w:t>
      </w:r>
      <w:r>
        <w:rPr>
          <w:lang w:val="ru-RU"/>
        </w:rPr>
        <w:t>С</w:t>
      </w:r>
      <w:r w:rsidRPr="00167F7F">
        <w:rPr>
          <w:lang w:val="ru-RU"/>
        </w:rPr>
        <w:t xml:space="preserve">. </w:t>
      </w:r>
      <w:r>
        <w:rPr>
          <w:lang w:val="en-US"/>
        </w:rPr>
        <w:t>Microsoft</w:t>
      </w:r>
      <w:r w:rsidRPr="00167F7F">
        <w:rPr>
          <w:lang w:val="ru-RU"/>
        </w:rPr>
        <w:t xml:space="preserve"> </w:t>
      </w:r>
      <w:r>
        <w:rPr>
          <w:lang w:val="en-US"/>
        </w:rPr>
        <w:t>ADO</w:t>
      </w:r>
      <w:r w:rsidRPr="00167F7F">
        <w:rPr>
          <w:lang w:val="ru-RU"/>
        </w:rPr>
        <w:t>.</w:t>
      </w:r>
      <w:r>
        <w:rPr>
          <w:lang w:val="en-US"/>
        </w:rPr>
        <w:t>NET</w:t>
      </w:r>
      <w:r w:rsidRPr="00167F7F">
        <w:rPr>
          <w:lang w:val="ru-RU"/>
        </w:rPr>
        <w:t xml:space="preserve"> </w:t>
      </w:r>
      <w:r>
        <w:rPr>
          <w:lang w:val="ru-RU"/>
        </w:rPr>
        <w:t>2.0 для профессионалов</w:t>
      </w:r>
      <w:r w:rsidRPr="00167F7F">
        <w:rPr>
          <w:lang w:val="ru-RU"/>
        </w:rPr>
        <w:t xml:space="preserve"> – </w:t>
      </w:r>
      <w:r w:rsidRPr="00FB6A4F">
        <w:rPr>
          <w:rFonts w:eastAsia="Times-Roman"/>
          <w:lang w:val="ru-RU"/>
        </w:rPr>
        <w:t>Москва</w:t>
      </w:r>
      <w:r w:rsidRPr="00FB6A4F">
        <w:rPr>
          <w:lang w:val="ru-RU"/>
        </w:rPr>
        <w:t>: Издательский дом «</w:t>
      </w:r>
      <w:r>
        <w:rPr>
          <w:rFonts w:eastAsia="Times-Bold"/>
          <w:bCs/>
          <w:lang w:val="ru-RU"/>
        </w:rPr>
        <w:t>Вил</w:t>
      </w:r>
      <w:r w:rsidRPr="00FB6A4F">
        <w:rPr>
          <w:rFonts w:eastAsia="Times-Bold"/>
          <w:bCs/>
          <w:lang w:val="ru-RU"/>
        </w:rPr>
        <w:t>ьямс»</w:t>
      </w:r>
      <w:r w:rsidRPr="00167F7F">
        <w:rPr>
          <w:lang w:val="ru-RU"/>
        </w:rPr>
        <w:t>, 200</w:t>
      </w:r>
      <w:r>
        <w:rPr>
          <w:lang w:val="ru-RU"/>
        </w:rPr>
        <w:t xml:space="preserve">6. – 553 </w:t>
      </w:r>
      <w:r>
        <w:t>lpp</w:t>
      </w:r>
      <w:r w:rsidRPr="00167F7F">
        <w:rPr>
          <w:lang w:val="ru-RU"/>
        </w:rPr>
        <w:t>.</w:t>
      </w:r>
    </w:p>
    <w:sectPr w:rsidR="00AA48BC" w:rsidRPr="00AA48BC" w:rsidSect="00FB38B8">
      <w:footerReference w:type="default" r:id="rId15"/>
      <w:pgSz w:w="12240" w:h="15840"/>
      <w:pgMar w:top="1134" w:right="1183"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AE8" w:rsidRDefault="00B17AE8" w:rsidP="00DC1512">
      <w:pPr>
        <w:spacing w:after="0" w:line="240" w:lineRule="auto"/>
      </w:pPr>
      <w:r>
        <w:separator/>
      </w:r>
    </w:p>
  </w:endnote>
  <w:endnote w:type="continuationSeparator" w:id="0">
    <w:p w:rsidR="00B17AE8" w:rsidRDefault="00B17AE8" w:rsidP="00DC1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132915"/>
      <w:docPartObj>
        <w:docPartGallery w:val="Page Numbers (Bottom of Page)"/>
        <w:docPartUnique/>
      </w:docPartObj>
    </w:sdtPr>
    <w:sdtContent>
      <w:p w:rsidR="00E16958" w:rsidRDefault="00E16958">
        <w:pPr>
          <w:pStyle w:val="Footer"/>
          <w:jc w:val="center"/>
        </w:pPr>
        <w:fldSimple w:instr=" PAGE   \* MERGEFORMAT ">
          <w:r w:rsidR="002E4507">
            <w:rPr>
              <w:noProof/>
            </w:rPr>
            <w:t>11</w:t>
          </w:r>
        </w:fldSimple>
      </w:p>
    </w:sdtContent>
  </w:sdt>
  <w:p w:rsidR="00E16958" w:rsidRDefault="00E16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AE8" w:rsidRDefault="00B17AE8" w:rsidP="00DC1512">
      <w:pPr>
        <w:spacing w:after="0" w:line="240" w:lineRule="auto"/>
      </w:pPr>
      <w:r>
        <w:separator/>
      </w:r>
    </w:p>
  </w:footnote>
  <w:footnote w:type="continuationSeparator" w:id="0">
    <w:p w:rsidR="00B17AE8" w:rsidRDefault="00B17AE8" w:rsidP="00DC1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631B"/>
    <w:multiLevelType w:val="hybridMultilevel"/>
    <w:tmpl w:val="02DCF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95AED"/>
    <w:multiLevelType w:val="hybridMultilevel"/>
    <w:tmpl w:val="021E8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1020EA"/>
    <w:multiLevelType w:val="multilevel"/>
    <w:tmpl w:val="EFB20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197D5D"/>
    <w:multiLevelType w:val="hybridMultilevel"/>
    <w:tmpl w:val="C19040C4"/>
    <w:lvl w:ilvl="0" w:tplc="D0D86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081DE0"/>
    <w:multiLevelType w:val="multilevel"/>
    <w:tmpl w:val="B7220A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426562E"/>
    <w:multiLevelType w:val="multilevel"/>
    <w:tmpl w:val="15526FE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7046023"/>
    <w:multiLevelType w:val="hybridMultilevel"/>
    <w:tmpl w:val="EDF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A3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2428AF"/>
    <w:multiLevelType w:val="multilevel"/>
    <w:tmpl w:val="43BE3E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3716126"/>
    <w:multiLevelType w:val="hybridMultilevel"/>
    <w:tmpl w:val="AB8C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B35B79"/>
    <w:multiLevelType w:val="multilevel"/>
    <w:tmpl w:val="EFB20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219366F"/>
    <w:multiLevelType w:val="hybridMultilevel"/>
    <w:tmpl w:val="FAE0F0A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nsid w:val="64351B03"/>
    <w:multiLevelType w:val="multilevel"/>
    <w:tmpl w:val="EFB20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6935BDE"/>
    <w:multiLevelType w:val="hybridMultilevel"/>
    <w:tmpl w:val="2350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E21BC"/>
    <w:multiLevelType w:val="hybridMultilevel"/>
    <w:tmpl w:val="A9049820"/>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703E48FD"/>
    <w:multiLevelType w:val="hybridMultilevel"/>
    <w:tmpl w:val="CCD23B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7CA64D10"/>
    <w:multiLevelType w:val="hybridMultilevel"/>
    <w:tmpl w:val="3194675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5"/>
  </w:num>
  <w:num w:numId="2">
    <w:abstractNumId w:val="5"/>
    <w:lvlOverride w:ilvl="0">
      <w:startOverride w:val="1"/>
    </w:lvlOverride>
  </w:num>
  <w:num w:numId="3">
    <w:abstractNumId w:val="14"/>
  </w:num>
  <w:num w:numId="4">
    <w:abstractNumId w:val="2"/>
  </w:num>
  <w:num w:numId="5">
    <w:abstractNumId w:val="9"/>
  </w:num>
  <w:num w:numId="6">
    <w:abstractNumId w:val="13"/>
  </w:num>
  <w:num w:numId="7">
    <w:abstractNumId w:val="3"/>
  </w:num>
  <w:num w:numId="8">
    <w:abstractNumId w:val="8"/>
  </w:num>
  <w:num w:numId="9">
    <w:abstractNumId w:val="7"/>
  </w:num>
  <w:num w:numId="10">
    <w:abstractNumId w:val="4"/>
  </w:num>
  <w:num w:numId="11">
    <w:abstractNumId w:val="16"/>
  </w:num>
  <w:num w:numId="12">
    <w:abstractNumId w:val="15"/>
  </w:num>
  <w:num w:numId="13">
    <w:abstractNumId w:val="6"/>
  </w:num>
  <w:num w:numId="14">
    <w:abstractNumId w:val="0"/>
  </w:num>
  <w:num w:numId="15">
    <w:abstractNumId w:val="10"/>
  </w:num>
  <w:num w:numId="16">
    <w:abstractNumId w:val="1"/>
  </w:num>
  <w:num w:numId="17">
    <w:abstractNumId w:val="1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646A"/>
    <w:rsid w:val="0001443F"/>
    <w:rsid w:val="00015DB4"/>
    <w:rsid w:val="00032424"/>
    <w:rsid w:val="00037166"/>
    <w:rsid w:val="00040A4A"/>
    <w:rsid w:val="00076FF4"/>
    <w:rsid w:val="000946E4"/>
    <w:rsid w:val="000C1B67"/>
    <w:rsid w:val="000C7B14"/>
    <w:rsid w:val="00106403"/>
    <w:rsid w:val="001376B9"/>
    <w:rsid w:val="00144BD6"/>
    <w:rsid w:val="002362FC"/>
    <w:rsid w:val="00240EC9"/>
    <w:rsid w:val="00291F04"/>
    <w:rsid w:val="002930C6"/>
    <w:rsid w:val="0029697B"/>
    <w:rsid w:val="00297768"/>
    <w:rsid w:val="002D6833"/>
    <w:rsid w:val="002D775F"/>
    <w:rsid w:val="002E4507"/>
    <w:rsid w:val="0032392B"/>
    <w:rsid w:val="00376E07"/>
    <w:rsid w:val="003C0D64"/>
    <w:rsid w:val="003E250A"/>
    <w:rsid w:val="00406618"/>
    <w:rsid w:val="00414847"/>
    <w:rsid w:val="00463826"/>
    <w:rsid w:val="004650E3"/>
    <w:rsid w:val="00490FB7"/>
    <w:rsid w:val="004B1082"/>
    <w:rsid w:val="004B3464"/>
    <w:rsid w:val="004C7898"/>
    <w:rsid w:val="004F004E"/>
    <w:rsid w:val="004F5543"/>
    <w:rsid w:val="00510334"/>
    <w:rsid w:val="0053576A"/>
    <w:rsid w:val="00545325"/>
    <w:rsid w:val="005613C5"/>
    <w:rsid w:val="00594E1B"/>
    <w:rsid w:val="005E7C07"/>
    <w:rsid w:val="005E7F7E"/>
    <w:rsid w:val="005F05AD"/>
    <w:rsid w:val="00601AB0"/>
    <w:rsid w:val="00602C8B"/>
    <w:rsid w:val="00616891"/>
    <w:rsid w:val="00620A80"/>
    <w:rsid w:val="0065308A"/>
    <w:rsid w:val="00656C8C"/>
    <w:rsid w:val="006729BE"/>
    <w:rsid w:val="00677C02"/>
    <w:rsid w:val="00677F7F"/>
    <w:rsid w:val="00686A3D"/>
    <w:rsid w:val="006911AE"/>
    <w:rsid w:val="007121CD"/>
    <w:rsid w:val="00723A5B"/>
    <w:rsid w:val="0073304C"/>
    <w:rsid w:val="00734BA7"/>
    <w:rsid w:val="00743B8F"/>
    <w:rsid w:val="00744173"/>
    <w:rsid w:val="0075048D"/>
    <w:rsid w:val="0076066C"/>
    <w:rsid w:val="00762DA5"/>
    <w:rsid w:val="0078137E"/>
    <w:rsid w:val="007A2609"/>
    <w:rsid w:val="007A401C"/>
    <w:rsid w:val="007A7875"/>
    <w:rsid w:val="0082639F"/>
    <w:rsid w:val="00861035"/>
    <w:rsid w:val="00875C8C"/>
    <w:rsid w:val="0088429B"/>
    <w:rsid w:val="008A696F"/>
    <w:rsid w:val="008C5197"/>
    <w:rsid w:val="008E30EB"/>
    <w:rsid w:val="0091681F"/>
    <w:rsid w:val="00937B9D"/>
    <w:rsid w:val="00973A4E"/>
    <w:rsid w:val="009828B9"/>
    <w:rsid w:val="009935A6"/>
    <w:rsid w:val="009A5E43"/>
    <w:rsid w:val="009A638F"/>
    <w:rsid w:val="009C618F"/>
    <w:rsid w:val="009D25C4"/>
    <w:rsid w:val="00A36BF6"/>
    <w:rsid w:val="00A6500A"/>
    <w:rsid w:val="00A655C3"/>
    <w:rsid w:val="00A66B6A"/>
    <w:rsid w:val="00AA48BC"/>
    <w:rsid w:val="00AB5192"/>
    <w:rsid w:val="00AC3CE4"/>
    <w:rsid w:val="00AD1415"/>
    <w:rsid w:val="00AE70BE"/>
    <w:rsid w:val="00B17AE8"/>
    <w:rsid w:val="00B36A95"/>
    <w:rsid w:val="00B515A1"/>
    <w:rsid w:val="00B664F9"/>
    <w:rsid w:val="00BA646A"/>
    <w:rsid w:val="00BC2953"/>
    <w:rsid w:val="00BE1593"/>
    <w:rsid w:val="00BE3C5D"/>
    <w:rsid w:val="00BF06F7"/>
    <w:rsid w:val="00BF54D2"/>
    <w:rsid w:val="00C255DE"/>
    <w:rsid w:val="00C41025"/>
    <w:rsid w:val="00C72DC6"/>
    <w:rsid w:val="00CC1141"/>
    <w:rsid w:val="00CC63BC"/>
    <w:rsid w:val="00D92155"/>
    <w:rsid w:val="00DC1512"/>
    <w:rsid w:val="00DD5E34"/>
    <w:rsid w:val="00DD7640"/>
    <w:rsid w:val="00E0718C"/>
    <w:rsid w:val="00E10235"/>
    <w:rsid w:val="00E16958"/>
    <w:rsid w:val="00E30FF8"/>
    <w:rsid w:val="00E329D4"/>
    <w:rsid w:val="00E345C3"/>
    <w:rsid w:val="00E46426"/>
    <w:rsid w:val="00E73B36"/>
    <w:rsid w:val="00E83875"/>
    <w:rsid w:val="00EA784A"/>
    <w:rsid w:val="00EB0340"/>
    <w:rsid w:val="00EC5AAF"/>
    <w:rsid w:val="00ED31E5"/>
    <w:rsid w:val="00ED366D"/>
    <w:rsid w:val="00EE7F25"/>
    <w:rsid w:val="00EF1160"/>
    <w:rsid w:val="00F12CE5"/>
    <w:rsid w:val="00F15C17"/>
    <w:rsid w:val="00F44D97"/>
    <w:rsid w:val="00F462AF"/>
    <w:rsid w:val="00F61101"/>
    <w:rsid w:val="00F617D7"/>
    <w:rsid w:val="00F6267F"/>
    <w:rsid w:val="00F75CAD"/>
    <w:rsid w:val="00F847AD"/>
    <w:rsid w:val="00FB38B8"/>
    <w:rsid w:val="00FB470B"/>
    <w:rsid w:val="00FD533D"/>
    <w:rsid w:val="00FE2A19"/>
    <w:rsid w:val="00FF5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12"/>
    <w:pPr>
      <w:spacing w:line="360" w:lineRule="auto"/>
      <w:jc w:val="both"/>
    </w:pPr>
    <w:rPr>
      <w:rFonts w:ascii="Times New Roman" w:eastAsia="Calibri" w:hAnsi="Times New Roman" w:cs="Times New Roman"/>
      <w:sz w:val="24"/>
      <w:lang w:val="lv-LV"/>
    </w:rPr>
  </w:style>
  <w:style w:type="paragraph" w:styleId="Heading1">
    <w:name w:val="heading 1"/>
    <w:basedOn w:val="Normal"/>
    <w:next w:val="Normal"/>
    <w:link w:val="Heading1Char"/>
    <w:uiPriority w:val="9"/>
    <w:qFormat/>
    <w:rsid w:val="00DC1512"/>
    <w:pPr>
      <w:keepNext/>
      <w:keepLines/>
      <w:numPr>
        <w:numId w:val="1"/>
      </w:numPr>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345C3"/>
    <w:pPr>
      <w:keepNext/>
      <w:keepLines/>
      <w:spacing w:before="200" w:after="0"/>
      <w:jc w:val="center"/>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46A"/>
    <w:pP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BA646A"/>
    <w:rPr>
      <w:rFonts w:ascii="Cambria" w:eastAsia="Times New Roman" w:hAnsi="Cambria" w:cs="Times New Roman"/>
      <w:color w:val="17365D"/>
      <w:spacing w:val="5"/>
      <w:kern w:val="28"/>
      <w:sz w:val="52"/>
      <w:szCs w:val="52"/>
      <w:lang w:val="lv-LV"/>
    </w:rPr>
  </w:style>
  <w:style w:type="character" w:customStyle="1" w:styleId="Heading1Char">
    <w:name w:val="Heading 1 Char"/>
    <w:basedOn w:val="DefaultParagraphFont"/>
    <w:link w:val="Heading1"/>
    <w:uiPriority w:val="9"/>
    <w:rsid w:val="00DC1512"/>
    <w:rPr>
      <w:rFonts w:ascii="Times New Roman" w:eastAsiaTheme="majorEastAsia" w:hAnsi="Times New Roman" w:cstheme="majorBidi"/>
      <w:b/>
      <w:bCs/>
      <w:sz w:val="32"/>
      <w:szCs w:val="28"/>
      <w:lang w:val="lv-LV"/>
    </w:rPr>
  </w:style>
  <w:style w:type="paragraph" w:styleId="TOCHeading">
    <w:name w:val="TOC Heading"/>
    <w:basedOn w:val="Heading1"/>
    <w:next w:val="Normal"/>
    <w:uiPriority w:val="39"/>
    <w:semiHidden/>
    <w:unhideWhenUsed/>
    <w:qFormat/>
    <w:rsid w:val="00E46426"/>
    <w:pPr>
      <w:outlineLvl w:val="9"/>
    </w:pPr>
    <w:rPr>
      <w:lang w:val="en-US"/>
    </w:rPr>
  </w:style>
  <w:style w:type="paragraph" w:styleId="BalloonText">
    <w:name w:val="Balloon Text"/>
    <w:basedOn w:val="Normal"/>
    <w:link w:val="BalloonTextChar"/>
    <w:uiPriority w:val="99"/>
    <w:semiHidden/>
    <w:unhideWhenUsed/>
    <w:rsid w:val="00E46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26"/>
    <w:rPr>
      <w:rFonts w:ascii="Tahoma" w:eastAsia="Calibri" w:hAnsi="Tahoma" w:cs="Tahoma"/>
      <w:sz w:val="16"/>
      <w:szCs w:val="16"/>
      <w:lang w:val="lv-LV"/>
    </w:rPr>
  </w:style>
  <w:style w:type="paragraph" w:styleId="Header">
    <w:name w:val="header"/>
    <w:basedOn w:val="Normal"/>
    <w:link w:val="HeaderChar"/>
    <w:uiPriority w:val="99"/>
    <w:semiHidden/>
    <w:unhideWhenUsed/>
    <w:rsid w:val="00DC151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DC1512"/>
    <w:rPr>
      <w:rFonts w:ascii="Calibri" w:eastAsia="Calibri" w:hAnsi="Calibri" w:cs="Times New Roman"/>
      <w:lang w:val="lv-LV"/>
    </w:rPr>
  </w:style>
  <w:style w:type="paragraph" w:styleId="Footer">
    <w:name w:val="footer"/>
    <w:basedOn w:val="Normal"/>
    <w:link w:val="FooterChar"/>
    <w:uiPriority w:val="99"/>
    <w:unhideWhenUsed/>
    <w:rsid w:val="00DC1512"/>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1512"/>
    <w:rPr>
      <w:rFonts w:ascii="Calibri" w:eastAsia="Calibri" w:hAnsi="Calibri" w:cs="Times New Roman"/>
      <w:lang w:val="lv-LV"/>
    </w:rPr>
  </w:style>
  <w:style w:type="paragraph" w:styleId="TOC1">
    <w:name w:val="toc 1"/>
    <w:basedOn w:val="Normal"/>
    <w:next w:val="Normal"/>
    <w:autoRedefine/>
    <w:uiPriority w:val="39"/>
    <w:unhideWhenUsed/>
    <w:rsid w:val="00510334"/>
    <w:pPr>
      <w:spacing w:after="100"/>
    </w:pPr>
  </w:style>
  <w:style w:type="character" w:styleId="Hyperlink">
    <w:name w:val="Hyperlink"/>
    <w:basedOn w:val="DefaultParagraphFont"/>
    <w:uiPriority w:val="99"/>
    <w:unhideWhenUsed/>
    <w:rsid w:val="00510334"/>
    <w:rPr>
      <w:color w:val="0000FF" w:themeColor="hyperlink"/>
      <w:u w:val="single"/>
    </w:rPr>
  </w:style>
  <w:style w:type="paragraph" w:styleId="ListParagraph">
    <w:name w:val="List Paragraph"/>
    <w:basedOn w:val="Normal"/>
    <w:uiPriority w:val="34"/>
    <w:qFormat/>
    <w:rsid w:val="0065308A"/>
    <w:pPr>
      <w:ind w:left="720"/>
      <w:contextualSpacing/>
    </w:pPr>
  </w:style>
  <w:style w:type="character" w:customStyle="1" w:styleId="Heading2Char">
    <w:name w:val="Heading 2 Char"/>
    <w:basedOn w:val="DefaultParagraphFont"/>
    <w:link w:val="Heading2"/>
    <w:uiPriority w:val="9"/>
    <w:rsid w:val="00E345C3"/>
    <w:rPr>
      <w:rFonts w:ascii="Times New Roman" w:eastAsiaTheme="majorEastAsia" w:hAnsi="Times New Roman" w:cstheme="majorBidi"/>
      <w:b/>
      <w:bCs/>
      <w:sz w:val="28"/>
      <w:szCs w:val="26"/>
      <w:lang w:val="lv-LV"/>
    </w:rPr>
  </w:style>
  <w:style w:type="paragraph" w:styleId="TOC2">
    <w:name w:val="toc 2"/>
    <w:basedOn w:val="Normal"/>
    <w:next w:val="Normal"/>
    <w:autoRedefine/>
    <w:uiPriority w:val="39"/>
    <w:unhideWhenUsed/>
    <w:rsid w:val="00E345C3"/>
    <w:pPr>
      <w:spacing w:after="100"/>
      <w:ind w:left="240"/>
    </w:pPr>
  </w:style>
  <w:style w:type="character" w:styleId="FollowedHyperlink">
    <w:name w:val="FollowedHyperlink"/>
    <w:basedOn w:val="DefaultParagraphFont"/>
    <w:uiPriority w:val="99"/>
    <w:semiHidden/>
    <w:unhideWhenUsed/>
    <w:rsid w:val="002E450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ntuit.ru/department/database/dbmdi/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ntuit.ru/department/database/sql/1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1609B-9B43-4069-8665-47229B4E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11</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17</cp:revision>
  <dcterms:created xsi:type="dcterms:W3CDTF">2010-06-01T15:19:00Z</dcterms:created>
  <dcterms:modified xsi:type="dcterms:W3CDTF">2010-06-03T02:30:00Z</dcterms:modified>
</cp:coreProperties>
</file>