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ДИЗАЙН ИНТЕРЬЕРА · БАЗОВЫЙ УРОВЕНЬ · КОМПЛЕКТ 1</w:t>
      </w:r>
    </w:p>
    <w:p>
      <w:pPr>
        <w:pBdr>
          <w:bottom w:val="single" w:color="1C1A17" w:sz="6" w:space="4"/>
        </w:pBdr>
        <w:tabs>
          <w:tab w:val="right" w:pos="10206"/>
        </w:tabs>
        <w:spacing w:after="120"/>
      </w:pPr>
      <w:r>
        <w:rPr>
          <w:rFonts w:ascii="Georgia" w:cs="Georgia" w:eastAsia="Georgia" w:hAnsi="Georgia"/>
          <w:color w:val="1C1A17"/>
          <w:sz w:val="26"/>
          <w:szCs w:val="26"/>
        </w:rPr>
        <w:t xml:space="preserve">Экзаменационный тест</w:t>
      </w:r>
      <w:r>
        <w:rPr>
          <w:rFonts w:ascii="Georgia" w:cs="Georgia" w:eastAsia="Georgia" w:hAnsi="Georgia"/>
          <w:color w:val="1C1A17"/>
          <w:sz w:val="22"/>
          <w:szCs w:val="22"/>
        </w:rPr>
        <w:tab/>
        <w:t xml:space="preserve">Вариант 2</w:t>
      </w:r>
    </w:p>
    <w:p>
      <w:pPr>
        <w:pBdr>
          <w:bottom w:val="single" w:color="DDD8CF" w:sz="4" w:space="4"/>
        </w:pBdr>
        <w:tabs>
          <w:tab w:val="center" w:pos="5103"/>
          <w:tab w:val="right" w:pos="10206"/>
        </w:tabs>
        <w:spacing w:after="220"/>
      </w:pPr>
      <w:r>
        <w:rPr>
          <w:rFonts w:ascii="Arial" w:cs="Arial" w:eastAsia="Arial" w:hAnsi="Arial"/>
          <w:color w:val="6F6A62"/>
          <w:sz w:val="14"/>
          <w:szCs w:val="14"/>
        </w:rPr>
        <w:t xml:space="preserve">Ф. И. О. ______________________________________</w:t>
        <w:tab/>
        <w:t xml:space="preserve">Дата ______________</w:t>
        <w:tab/>
        <w:t xml:space="preserve">Один правильный ответ · 15 вопросов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Ширина прохода между двумя параллельными фронтами кухни, если на кухне одновременно работают двое: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150 см и более, иначе кухня нефункциональна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менее 120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Минимальное расстояние между кухонным островом и линией гарнитура (ширина рабочего прохода):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достаточно 45 см, если остров узкий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минимум 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установки вытяжки над электрической варочной панелью: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85–90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45–50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65–75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55–60 см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Клиент просит изменить планировку после её утверждения и начала работ. Правильное действие: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зафиксировать изменения дополнительным соглашением с пересмотром сроков и стоимости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внести изменения только в визуализацию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отказаться от проекта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внести правки бесплатно, чтобы сохранить отношения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Напольное покрытие, которое не следует закладывать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обычный ламинат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керамогранит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керамическая плитка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натуральный камень с обработкой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6.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Раскладку плитки в санузле проектируют так, чтобы: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подрезка была одинаковой во всех помещениях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все стены начинались от левого верхнего угла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подрезка была симметрично по центру входа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подрезка уходила в углы и невидовые зоны, а видовая стена читалась целыми элементами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7.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Розетки в санузле размещают: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розетки в санузле не предусматривают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не ближе 60 см от источника воды и с защитой не ниже IP44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над раковиной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любой удобной точке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8.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Когда согласовывают спецификацию мебели и оборудования: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спецификацию не согласовывают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демонтажа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доставки мебели на объект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до начала закупок, после утверждения визуализаций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9.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Что входит в рабочую документацию проекта: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визуализации и мудборд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только планировка и коллаж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смета подрядчика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планы, развёртки, узлы, ведомости отделки и спецификации оборудования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10.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На каком этапе монтируют трассы и внутренний блок кондиционера: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в самом конце, вместе с декором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установки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после чистовой отделки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на этапе инженерии, до штробления и черновых работ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11.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Правильная последовательность работ на объекте: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чистовая отделка → инженерия → демонтаж → мебель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инженерия → мебель → демонтаж → отделка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мебель → инженерия → отделка → демонтаж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демонтаж → черновые работы и инженерия → чистовая отделка → мебель и декор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12.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С чего начинается работа над проектом: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 3D-визуализации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 закупки материалов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 подбора мебели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 брифа и технического задания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13.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Какая затирка предпочтительна в зоне душа и других мокрых зонах: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силиконовая по всем швам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обычная цементная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любая, разницы нет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эпоксидная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14.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Главный риск при использовании натурального мрамора в санузле: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мрамор слишком лёгкий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мрамор не бывает белым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пористость: пятна от косметики, кислот и красящих жидкостей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мрамор нельзя резать</w:t>
      </w:r>
    </w:p>
    <w:p>
      <w:pPr>
        <w:spacing w:after="20" w:before="120"/>
        <w:ind w:left="300" w:hanging="300"/>
      </w:pPr>
      <w:r>
        <w:rPr>
          <w:rFonts w:ascii="Georgia" w:cs="Georgia" w:eastAsia="Georgia" w:hAnsi="Georgia"/>
          <w:color w:val="8A7F6D"/>
          <w:sz w:val="17"/>
          <w:szCs w:val="17"/>
        </w:rPr>
        <w:t xml:space="preserve">15. </w:t>
      </w:r>
      <w:r>
        <w:rPr>
          <w:rFonts w:ascii="Arial" w:cs="Arial" w:eastAsia="Arial" w:hAnsi="Arial"/>
          <w:b/>
          <w:bCs/>
          <w:color w:val="1C1A17"/>
          <w:sz w:val="17"/>
          <w:szCs w:val="17"/>
        </w:rPr>
        <w:t xml:space="preserve">Высота установки раковины (от пола до верхней кромки):</w:t>
      </w:r>
    </w:p>
    <w:p>
      <w:pPr>
        <w:ind w:left="300"/>
      </w:pPr>
      <w:r>
        <w:rPr>
          <w:rFonts w:ascii="Arial" w:cs="Arial" w:eastAsia="Arial" w:hAnsi="Arial"/>
          <w:color w:val="8A7F6D"/>
          <w:sz w:val="17"/>
          <w:szCs w:val="17"/>
        </w:rPr>
        <w:t xml:space="preserve">А)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95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Б)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100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В)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70 см</w:t>
      </w:r>
      <w:r>
        <w:rPr>
          <w:rFonts w:ascii="Arial" w:cs="Arial" w:eastAsia="Arial" w:hAnsi="Arial"/>
          <w:sz w:val="17"/>
          <w:szCs w:val="17"/>
        </w:rPr>
        <w:t xml:space="preserve">   </w:t>
      </w:r>
      <w:r>
        <w:rPr>
          <w:rFonts w:ascii="Arial" w:cs="Arial" w:eastAsia="Arial" w:hAnsi="Arial"/>
          <w:color w:val="8A7F6D"/>
          <w:sz w:val="17"/>
          <w:szCs w:val="17"/>
        </w:rPr>
        <w:t xml:space="preserve">Г) </w:t>
      </w:r>
      <w:r>
        <w:rPr>
          <w:rFonts w:ascii="Arial" w:cs="Arial" w:eastAsia="Arial" w:hAnsi="Arial"/>
          <w:color w:val="2C2926"/>
          <w:sz w:val="17"/>
          <w:szCs w:val="17"/>
        </w:rPr>
        <w:t xml:space="preserve">80–85 см</w:t>
      </w:r>
    </w:p>
    <w:p>
      <w:r>
        <w:br w:type="page"/>
      </w:r>
    </w:p>
    <w:p>
      <w:pPr>
        <w:spacing w:after="40"/>
      </w:pPr>
      <w:r>
        <w:rPr>
          <w:rFonts w:ascii="Georgia" w:cs="Georgia" w:eastAsia="Georgia" w:hAnsi="Georgia"/>
          <w:color w:val="1C1A17"/>
          <w:sz w:val="30"/>
          <w:szCs w:val="30"/>
        </w:rPr>
        <w:t xml:space="preserve">Ключ ответов</w:t>
      </w:r>
    </w:p>
    <w:p>
      <w:pPr>
        <w:pBdr>
          <w:bottom w:val="single" w:color="DDD8CF" w:sz="4" w:space="4"/>
        </w:pBdr>
        <w:spacing w:after="240"/>
      </w:pPr>
      <w:r>
        <w:rPr>
          <w:rFonts w:ascii="Arial" w:cs="Arial" w:eastAsia="Arial" w:hAnsi="Arial"/>
          <w:color w:val="8A7F6D"/>
          <w:spacing w:val="30"/>
          <w:sz w:val="13"/>
          <w:szCs w:val="13"/>
        </w:rPr>
        <w:t xml:space="preserve">ВАРИАНТ 2 · ДЛЯ ПРЕПОДАВАТЕЛЯ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А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6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7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Б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8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9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10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11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12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13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14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В</w:t>
      </w:r>
    </w:p>
    <w:p>
      <w:pPr>
        <w:tabs>
          <w:tab w:val="right" w:pos="1400"/>
        </w:tabs>
        <w:spacing w:after="20"/>
      </w:pPr>
      <w:r>
        <w:rPr>
          <w:rFonts w:ascii="Arial" w:cs="Arial" w:eastAsia="Arial" w:hAnsi="Arial"/>
          <w:color w:val="6F6A62"/>
          <w:sz w:val="18"/>
          <w:szCs w:val="18"/>
        </w:rPr>
        <w:t xml:space="preserve">15</w:t>
      </w:r>
      <w:r>
        <w:rPr>
          <w:rFonts w:ascii="Arial" w:cs="Arial" w:eastAsia="Arial" w:hAnsi="Arial"/>
          <w:b/>
          <w:bCs/>
          <w:color w:val="1C1A17"/>
          <w:sz w:val="18"/>
          <w:szCs w:val="18"/>
        </w:rPr>
        <w:tab/>
        <w:t xml:space="preserve">Г</w:t>
      </w:r>
    </w:p>
    <w:p>
      <w:pPr>
        <w:spacing w:before="300"/>
      </w:pPr>
      <w:r>
        <w:rPr>
          <w:rFonts w:ascii="Arial" w:cs="Arial" w:eastAsia="Arial" w:hAnsi="Arial"/>
          <w:i/>
          <w:iCs/>
          <w:color w:val="6F6A62"/>
          <w:sz w:val="15"/>
          <w:szCs w:val="15"/>
        </w:rPr>
        <w:t xml:space="preserve">Эту страницу удаляют перед выдачей бланка. Оценка: 13–15 верных ответов — уровень уверенный; 10–12 — база есть, слабые места чаще в этапности работ и инженерии; менее 10 — требуется повторное прохождение блоков «Эргономика», «Этапы проекта» и «Санузлы».</w:t>
      </w:r>
    </w:p>
    <w:sectPr>
      <w:pgSz w:w="11906" w:h="16838" w:orient="portrait"/>
      <w:pgMar w:top="800" w:right="850" w:bottom="80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7"/>
        <w:szCs w:val="17"/>
      </w:rPr>
    </w:rPrDefault>
    <w:pPrDefault>
      <w:pPr>
        <w:spacing w:line="23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Экзаменационный тест · вариант 2</dc:title>
  <dc:creator>Aneli</dc:creator>
  <cp:lastModifiedBy>Un-named</cp:lastModifiedBy>
  <cp:revision>1</cp:revision>
  <dcterms:created xsi:type="dcterms:W3CDTF">2026-09-07T05:55:29.488Z</dcterms:created>
  <dcterms:modified xsi:type="dcterms:W3CDTF">2026-09-07T05:55:29.488Z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