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color w:val="8A7F6D"/>
          <w:spacing w:val="30"/>
          <w:sz w:val="13"/>
          <w:szCs w:val="13"/>
        </w:rPr>
        <w:t xml:space="preserve">ДИЗАЙН ИНТЕРЬЕРА · БАЗОВЫЙ УРОВЕНЬ · КОМПЛЕКТ 1</w:t>
      </w:r>
    </w:p>
    <w:p>
      <w:pPr>
        <w:pBdr>
          <w:bottom w:val="single" w:color="1C1A17" w:sz="6" w:space="4"/>
        </w:pBdr>
        <w:tabs>
          <w:tab w:val="right" w:pos="10206"/>
        </w:tabs>
        <w:spacing w:after="120"/>
      </w:pPr>
      <w:r>
        <w:rPr>
          <w:rFonts w:ascii="Georgia" w:cs="Georgia" w:eastAsia="Georgia" w:hAnsi="Georgia"/>
          <w:color w:val="1C1A17"/>
          <w:sz w:val="26"/>
          <w:szCs w:val="26"/>
        </w:rPr>
        <w:t xml:space="preserve">Экзаменационный тест</w:t>
      </w:r>
      <w:r>
        <w:rPr>
          <w:rFonts w:ascii="Georgia" w:cs="Georgia" w:eastAsia="Georgia" w:hAnsi="Georgia"/>
          <w:color w:val="1C1A17"/>
          <w:sz w:val="22"/>
          <w:szCs w:val="22"/>
        </w:rPr>
        <w:tab/>
        <w:t xml:space="preserve">Вариант 2</w:t>
      </w:r>
    </w:p>
    <w:p>
      <w:pPr>
        <w:pBdr>
          <w:bottom w:val="single" w:color="DDD8CF" w:sz="4" w:space="4"/>
        </w:pBdr>
        <w:tabs>
          <w:tab w:val="center" w:pos="5103"/>
          <w:tab w:val="right" w:pos="10206"/>
        </w:tabs>
        <w:spacing w:after="220"/>
      </w:pPr>
      <w:r>
        <w:rPr>
          <w:rFonts w:ascii="Arial" w:cs="Arial" w:eastAsia="Arial" w:hAnsi="Arial"/>
          <w:color w:val="6F6A62"/>
          <w:sz w:val="14"/>
          <w:szCs w:val="14"/>
        </w:rPr>
        <w:t xml:space="preserve">Ф. И. О. ______________________________________</w:t>
        <w:tab/>
        <w:t xml:space="preserve">Дата ______________</w:t>
        <w:tab/>
        <w:t xml:space="preserve">Один правильный ответ · 15 вопросов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Ширина прохода между двумя параллельными фронтами кухни, если на кухне одновременно работают двое: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150 см и более, иначе кухня нефункциональна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менее 120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Минимальное расстояние между кухонным островом и линией гарнитура (ширина рабочего прохода):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достаточно 45 см, если остров узкий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минимум 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установки вытяжки над электрической варочной панелью: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85–90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45–50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65–75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55–60 см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Клиент просит изменить планировку после её утверждения и начала работ. Правильное действие: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зафиксировать изменения дополнительным соглашением с пересмотром сроков и стоимости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внести изменения только в визуализацию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отказаться от проекта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внести правки бесплатно, чтобы сохранить отношения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Напольное покрытие, которое не следует закладывать в санузле: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обычный ламинат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керамогранит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керамическая плитка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натуральный камень с обработкой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6.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Раскладку плитки в санузле проектируют так, чтобы: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подрезка была одинаковой во всех помещениях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все стены начинались от левого верхнего угла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подрезка была симметрично по центру входа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подрезка уходила в углы и невидовые зоны, а видовая стена читалась целыми элементами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7.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Розетки в санузле размещают: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розетки в санузле не предусматривают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не ближе 60 см от источника воды и с защитой не ниже IP44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над раковиной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любой удобной точке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8.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Когда согласовывают спецификацию мебели и оборудования: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спецификацию не согласовывают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демонтажа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доставки мебели на объект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до начала закупок, после утверждения визуализаций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9.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Что входит в рабочую документацию проекта: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визуализации и мудборд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только планировка и коллаж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смета подрядчика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планы, развёртки, узлы, ведомости отделки и спецификации оборудования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10.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На каком этапе монтируют трассы и внутренний блок кондиционера: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в самом конце, вместе с декором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установки мебели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после чистовой отделки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на этапе инженерии, до штробления и черновых работ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11.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Правильная последовательность работ на объекте: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чистовая отделка → инженерия → демонтаж → мебель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инженерия → мебель → демонтаж → отделка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мебель → инженерия → отделка → демонтаж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демонтаж → черновые работы и инженерия → чистовая отделка → мебель и декор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12.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С чего начинается работа над проектом: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 3D-визуализации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 закупки материалов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 подбора мебели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 брифа и технического задания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13.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Какая затирка предпочтительна в зоне душа и других мокрых зонах: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силиконовая по всем швам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обычная цементная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любая, разницы нет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эпоксидная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14.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Главный риск при использовании натурального мрамора в санузле: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мрамор слишком лёгкий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мрамор не бывает белым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пористость: пятна от косметики, кислот и красящих жидкостей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мрамор нельзя резать</w:t>
      </w:r>
    </w:p>
    <w:p>
      <w:pPr>
        <w:spacing w:after="20" w:before="120"/>
        <w:ind w:left="300" w:hanging="300"/>
      </w:pPr>
      <w:r>
        <w:rPr>
          <w:rFonts w:ascii="Georgia" w:cs="Georgia" w:eastAsia="Georgia" w:hAnsi="Georgia"/>
          <w:color w:val="8A7F6D"/>
          <w:sz w:val="17"/>
          <w:szCs w:val="17"/>
        </w:rPr>
        <w:t xml:space="preserve">15. </w:t>
      </w:r>
      <w:r>
        <w:rPr>
          <w:rFonts w:ascii="Arial" w:cs="Arial" w:eastAsia="Arial" w:hAnsi="Arial"/>
          <w:b/>
          <w:bCs/>
          <w:color w:val="1C1A17"/>
          <w:sz w:val="17"/>
          <w:szCs w:val="17"/>
        </w:rPr>
        <w:t xml:space="preserve">Высота установки раковины (от пола до верхней кромки):</w:t>
      </w:r>
    </w:p>
    <w:p>
      <w:pPr>
        <w:ind w:left="300"/>
      </w:pPr>
      <w:r>
        <w:rPr>
          <w:rFonts w:ascii="Arial" w:cs="Arial" w:eastAsia="Arial" w:hAnsi="Arial"/>
          <w:color w:val="8A7F6D"/>
          <w:sz w:val="17"/>
          <w:szCs w:val="17"/>
        </w:rPr>
        <w:t xml:space="preserve">А)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95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Б)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100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В)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70 см</w:t>
      </w:r>
      <w:r>
        <w:rPr>
          <w:rFonts w:ascii="Arial" w:cs="Arial" w:eastAsia="Arial" w:hAnsi="Arial"/>
          <w:sz w:val="17"/>
          <w:szCs w:val="17"/>
        </w:rPr>
        <w:t xml:space="preserve">   </w:t>
      </w:r>
      <w:r>
        <w:rPr>
          <w:rFonts w:ascii="Arial" w:cs="Arial" w:eastAsia="Arial" w:hAnsi="Arial"/>
          <w:color w:val="8A7F6D"/>
          <w:sz w:val="17"/>
          <w:szCs w:val="17"/>
        </w:rPr>
        <w:t xml:space="preserve">Г) </w:t>
      </w:r>
      <w:r>
        <w:rPr>
          <w:rFonts w:ascii="Arial" w:cs="Arial" w:eastAsia="Arial" w:hAnsi="Arial"/>
          <w:color w:val="2C2926"/>
          <w:sz w:val="17"/>
          <w:szCs w:val="17"/>
        </w:rPr>
        <w:t xml:space="preserve">80–85 см</w:t>
      </w:r>
    </w:p>
    <w:sectPr>
      <w:pgSz w:w="11906" w:h="16838" w:orient="portrait"/>
      <w:pgMar w:top="800" w:right="850" w:bottom="80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7"/>
        <w:szCs w:val="17"/>
      </w:rPr>
    </w:rPrDefault>
    <w:pPrDefault>
      <w:pPr>
        <w:spacing w:line="23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Экзаменационный тест · вариант 2</dc:title>
  <dc:creator>Aneli</dc:creator>
  <cp:lastModifiedBy>Un-named</cp:lastModifiedBy>
  <cp:revision>1</cp:revision>
  <dcterms:created xsi:type="dcterms:W3CDTF">2026-09-07T06:42:46.986Z</dcterms:created>
  <dcterms:modified xsi:type="dcterms:W3CDTF">2026-09-07T06:42:46.986Z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