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9D77" w14:textId="77777777" w:rsidR="00D54394" w:rsidRPr="00D54394" w:rsidRDefault="00D54394" w:rsidP="00F7754C">
      <w:pPr>
        <w:jc w:val="both"/>
        <w:rPr>
          <w:b/>
          <w:bCs/>
        </w:rPr>
      </w:pPr>
      <w:r w:rsidRPr="00D54394">
        <w:rPr>
          <w:b/>
          <w:bCs/>
        </w:rPr>
        <w:t>1. Fase de Preparación y Aprovisionamiento en Azure</w:t>
      </w:r>
    </w:p>
    <w:p w14:paraId="3625B497" w14:textId="516E53CD" w:rsidR="00D54394" w:rsidRDefault="00D54394" w:rsidP="00F7754C">
      <w:pPr>
        <w:jc w:val="both"/>
      </w:pPr>
      <w:r w:rsidRPr="00D54394">
        <w:rPr>
          <w:b/>
          <w:bCs/>
        </w:rPr>
        <w:t>Paso 1.1: Verificación del entorno y créditos educativos</w:t>
      </w:r>
      <w:r w:rsidRPr="00D54394">
        <w:t xml:space="preserve"> El proceso se inicia accediendo al portal de Microsoft Azure utilizando credenciales universitarias. En la sección "</w:t>
      </w:r>
      <w:proofErr w:type="spellStart"/>
      <w:r w:rsidRPr="00D54394">
        <w:t>Education</w:t>
      </w:r>
      <w:proofErr w:type="spellEnd"/>
      <w:r w:rsidRPr="00D54394">
        <w:t xml:space="preserve"> | Información general", se confirma la disponibilidad de la suscripción "Azure </w:t>
      </w:r>
      <w:proofErr w:type="spellStart"/>
      <w:r w:rsidRPr="00D54394">
        <w:t>for</w:t>
      </w:r>
      <w:proofErr w:type="spellEnd"/>
      <w:r w:rsidRPr="00D54394">
        <w:t xml:space="preserve"> </w:t>
      </w:r>
      <w:proofErr w:type="spellStart"/>
      <w:r w:rsidRPr="00D54394">
        <w:t>Students</w:t>
      </w:r>
      <w:proofErr w:type="spellEnd"/>
      <w:r w:rsidRPr="00D54394">
        <w:t xml:space="preserve">", verificando el saldo de créditos disponibles para asegurar que los recursos desplegados no generen cargos a métodos de pago personales. </w:t>
      </w:r>
    </w:p>
    <w:p w14:paraId="12CD005D" w14:textId="622164D2" w:rsidR="00D54394" w:rsidRDefault="008B1791" w:rsidP="00F7754C">
      <w:pPr>
        <w:jc w:val="both"/>
      </w:pPr>
      <w:r w:rsidRPr="008B1791">
        <w:rPr>
          <w:noProof/>
        </w:rPr>
        <w:drawing>
          <wp:inline distT="0" distB="0" distL="0" distR="0" wp14:anchorId="314D886B" wp14:editId="45B8EB23">
            <wp:extent cx="3619893" cy="1668544"/>
            <wp:effectExtent l="0" t="0" r="0" b="8255"/>
            <wp:docPr id="187898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1509" name=""/>
                    <pic:cNvPicPr/>
                  </pic:nvPicPr>
                  <pic:blipFill rotWithShape="1">
                    <a:blip r:embed="rId5"/>
                    <a:srcRect r="35485" b="43961"/>
                    <a:stretch>
                      <a:fillRect/>
                    </a:stretch>
                  </pic:blipFill>
                  <pic:spPr bwMode="auto">
                    <a:xfrm>
                      <a:off x="0" y="0"/>
                      <a:ext cx="3620687" cy="1668910"/>
                    </a:xfrm>
                    <a:prstGeom prst="rect">
                      <a:avLst/>
                    </a:prstGeom>
                    <a:ln>
                      <a:noFill/>
                    </a:ln>
                    <a:extLst>
                      <a:ext uri="{53640926-AAD7-44D8-BBD7-CCE9431645EC}">
                        <a14:shadowObscured xmlns:a14="http://schemas.microsoft.com/office/drawing/2010/main"/>
                      </a:ext>
                    </a:extLst>
                  </pic:spPr>
                </pic:pic>
              </a:graphicData>
            </a:graphic>
          </wp:inline>
        </w:drawing>
      </w:r>
    </w:p>
    <w:p w14:paraId="2703E4F3" w14:textId="70338CF0" w:rsidR="00D54394" w:rsidRDefault="00D54394" w:rsidP="00F7754C">
      <w:pPr>
        <w:jc w:val="both"/>
      </w:pPr>
      <w:r w:rsidRPr="00D54394">
        <w:rPr>
          <w:b/>
          <w:bCs/>
        </w:rPr>
        <w:t>Paso 1.2: Búsqueda del servicio de base de datos</w:t>
      </w:r>
      <w:r w:rsidRPr="00D54394">
        <w:t xml:space="preserve"> Desde la barra de búsqueda global superior del portal de Azure, se introduce el término "SQL </w:t>
      </w:r>
      <w:proofErr w:type="spellStart"/>
      <w:r w:rsidRPr="00D54394">
        <w:t>Databases</w:t>
      </w:r>
      <w:proofErr w:type="spellEnd"/>
      <w:r w:rsidRPr="00D54394">
        <w:t>" para localizar el servicio de bases de datos relacionales administradas que alojará el sistema de la óptica.</w:t>
      </w:r>
    </w:p>
    <w:p w14:paraId="69C82F6A" w14:textId="77777777" w:rsidR="00D54394" w:rsidRDefault="008B1791" w:rsidP="00F7754C">
      <w:pPr>
        <w:jc w:val="both"/>
        <w:rPr>
          <w:b/>
          <w:bCs/>
        </w:rPr>
      </w:pPr>
      <w:r>
        <w:rPr>
          <w:noProof/>
        </w:rPr>
        <w:drawing>
          <wp:inline distT="0" distB="0" distL="0" distR="0" wp14:anchorId="525EBA23" wp14:editId="42107995">
            <wp:extent cx="5612130" cy="2185035"/>
            <wp:effectExtent l="0" t="0" r="7620" b="5715"/>
            <wp:docPr id="124564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185035"/>
                    </a:xfrm>
                    <a:prstGeom prst="rect">
                      <a:avLst/>
                    </a:prstGeom>
                    <a:noFill/>
                    <a:ln>
                      <a:noFill/>
                    </a:ln>
                  </pic:spPr>
                </pic:pic>
              </a:graphicData>
            </a:graphic>
          </wp:inline>
        </w:drawing>
      </w:r>
      <w:r w:rsidR="00D54394" w:rsidRPr="00D54394">
        <w:rPr>
          <w:b/>
          <w:bCs/>
        </w:rPr>
        <w:t xml:space="preserve"> </w:t>
      </w:r>
    </w:p>
    <w:p w14:paraId="571CD015" w14:textId="54B2C8A4" w:rsidR="00D54394" w:rsidRDefault="00D54394" w:rsidP="00F7754C">
      <w:pPr>
        <w:jc w:val="both"/>
      </w:pPr>
      <w:r w:rsidRPr="00D54394">
        <w:rPr>
          <w:b/>
          <w:bCs/>
        </w:rPr>
        <w:t>Paso 1.3: Inicio de la creación de la base de datos</w:t>
      </w:r>
      <w:r w:rsidRPr="00D54394">
        <w:t xml:space="preserve"> Al ingresar al panel de "Azure SQL | SQL </w:t>
      </w:r>
      <w:proofErr w:type="spellStart"/>
      <w:r w:rsidRPr="00D54394">
        <w:t>databases</w:t>
      </w:r>
      <w:proofErr w:type="spellEnd"/>
      <w:r w:rsidRPr="00D54394">
        <w:t>", se observa el entorno vacío. Se hace clic en el botón "+ Crear" para comenzar el aprovisionamiento de un nuevo recurso de almacenamiento de datos.</w:t>
      </w:r>
    </w:p>
    <w:p w14:paraId="54B84310" w14:textId="77777777" w:rsidR="00805F6E" w:rsidRDefault="00BF50DD" w:rsidP="00F7754C">
      <w:pPr>
        <w:jc w:val="both"/>
      </w:pPr>
      <w:r w:rsidRPr="00BF50DD">
        <w:rPr>
          <w:noProof/>
        </w:rPr>
        <w:lastRenderedPageBreak/>
        <w:drawing>
          <wp:inline distT="0" distB="0" distL="0" distR="0" wp14:anchorId="0864BE77" wp14:editId="7F80AAB1">
            <wp:extent cx="5561815" cy="4520312"/>
            <wp:effectExtent l="0" t="0" r="1270" b="0"/>
            <wp:docPr id="636387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87740" name=""/>
                    <pic:cNvPicPr/>
                  </pic:nvPicPr>
                  <pic:blipFill>
                    <a:blip r:embed="rId7"/>
                    <a:stretch>
                      <a:fillRect/>
                    </a:stretch>
                  </pic:blipFill>
                  <pic:spPr>
                    <a:xfrm>
                      <a:off x="0" y="0"/>
                      <a:ext cx="5563710" cy="4521852"/>
                    </a:xfrm>
                    <a:prstGeom prst="rect">
                      <a:avLst/>
                    </a:prstGeom>
                  </pic:spPr>
                </pic:pic>
              </a:graphicData>
            </a:graphic>
          </wp:inline>
        </w:drawing>
      </w:r>
      <w:r w:rsidR="00D54394" w:rsidRPr="00D54394">
        <w:rPr>
          <w:b/>
          <w:bCs/>
        </w:rPr>
        <w:t xml:space="preserve"> </w:t>
      </w:r>
      <w:r w:rsidR="00D54394" w:rsidRPr="00D54394">
        <w:rPr>
          <w:b/>
          <w:bCs/>
        </w:rPr>
        <w:t>Paso 1.4: Configuración de los datos básicos y grupo de recursos</w:t>
      </w:r>
      <w:r w:rsidR="00D54394" w:rsidRPr="00D54394">
        <w:t xml:space="preserve"> En la pestaña de configuración básica, se selecciona la suscripción "Azure </w:t>
      </w:r>
      <w:proofErr w:type="spellStart"/>
      <w:r w:rsidR="00D54394" w:rsidRPr="00D54394">
        <w:t>for</w:t>
      </w:r>
      <w:proofErr w:type="spellEnd"/>
      <w:r w:rsidR="00D54394" w:rsidRPr="00D54394">
        <w:t xml:space="preserve"> </w:t>
      </w:r>
      <w:proofErr w:type="spellStart"/>
      <w:r w:rsidR="00D54394" w:rsidRPr="00D54394">
        <w:t>Students</w:t>
      </w:r>
      <w:proofErr w:type="spellEnd"/>
      <w:r w:rsidR="00D54394" w:rsidRPr="00D54394">
        <w:t xml:space="preserve">". Para mantener una correcta organización, se crea un nuevo Grupo de recursos denominado </w:t>
      </w:r>
      <w:proofErr w:type="spellStart"/>
      <w:r w:rsidR="00D54394" w:rsidRPr="00D54394">
        <w:t>Optix</w:t>
      </w:r>
      <w:proofErr w:type="spellEnd"/>
      <w:r w:rsidR="00D54394" w:rsidRPr="00D54394">
        <w:t>-Grupo. Posteriormente, se define el "Nombre de la base de</w:t>
      </w:r>
      <w:r w:rsidR="00805F6E">
        <w:t xml:space="preserve"> </w:t>
      </w:r>
      <w:proofErr w:type="spellStart"/>
      <w:r w:rsidR="00D54394" w:rsidRPr="00D54394">
        <w:t>datos"como</w:t>
      </w:r>
      <w:proofErr w:type="spellEnd"/>
      <w:r w:rsidR="00805F6E">
        <w:t xml:space="preserve"> </w:t>
      </w:r>
      <w:proofErr w:type="spellStart"/>
      <w:r w:rsidR="00D54394" w:rsidRPr="00D54394">
        <w:t>ReservacionesDB</w:t>
      </w:r>
      <w:proofErr w:type="spellEnd"/>
      <w:r w:rsidR="00D54394" w:rsidRPr="00D54394">
        <w:t xml:space="preserve">. </w:t>
      </w:r>
    </w:p>
    <w:p w14:paraId="3E456CFA" w14:textId="22273210" w:rsidR="008B1791" w:rsidRDefault="00BF50DD" w:rsidP="00F7754C">
      <w:pPr>
        <w:jc w:val="both"/>
      </w:pPr>
      <w:r w:rsidRPr="00BF50DD">
        <w:rPr>
          <w:noProof/>
        </w:rPr>
        <w:lastRenderedPageBreak/>
        <w:drawing>
          <wp:inline distT="0" distB="0" distL="0" distR="0" wp14:anchorId="6FB263CD" wp14:editId="053EEA34">
            <wp:extent cx="5612130" cy="5892165"/>
            <wp:effectExtent l="0" t="0" r="7620" b="0"/>
            <wp:docPr id="54281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2295" name=""/>
                    <pic:cNvPicPr/>
                  </pic:nvPicPr>
                  <pic:blipFill>
                    <a:blip r:embed="rId8"/>
                    <a:stretch>
                      <a:fillRect/>
                    </a:stretch>
                  </pic:blipFill>
                  <pic:spPr>
                    <a:xfrm>
                      <a:off x="0" y="0"/>
                      <a:ext cx="5612130" cy="5892165"/>
                    </a:xfrm>
                    <a:prstGeom prst="rect">
                      <a:avLst/>
                    </a:prstGeom>
                  </pic:spPr>
                </pic:pic>
              </a:graphicData>
            </a:graphic>
          </wp:inline>
        </w:drawing>
      </w:r>
    </w:p>
    <w:p w14:paraId="3F91C64E" w14:textId="2FE0C277" w:rsidR="00805F6E" w:rsidRDefault="00805F6E" w:rsidP="00F7754C">
      <w:pPr>
        <w:jc w:val="both"/>
      </w:pPr>
      <w:r w:rsidRPr="00805F6E">
        <w:rPr>
          <w:b/>
          <w:bCs/>
        </w:rPr>
        <w:t>Paso 1.5: Configuración del servidor lógico y credenciales</w:t>
      </w:r>
      <w:r w:rsidRPr="00805F6E">
        <w:t xml:space="preserve"> Debajo del nombre de la base de datos, se hace clic en "Crear nuevo" para el servidor. Se asigna el nombre único servidor-</w:t>
      </w:r>
      <w:proofErr w:type="spellStart"/>
      <w:r w:rsidRPr="00805F6E">
        <w:t>optix</w:t>
      </w:r>
      <w:proofErr w:type="spellEnd"/>
      <w:r w:rsidRPr="00805F6E">
        <w:t>-</w:t>
      </w:r>
      <w:proofErr w:type="spellStart"/>
      <w:r w:rsidRPr="00805F6E">
        <w:t>jp</w:t>
      </w:r>
      <w:proofErr w:type="spellEnd"/>
      <w:r w:rsidRPr="00805F6E">
        <w:t xml:space="preserve"> y se selecciona la ubicación (US) Central US para optimizar la latencia. En la sección de Autenticación, se elige "Uso de la autenticación de SQL", definiendo el usuario administrador </w:t>
      </w:r>
      <w:proofErr w:type="spellStart"/>
      <w:r w:rsidRPr="00805F6E">
        <w:t>adminoptix</w:t>
      </w:r>
      <w:proofErr w:type="spellEnd"/>
      <w:r w:rsidRPr="00805F6E">
        <w:t xml:space="preserve"> y su respectiva contraseña segura.</w:t>
      </w:r>
    </w:p>
    <w:p w14:paraId="33A57019" w14:textId="662F2C26" w:rsidR="008B1791" w:rsidRDefault="008B1791" w:rsidP="00F7754C">
      <w:pPr>
        <w:jc w:val="both"/>
      </w:pPr>
      <w:r w:rsidRPr="008B1791">
        <w:rPr>
          <w:noProof/>
        </w:rPr>
        <w:lastRenderedPageBreak/>
        <w:drawing>
          <wp:inline distT="0" distB="0" distL="0" distR="0" wp14:anchorId="4DD63B73" wp14:editId="145D5F05">
            <wp:extent cx="5612130" cy="6772275"/>
            <wp:effectExtent l="0" t="0" r="7620" b="9525"/>
            <wp:docPr id="35338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7266" name=""/>
                    <pic:cNvPicPr/>
                  </pic:nvPicPr>
                  <pic:blipFill>
                    <a:blip r:embed="rId9"/>
                    <a:stretch>
                      <a:fillRect/>
                    </a:stretch>
                  </pic:blipFill>
                  <pic:spPr>
                    <a:xfrm>
                      <a:off x="0" y="0"/>
                      <a:ext cx="5612130" cy="6772275"/>
                    </a:xfrm>
                    <a:prstGeom prst="rect">
                      <a:avLst/>
                    </a:prstGeom>
                  </pic:spPr>
                </pic:pic>
              </a:graphicData>
            </a:graphic>
          </wp:inline>
        </w:drawing>
      </w:r>
    </w:p>
    <w:p w14:paraId="0A26C136" w14:textId="411146D2" w:rsidR="00805F6E" w:rsidRDefault="00805F6E" w:rsidP="00F7754C">
      <w:pPr>
        <w:jc w:val="both"/>
      </w:pPr>
      <w:r w:rsidRPr="00805F6E">
        <w:rPr>
          <w:b/>
          <w:bCs/>
        </w:rPr>
        <w:t>Paso 1.6: Ajuste de la capa de proceso y almacenamiento</w:t>
      </w:r>
      <w:r w:rsidRPr="00805F6E">
        <w:t xml:space="preserve"> Para evitar el consumo acelerado de créditos, se accede a la configuración de la base de datos para modificar el tamaño predeterminado.</w:t>
      </w:r>
    </w:p>
    <w:p w14:paraId="0C260F28" w14:textId="7FF54D17" w:rsidR="00805F6E" w:rsidRDefault="00BF50DD" w:rsidP="00F7754C">
      <w:pPr>
        <w:jc w:val="both"/>
      </w:pPr>
      <w:r w:rsidRPr="00BF50DD">
        <w:rPr>
          <w:noProof/>
        </w:rPr>
        <w:lastRenderedPageBreak/>
        <w:drawing>
          <wp:inline distT="0" distB="0" distL="0" distR="0" wp14:anchorId="1157DFDB" wp14:editId="6C8FF147">
            <wp:extent cx="5612130" cy="3180715"/>
            <wp:effectExtent l="0" t="0" r="7620" b="635"/>
            <wp:docPr id="165691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15527" name=""/>
                    <pic:cNvPicPr/>
                  </pic:nvPicPr>
                  <pic:blipFill>
                    <a:blip r:embed="rId10"/>
                    <a:stretch>
                      <a:fillRect/>
                    </a:stretch>
                  </pic:blipFill>
                  <pic:spPr>
                    <a:xfrm>
                      <a:off x="0" y="0"/>
                      <a:ext cx="5612130" cy="3180715"/>
                    </a:xfrm>
                    <a:prstGeom prst="rect">
                      <a:avLst/>
                    </a:prstGeom>
                  </pic:spPr>
                </pic:pic>
              </a:graphicData>
            </a:graphic>
          </wp:inline>
        </w:drawing>
      </w:r>
      <w:r w:rsidR="00805F6E" w:rsidRPr="00805F6E">
        <w:t xml:space="preserve"> </w:t>
      </w:r>
      <w:r w:rsidR="00805F6E" w:rsidRPr="00805F6E">
        <w:t xml:space="preserve">Dentro de la configuración, se selecciona el Nivel de servicio "Básico (Para cargas de trabajo menos exigentes)". Esto asigna un rendimiento de 5 </w:t>
      </w:r>
      <w:proofErr w:type="spellStart"/>
      <w:r w:rsidR="00805F6E" w:rsidRPr="00805F6E">
        <w:t>DTUs</w:t>
      </w:r>
      <w:proofErr w:type="spellEnd"/>
      <w:r w:rsidR="00805F6E" w:rsidRPr="00805F6E">
        <w:t xml:space="preserve"> y limita el almacenamiento máximo a 2 GB, generando un costo mensual estimado mínimo (4.90 USD), el cual se descuenta del saldo educativo</w:t>
      </w:r>
      <w:r w:rsidRPr="00BF50DD">
        <w:rPr>
          <w:noProof/>
        </w:rPr>
        <w:drawing>
          <wp:inline distT="0" distB="0" distL="0" distR="0" wp14:anchorId="0C181244" wp14:editId="7C848FA7">
            <wp:extent cx="5612130" cy="1664335"/>
            <wp:effectExtent l="0" t="0" r="7620" b="0"/>
            <wp:docPr id="20840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256" name=""/>
                    <pic:cNvPicPr/>
                  </pic:nvPicPr>
                  <pic:blipFill>
                    <a:blip r:embed="rId11"/>
                    <a:stretch>
                      <a:fillRect/>
                    </a:stretch>
                  </pic:blipFill>
                  <pic:spPr>
                    <a:xfrm>
                      <a:off x="0" y="0"/>
                      <a:ext cx="5612130" cy="1664335"/>
                    </a:xfrm>
                    <a:prstGeom prst="rect">
                      <a:avLst/>
                    </a:prstGeom>
                  </pic:spPr>
                </pic:pic>
              </a:graphicData>
            </a:graphic>
          </wp:inline>
        </w:drawing>
      </w:r>
      <w:r w:rsidR="00805F6E" w:rsidRPr="00805F6E">
        <w:rPr>
          <w:b/>
          <w:bCs/>
        </w:rPr>
        <w:t>Paso 1.7: Ejecución de la implementación</w:t>
      </w:r>
      <w:r w:rsidR="00805F6E" w:rsidRPr="00805F6E">
        <w:t xml:space="preserve"> Tras confirmar las configuraciones de red y seguridad, se presiona "Revisar y crear". El portal muestra la pantalla de progreso indicando que "La implementación está en curso" para el recurso </w:t>
      </w:r>
      <w:proofErr w:type="spellStart"/>
      <w:r w:rsidR="00805F6E" w:rsidRPr="00805F6E">
        <w:t>Microsoft.Sql</w:t>
      </w:r>
      <w:proofErr w:type="spellEnd"/>
      <w:r w:rsidR="00805F6E" w:rsidRPr="00805F6E">
        <w:t>/servers/</w:t>
      </w:r>
      <w:proofErr w:type="spellStart"/>
      <w:r w:rsidR="00805F6E" w:rsidRPr="00805F6E">
        <w:t>databases</w:t>
      </w:r>
      <w:proofErr w:type="spellEnd"/>
      <w:r w:rsidR="00805F6E" w:rsidRPr="00805F6E">
        <w:t>.</w:t>
      </w:r>
    </w:p>
    <w:p w14:paraId="0656CEFA" w14:textId="77777777" w:rsidR="00F7754C" w:rsidRDefault="00F7754C" w:rsidP="00F7754C">
      <w:pPr>
        <w:jc w:val="both"/>
      </w:pPr>
    </w:p>
    <w:p w14:paraId="31BCC16A" w14:textId="77777777" w:rsidR="00F7754C" w:rsidRDefault="00F7754C" w:rsidP="00F7754C">
      <w:pPr>
        <w:jc w:val="both"/>
      </w:pPr>
    </w:p>
    <w:p w14:paraId="1B49095D" w14:textId="77777777" w:rsidR="00F7754C" w:rsidRDefault="00F7754C" w:rsidP="00F7754C">
      <w:pPr>
        <w:jc w:val="both"/>
      </w:pPr>
    </w:p>
    <w:p w14:paraId="7BBE8CC9" w14:textId="77777777" w:rsidR="00F7754C" w:rsidRDefault="00F7754C" w:rsidP="00F7754C">
      <w:pPr>
        <w:jc w:val="both"/>
      </w:pPr>
    </w:p>
    <w:p w14:paraId="1659820E" w14:textId="77777777" w:rsidR="00F7754C" w:rsidRDefault="00F7754C" w:rsidP="00F7754C">
      <w:pPr>
        <w:jc w:val="both"/>
      </w:pPr>
    </w:p>
    <w:p w14:paraId="02DF0AD6" w14:textId="77777777" w:rsidR="00F7754C" w:rsidRDefault="00F7754C" w:rsidP="00F7754C">
      <w:pPr>
        <w:jc w:val="both"/>
        <w:rPr>
          <w:b/>
          <w:bCs/>
        </w:rPr>
      </w:pPr>
      <w:r w:rsidRPr="00805F6E">
        <w:rPr>
          <w:b/>
          <w:bCs/>
        </w:rPr>
        <w:lastRenderedPageBreak/>
        <w:t>2. Fase de Configuración del Servidor Web en Visual Studio</w:t>
      </w:r>
    </w:p>
    <w:p w14:paraId="2BA6AC0A" w14:textId="41AF6C9D" w:rsidR="00BF50DD" w:rsidRDefault="00F7754C" w:rsidP="00F7754C">
      <w:pPr>
        <w:jc w:val="both"/>
      </w:pPr>
      <w:r w:rsidRPr="00805F6E">
        <w:rPr>
          <w:b/>
          <w:bCs/>
        </w:rPr>
        <w:t>Paso 2.1:</w:t>
      </w:r>
      <w:r w:rsidRPr="00805F6E">
        <w:t xml:space="preserve"> Inicialización del perfil de publicación Con el proyecto abierto en el IDE Visual Studio, se hace clic derecho sobre el proyecto principal y se selecciona "Publicar". En el asistente, se elige Azure como el destino principal de hospedaje.</w:t>
      </w:r>
      <w:r w:rsidR="009D6AB5" w:rsidRPr="009D6AB5">
        <w:rPr>
          <w:noProof/>
        </w:rPr>
        <w:drawing>
          <wp:inline distT="0" distB="0" distL="0" distR="0" wp14:anchorId="42BF03D3" wp14:editId="36D067A0">
            <wp:extent cx="5612130" cy="3225165"/>
            <wp:effectExtent l="0" t="0" r="7620" b="0"/>
            <wp:docPr id="43259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5440" name=""/>
                    <pic:cNvPicPr/>
                  </pic:nvPicPr>
                  <pic:blipFill>
                    <a:blip r:embed="rId12"/>
                    <a:stretch>
                      <a:fillRect/>
                    </a:stretch>
                  </pic:blipFill>
                  <pic:spPr>
                    <a:xfrm>
                      <a:off x="0" y="0"/>
                      <a:ext cx="5612130" cy="3225165"/>
                    </a:xfrm>
                    <a:prstGeom prst="rect">
                      <a:avLst/>
                    </a:prstGeom>
                  </pic:spPr>
                </pic:pic>
              </a:graphicData>
            </a:graphic>
          </wp:inline>
        </w:drawing>
      </w:r>
    </w:p>
    <w:p w14:paraId="2EEF15EB" w14:textId="77777777" w:rsidR="00F7754C" w:rsidRDefault="00F7754C" w:rsidP="00F7754C">
      <w:pPr>
        <w:jc w:val="both"/>
      </w:pPr>
    </w:p>
    <w:p w14:paraId="0420981D" w14:textId="77777777" w:rsidR="00F7754C" w:rsidRDefault="00F7754C" w:rsidP="00F7754C">
      <w:pPr>
        <w:jc w:val="both"/>
      </w:pPr>
    </w:p>
    <w:p w14:paraId="2C7FE827" w14:textId="77777777" w:rsidR="00F7754C" w:rsidRDefault="00F7754C" w:rsidP="00F7754C">
      <w:pPr>
        <w:jc w:val="both"/>
      </w:pPr>
    </w:p>
    <w:p w14:paraId="2CAB7F67" w14:textId="77777777" w:rsidR="00F7754C" w:rsidRDefault="00F7754C" w:rsidP="00F7754C">
      <w:pPr>
        <w:jc w:val="both"/>
      </w:pPr>
    </w:p>
    <w:p w14:paraId="1472561F" w14:textId="77777777" w:rsidR="00F7754C" w:rsidRDefault="00F7754C" w:rsidP="00F7754C">
      <w:pPr>
        <w:jc w:val="both"/>
      </w:pPr>
    </w:p>
    <w:p w14:paraId="26678FB6" w14:textId="77777777" w:rsidR="00F7754C" w:rsidRDefault="00F7754C" w:rsidP="00F7754C">
      <w:pPr>
        <w:jc w:val="both"/>
      </w:pPr>
    </w:p>
    <w:p w14:paraId="377DFDFE" w14:textId="77777777" w:rsidR="00F7754C" w:rsidRDefault="00F7754C" w:rsidP="00F7754C">
      <w:pPr>
        <w:jc w:val="both"/>
      </w:pPr>
    </w:p>
    <w:p w14:paraId="62D5DEA8" w14:textId="77777777" w:rsidR="00F7754C" w:rsidRDefault="00F7754C" w:rsidP="00F7754C">
      <w:pPr>
        <w:jc w:val="both"/>
      </w:pPr>
    </w:p>
    <w:p w14:paraId="3EA52DD2" w14:textId="77777777" w:rsidR="00F7754C" w:rsidRDefault="00F7754C" w:rsidP="00F7754C">
      <w:pPr>
        <w:jc w:val="both"/>
      </w:pPr>
    </w:p>
    <w:p w14:paraId="430D24FD" w14:textId="77777777" w:rsidR="00F7754C" w:rsidRDefault="00F7754C" w:rsidP="00F7754C">
      <w:pPr>
        <w:jc w:val="both"/>
      </w:pPr>
    </w:p>
    <w:p w14:paraId="39FEB798" w14:textId="77777777" w:rsidR="00F7754C" w:rsidRDefault="00F7754C" w:rsidP="00F7754C">
      <w:pPr>
        <w:jc w:val="both"/>
      </w:pPr>
    </w:p>
    <w:p w14:paraId="61A2EA3D" w14:textId="74288C42" w:rsidR="00F7754C" w:rsidRDefault="00F7754C" w:rsidP="00F7754C">
      <w:pPr>
        <w:jc w:val="both"/>
        <w:rPr>
          <w:noProof/>
        </w:rPr>
      </w:pPr>
      <w:r w:rsidRPr="00F7754C">
        <w:rPr>
          <w:b/>
          <w:bCs/>
        </w:rPr>
        <w:lastRenderedPageBreak/>
        <w:t>Paso 2.2: Selección del entorno específico</w:t>
      </w:r>
      <w:r w:rsidRPr="00F7754C">
        <w:t xml:space="preserve"> Para una aplicación basada en ASP.NET, se selecciona </w:t>
      </w:r>
      <w:r w:rsidRPr="00F7754C">
        <w:rPr>
          <w:b/>
          <w:bCs/>
        </w:rPr>
        <w:t>Azure App Service (Windows)</w:t>
      </w:r>
      <w:r w:rsidRPr="00F7754C">
        <w:t xml:space="preserve"> como destino específico, lo que proporcionará un </w:t>
      </w:r>
      <w:proofErr w:type="spellStart"/>
      <w:r w:rsidRPr="00F7754C">
        <w:t>entor</w:t>
      </w:r>
      <w:proofErr w:type="spellEnd"/>
      <w:r w:rsidRPr="00F7754C">
        <w:t xml:space="preserve"> </w:t>
      </w:r>
      <w:r w:rsidRPr="00F7754C">
        <w:t>no administrado para la ejecución del código C#.</w:t>
      </w:r>
    </w:p>
    <w:p w14:paraId="54BB2EDE" w14:textId="59CE7080" w:rsidR="00F7754C" w:rsidRDefault="00F7754C" w:rsidP="00F7754C">
      <w:pPr>
        <w:jc w:val="both"/>
        <w:rPr>
          <w:noProof/>
        </w:rPr>
      </w:pPr>
      <w:r w:rsidRPr="009D6AB5">
        <w:rPr>
          <w:noProof/>
        </w:rPr>
        <w:drawing>
          <wp:inline distT="0" distB="0" distL="0" distR="0" wp14:anchorId="2FF25CE4" wp14:editId="7D0AABEE">
            <wp:extent cx="5429840" cy="3527055"/>
            <wp:effectExtent l="0" t="0" r="0" b="0"/>
            <wp:docPr id="1680584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4639" name=""/>
                    <pic:cNvPicPr/>
                  </pic:nvPicPr>
                  <pic:blipFill rotWithShape="1">
                    <a:blip r:embed="rId13"/>
                    <a:srcRect t="6861" r="1737" b="9043"/>
                    <a:stretch>
                      <a:fillRect/>
                    </a:stretch>
                  </pic:blipFill>
                  <pic:spPr bwMode="auto">
                    <a:xfrm>
                      <a:off x="0" y="0"/>
                      <a:ext cx="5435075" cy="3530455"/>
                    </a:xfrm>
                    <a:prstGeom prst="rect">
                      <a:avLst/>
                    </a:prstGeom>
                    <a:ln>
                      <a:noFill/>
                    </a:ln>
                    <a:extLst>
                      <a:ext uri="{53640926-AAD7-44D8-BBD7-CCE9431645EC}">
                        <a14:shadowObscured xmlns:a14="http://schemas.microsoft.com/office/drawing/2010/main"/>
                      </a:ext>
                    </a:extLst>
                  </pic:spPr>
                </pic:pic>
              </a:graphicData>
            </a:graphic>
          </wp:inline>
        </w:drawing>
      </w:r>
      <w:r w:rsidRPr="00F7754C">
        <w:rPr>
          <w:b/>
          <w:bCs/>
        </w:rPr>
        <w:t xml:space="preserve"> </w:t>
      </w:r>
      <w:r w:rsidRPr="00F7754C">
        <w:rPr>
          <w:b/>
          <w:bCs/>
        </w:rPr>
        <w:t>Paso 2.3: Creación de la instancia de App Service</w:t>
      </w:r>
      <w:r w:rsidRPr="00F7754C">
        <w:t xml:space="preserve"> Al detectar la suscripción "Azure </w:t>
      </w:r>
      <w:proofErr w:type="spellStart"/>
      <w:r w:rsidRPr="00F7754C">
        <w:t>for</w:t>
      </w:r>
      <w:proofErr w:type="spellEnd"/>
      <w:r w:rsidRPr="00F7754C">
        <w:t xml:space="preserve"> </w:t>
      </w:r>
      <w:proofErr w:type="spellStart"/>
      <w:r w:rsidRPr="00F7754C">
        <w:t>Students</w:t>
      </w:r>
      <w:proofErr w:type="spellEnd"/>
      <w:r w:rsidRPr="00F7754C">
        <w:t xml:space="preserve">", el asistente muestra que no hay instancias existentes disponibles. Se procede a hacer clic en el botón verde </w:t>
      </w:r>
      <w:r w:rsidRPr="00F7754C">
        <w:rPr>
          <w:b/>
          <w:bCs/>
        </w:rPr>
        <w:t>"+ Crear nuevo"</w:t>
      </w:r>
      <w:r w:rsidRPr="00F7754C">
        <w:t>.</w:t>
      </w:r>
      <w:r w:rsidRPr="009D6AB5">
        <w:rPr>
          <w:noProof/>
        </w:rPr>
        <w:drawing>
          <wp:inline distT="0" distB="0" distL="0" distR="0" wp14:anchorId="5FBECD18" wp14:editId="06365B50">
            <wp:extent cx="4926205" cy="3186260"/>
            <wp:effectExtent l="0" t="0" r="8255" b="0"/>
            <wp:docPr id="106893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6213" name=""/>
                    <pic:cNvPicPr/>
                  </pic:nvPicPr>
                  <pic:blipFill rotWithShape="1">
                    <a:blip r:embed="rId14"/>
                    <a:srcRect t="5405"/>
                    <a:stretch>
                      <a:fillRect/>
                    </a:stretch>
                  </pic:blipFill>
                  <pic:spPr bwMode="auto">
                    <a:xfrm>
                      <a:off x="0" y="0"/>
                      <a:ext cx="4940450" cy="3195473"/>
                    </a:xfrm>
                    <a:prstGeom prst="rect">
                      <a:avLst/>
                    </a:prstGeom>
                    <a:ln>
                      <a:noFill/>
                    </a:ln>
                    <a:extLst>
                      <a:ext uri="{53640926-AAD7-44D8-BBD7-CCE9431645EC}">
                        <a14:shadowObscured xmlns:a14="http://schemas.microsoft.com/office/drawing/2010/main"/>
                      </a:ext>
                    </a:extLst>
                  </pic:spPr>
                </pic:pic>
              </a:graphicData>
            </a:graphic>
          </wp:inline>
        </w:drawing>
      </w:r>
    </w:p>
    <w:p w14:paraId="227661CC" w14:textId="2209C577" w:rsidR="009D6AB5" w:rsidRDefault="00F7754C" w:rsidP="00F7754C">
      <w:pPr>
        <w:jc w:val="both"/>
      </w:pPr>
      <w:r w:rsidRPr="00F7754C">
        <w:rPr>
          <w:b/>
          <w:bCs/>
        </w:rPr>
        <w:lastRenderedPageBreak/>
        <w:t>Paso 2.4: Identificación de parámetros de cobro del App Service</w:t>
      </w:r>
      <w:r w:rsidRPr="00F7754C">
        <w:t xml:space="preserve"> En el formulario de creación, se asigna el nombre optix-jp-2026 y se asocia al grupo de recursos </w:t>
      </w:r>
      <w:proofErr w:type="spellStart"/>
      <w:r w:rsidRPr="00F7754C">
        <w:t>Optix</w:t>
      </w:r>
      <w:proofErr w:type="spellEnd"/>
      <w:r w:rsidRPr="00F7754C">
        <w:t>-Grupo. Se detecta que el "Plan de hospedaje" asignado por defecto incluye un nivel de precios estándar (S1) en Canadá, el cual generaría costos indeseados.</w:t>
      </w:r>
    </w:p>
    <w:p w14:paraId="60CED05A" w14:textId="358FCFF0" w:rsidR="0052157C" w:rsidRDefault="0052157C" w:rsidP="00F7754C">
      <w:pPr>
        <w:jc w:val="both"/>
      </w:pPr>
      <w:r w:rsidRPr="0052157C">
        <w:rPr>
          <w:noProof/>
        </w:rPr>
        <w:drawing>
          <wp:inline distT="0" distB="0" distL="0" distR="0" wp14:anchorId="69290898" wp14:editId="1B69C4C8">
            <wp:extent cx="5612130" cy="4514850"/>
            <wp:effectExtent l="0" t="0" r="7620" b="0"/>
            <wp:docPr id="593949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9829" name=""/>
                    <pic:cNvPicPr/>
                  </pic:nvPicPr>
                  <pic:blipFill>
                    <a:blip r:embed="rId15"/>
                    <a:stretch>
                      <a:fillRect/>
                    </a:stretch>
                  </pic:blipFill>
                  <pic:spPr>
                    <a:xfrm>
                      <a:off x="0" y="0"/>
                      <a:ext cx="5612130" cy="4514850"/>
                    </a:xfrm>
                    <a:prstGeom prst="rect">
                      <a:avLst/>
                    </a:prstGeom>
                  </pic:spPr>
                </pic:pic>
              </a:graphicData>
            </a:graphic>
          </wp:inline>
        </w:drawing>
      </w:r>
    </w:p>
    <w:p w14:paraId="679B9625" w14:textId="77777777" w:rsidR="00F7754C" w:rsidRDefault="00F7754C" w:rsidP="00F7754C">
      <w:pPr>
        <w:jc w:val="both"/>
        <w:rPr>
          <w:b/>
          <w:bCs/>
        </w:rPr>
      </w:pPr>
    </w:p>
    <w:p w14:paraId="4D7FC942" w14:textId="77777777" w:rsidR="00F7754C" w:rsidRDefault="00F7754C" w:rsidP="00F7754C">
      <w:pPr>
        <w:jc w:val="both"/>
        <w:rPr>
          <w:b/>
          <w:bCs/>
        </w:rPr>
      </w:pPr>
    </w:p>
    <w:p w14:paraId="7A701B02" w14:textId="77777777" w:rsidR="00F7754C" w:rsidRDefault="00F7754C" w:rsidP="00F7754C">
      <w:pPr>
        <w:jc w:val="both"/>
        <w:rPr>
          <w:b/>
          <w:bCs/>
        </w:rPr>
      </w:pPr>
    </w:p>
    <w:p w14:paraId="725595CF" w14:textId="77777777" w:rsidR="00F7754C" w:rsidRDefault="00F7754C" w:rsidP="00F7754C">
      <w:pPr>
        <w:jc w:val="both"/>
        <w:rPr>
          <w:b/>
          <w:bCs/>
        </w:rPr>
      </w:pPr>
    </w:p>
    <w:p w14:paraId="21EB7084" w14:textId="77777777" w:rsidR="00F7754C" w:rsidRDefault="00F7754C" w:rsidP="00F7754C">
      <w:pPr>
        <w:jc w:val="both"/>
        <w:rPr>
          <w:b/>
          <w:bCs/>
        </w:rPr>
      </w:pPr>
    </w:p>
    <w:p w14:paraId="4CB10162" w14:textId="77777777" w:rsidR="00F7754C" w:rsidRDefault="00F7754C" w:rsidP="00F7754C">
      <w:pPr>
        <w:jc w:val="both"/>
        <w:rPr>
          <w:b/>
          <w:bCs/>
        </w:rPr>
      </w:pPr>
    </w:p>
    <w:p w14:paraId="2C1D4664" w14:textId="77777777" w:rsidR="00F7754C" w:rsidRDefault="00F7754C" w:rsidP="00F7754C">
      <w:pPr>
        <w:jc w:val="both"/>
        <w:rPr>
          <w:b/>
          <w:bCs/>
        </w:rPr>
      </w:pPr>
    </w:p>
    <w:p w14:paraId="0D95AEB4" w14:textId="77777777" w:rsidR="00F7754C" w:rsidRDefault="00F7754C" w:rsidP="00F7754C">
      <w:pPr>
        <w:jc w:val="both"/>
        <w:rPr>
          <w:b/>
          <w:bCs/>
        </w:rPr>
      </w:pPr>
    </w:p>
    <w:p w14:paraId="6CD05548" w14:textId="7A22369A" w:rsidR="00F7754C" w:rsidRDefault="00F7754C" w:rsidP="00F7754C">
      <w:pPr>
        <w:jc w:val="both"/>
      </w:pPr>
      <w:r w:rsidRPr="00F7754C">
        <w:rPr>
          <w:b/>
          <w:bCs/>
        </w:rPr>
        <w:lastRenderedPageBreak/>
        <w:t>Paso 2.5: Corrección al plan gratuito (F1)</w:t>
      </w:r>
      <w:r w:rsidRPr="00F7754C">
        <w:t xml:space="preserve"> Para garantizar un despliegue sin costo, se hace clic en "Nuevo..." junto al Plan de hospedaje y se modifica la Ubicación a Central US (para coincidir con la base de datos) y el Tamaño se cambia a la capa </w:t>
      </w:r>
      <w:r w:rsidRPr="00F7754C">
        <w:rPr>
          <w:b/>
          <w:bCs/>
        </w:rPr>
        <w:t>Gratis (F1)</w:t>
      </w:r>
      <w:r w:rsidRPr="00F7754C">
        <w:t>. Se acepta y se crea el recurso.</w:t>
      </w:r>
    </w:p>
    <w:p w14:paraId="27C7DF4B" w14:textId="7C12EB06" w:rsidR="0052157C" w:rsidRDefault="0052157C" w:rsidP="00F7754C">
      <w:pPr>
        <w:jc w:val="both"/>
      </w:pPr>
      <w:r w:rsidRPr="0052157C">
        <w:rPr>
          <w:noProof/>
        </w:rPr>
        <w:drawing>
          <wp:inline distT="0" distB="0" distL="0" distR="0" wp14:anchorId="7CCF40BC" wp14:editId="35F35A5E">
            <wp:extent cx="4458322" cy="5182323"/>
            <wp:effectExtent l="0" t="0" r="0" b="0"/>
            <wp:docPr id="1311003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3961" name=""/>
                    <pic:cNvPicPr/>
                  </pic:nvPicPr>
                  <pic:blipFill>
                    <a:blip r:embed="rId16"/>
                    <a:stretch>
                      <a:fillRect/>
                    </a:stretch>
                  </pic:blipFill>
                  <pic:spPr>
                    <a:xfrm>
                      <a:off x="0" y="0"/>
                      <a:ext cx="4458322" cy="5182323"/>
                    </a:xfrm>
                    <a:prstGeom prst="rect">
                      <a:avLst/>
                    </a:prstGeom>
                  </pic:spPr>
                </pic:pic>
              </a:graphicData>
            </a:graphic>
          </wp:inline>
        </w:drawing>
      </w:r>
    </w:p>
    <w:p w14:paraId="2DC1A7AB" w14:textId="77777777" w:rsidR="00F7754C" w:rsidRDefault="00F7754C" w:rsidP="00F7754C">
      <w:pPr>
        <w:jc w:val="both"/>
        <w:rPr>
          <w:b/>
          <w:bCs/>
        </w:rPr>
      </w:pPr>
    </w:p>
    <w:p w14:paraId="29EF2045" w14:textId="77777777" w:rsidR="00F7754C" w:rsidRDefault="00F7754C" w:rsidP="00F7754C">
      <w:pPr>
        <w:jc w:val="both"/>
        <w:rPr>
          <w:b/>
          <w:bCs/>
        </w:rPr>
      </w:pPr>
    </w:p>
    <w:p w14:paraId="36E35695" w14:textId="77777777" w:rsidR="00F7754C" w:rsidRDefault="00F7754C" w:rsidP="00F7754C">
      <w:pPr>
        <w:jc w:val="both"/>
        <w:rPr>
          <w:b/>
          <w:bCs/>
        </w:rPr>
      </w:pPr>
    </w:p>
    <w:p w14:paraId="4511C3E4" w14:textId="77777777" w:rsidR="00F7754C" w:rsidRDefault="00F7754C" w:rsidP="00F7754C">
      <w:pPr>
        <w:jc w:val="both"/>
        <w:rPr>
          <w:b/>
          <w:bCs/>
        </w:rPr>
      </w:pPr>
    </w:p>
    <w:p w14:paraId="4B9676F7" w14:textId="77777777" w:rsidR="00F7754C" w:rsidRDefault="00F7754C" w:rsidP="00F7754C">
      <w:pPr>
        <w:jc w:val="both"/>
        <w:rPr>
          <w:b/>
          <w:bCs/>
        </w:rPr>
      </w:pPr>
    </w:p>
    <w:p w14:paraId="5C99539C" w14:textId="5594E15C" w:rsidR="00F7754C" w:rsidRDefault="00F7754C" w:rsidP="00F7754C">
      <w:pPr>
        <w:jc w:val="both"/>
      </w:pPr>
      <w:r w:rsidRPr="00F7754C">
        <w:rPr>
          <w:b/>
          <w:bCs/>
        </w:rPr>
        <w:lastRenderedPageBreak/>
        <w:t>Paso 2.6: Finalización de la creación del perfil</w:t>
      </w:r>
      <w:r w:rsidRPr="00F7754C">
        <w:t xml:space="preserve"> El asistente compila las configuraciones y muestra un mensaje verde confirmando que "Se ha creado el perfil de publicación", estableciendo la ruta local del </w:t>
      </w:r>
      <w:proofErr w:type="gramStart"/>
      <w:r w:rsidRPr="00F7754C">
        <w:t>archivo .</w:t>
      </w:r>
      <w:proofErr w:type="spellStart"/>
      <w:r w:rsidRPr="00F7754C">
        <w:t>pubxml</w:t>
      </w:r>
      <w:proofErr w:type="spellEnd"/>
      <w:proofErr w:type="gramEnd"/>
      <w:r w:rsidRPr="00F7754C">
        <w:t>.</w:t>
      </w:r>
    </w:p>
    <w:p w14:paraId="7EF9CEB8" w14:textId="1AB3D2C7" w:rsidR="00233CD9" w:rsidRDefault="00233CD9" w:rsidP="00F7754C">
      <w:pPr>
        <w:jc w:val="both"/>
      </w:pPr>
      <w:r w:rsidRPr="00233CD9">
        <w:rPr>
          <w:noProof/>
        </w:rPr>
        <w:drawing>
          <wp:inline distT="0" distB="0" distL="0" distR="0" wp14:anchorId="7FA9E0C6" wp14:editId="35059E59">
            <wp:extent cx="5612130" cy="3954780"/>
            <wp:effectExtent l="0" t="0" r="7620" b="7620"/>
            <wp:docPr id="46080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1229" name=""/>
                    <pic:cNvPicPr/>
                  </pic:nvPicPr>
                  <pic:blipFill>
                    <a:blip r:embed="rId17"/>
                    <a:stretch>
                      <a:fillRect/>
                    </a:stretch>
                  </pic:blipFill>
                  <pic:spPr>
                    <a:xfrm>
                      <a:off x="0" y="0"/>
                      <a:ext cx="5612130" cy="3954780"/>
                    </a:xfrm>
                    <a:prstGeom prst="rect">
                      <a:avLst/>
                    </a:prstGeom>
                  </pic:spPr>
                </pic:pic>
              </a:graphicData>
            </a:graphic>
          </wp:inline>
        </w:drawing>
      </w:r>
    </w:p>
    <w:p w14:paraId="5A4BED59" w14:textId="5CDA0528" w:rsidR="00F7754C" w:rsidRDefault="00F7754C" w:rsidP="00F7754C">
      <w:pPr>
        <w:jc w:val="both"/>
      </w:pPr>
      <w:r w:rsidRPr="00F7754C">
        <w:t>Al cerrar la ventana, se muestra el panel general de publicación (Listo para publicar), exhibiendo los detalles del sitio web, incluyendo la URL pública final.</w:t>
      </w:r>
    </w:p>
    <w:p w14:paraId="2B27DD4E" w14:textId="39C76F3C" w:rsidR="003E1FEA" w:rsidRDefault="003E1FEA" w:rsidP="00F7754C">
      <w:pPr>
        <w:jc w:val="both"/>
      </w:pPr>
      <w:r w:rsidRPr="003E1FEA">
        <w:rPr>
          <w:noProof/>
        </w:rPr>
        <w:lastRenderedPageBreak/>
        <w:drawing>
          <wp:inline distT="0" distB="0" distL="0" distR="0" wp14:anchorId="330313DC" wp14:editId="4EF4AE59">
            <wp:extent cx="5612130" cy="4544695"/>
            <wp:effectExtent l="0" t="0" r="7620" b="8255"/>
            <wp:docPr id="163733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33945" name=""/>
                    <pic:cNvPicPr/>
                  </pic:nvPicPr>
                  <pic:blipFill>
                    <a:blip r:embed="rId18"/>
                    <a:stretch>
                      <a:fillRect/>
                    </a:stretch>
                  </pic:blipFill>
                  <pic:spPr>
                    <a:xfrm>
                      <a:off x="0" y="0"/>
                      <a:ext cx="5612130" cy="4544695"/>
                    </a:xfrm>
                    <a:prstGeom prst="rect">
                      <a:avLst/>
                    </a:prstGeom>
                  </pic:spPr>
                </pic:pic>
              </a:graphicData>
            </a:graphic>
          </wp:inline>
        </w:drawing>
      </w:r>
    </w:p>
    <w:p w14:paraId="159D2E79" w14:textId="77777777" w:rsidR="00F7754C" w:rsidRPr="00F7754C" w:rsidRDefault="00F7754C" w:rsidP="00F7754C">
      <w:pPr>
        <w:jc w:val="both"/>
        <w:rPr>
          <w:b/>
          <w:bCs/>
        </w:rPr>
      </w:pPr>
      <w:r w:rsidRPr="00F7754C">
        <w:rPr>
          <w:b/>
          <w:bCs/>
        </w:rPr>
        <w:t>3. Fase de Vinculación de Dependencias y Despliegue</w:t>
      </w:r>
    </w:p>
    <w:p w14:paraId="4A0C9C97" w14:textId="77777777" w:rsidR="00F7754C" w:rsidRPr="00F7754C" w:rsidRDefault="00F7754C" w:rsidP="00F7754C">
      <w:pPr>
        <w:jc w:val="both"/>
      </w:pPr>
      <w:r w:rsidRPr="00F7754C">
        <w:rPr>
          <w:b/>
          <w:bCs/>
        </w:rPr>
        <w:t>Paso 3.1: Configuración de la dependencia de datos</w:t>
      </w:r>
      <w:r w:rsidRPr="00F7754C">
        <w:t xml:space="preserve"> Para que la aplicación en la nube pueda comunicarse con la base de datos, es necesario crear una dependencia del servicio. En el panel de publicación de Visual Studio, se inicia el conector y se selecciona </w:t>
      </w:r>
      <w:r w:rsidRPr="00F7754C">
        <w:rPr>
          <w:b/>
          <w:bCs/>
        </w:rPr>
        <w:t xml:space="preserve">Azure SQL </w:t>
      </w:r>
      <w:proofErr w:type="spellStart"/>
      <w:r w:rsidRPr="00F7754C">
        <w:rPr>
          <w:b/>
          <w:bCs/>
        </w:rPr>
        <w:t>Database</w:t>
      </w:r>
      <w:proofErr w:type="spellEnd"/>
      <w:r w:rsidRPr="00F7754C">
        <w:t xml:space="preserve"> como el tipo de dependencia a vincular.</w:t>
      </w:r>
    </w:p>
    <w:p w14:paraId="64EA40C4" w14:textId="77777777" w:rsidR="00F7754C" w:rsidRDefault="00F7754C" w:rsidP="00F7754C">
      <w:pPr>
        <w:jc w:val="both"/>
      </w:pPr>
    </w:p>
    <w:p w14:paraId="4D3DA127" w14:textId="14EEB8DD" w:rsidR="003E1FEA" w:rsidRDefault="003E1FEA" w:rsidP="00F7754C">
      <w:pPr>
        <w:jc w:val="both"/>
      </w:pPr>
      <w:r w:rsidRPr="003E1FEA">
        <w:rPr>
          <w:noProof/>
        </w:rPr>
        <w:lastRenderedPageBreak/>
        <w:drawing>
          <wp:inline distT="0" distB="0" distL="0" distR="0" wp14:anchorId="2536A112" wp14:editId="0CD60163">
            <wp:extent cx="5612130" cy="3930650"/>
            <wp:effectExtent l="0" t="0" r="7620" b="0"/>
            <wp:docPr id="760773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3716" name=""/>
                    <pic:cNvPicPr/>
                  </pic:nvPicPr>
                  <pic:blipFill>
                    <a:blip r:embed="rId19"/>
                    <a:stretch>
                      <a:fillRect/>
                    </a:stretch>
                  </pic:blipFill>
                  <pic:spPr>
                    <a:xfrm>
                      <a:off x="0" y="0"/>
                      <a:ext cx="5612130" cy="3930650"/>
                    </a:xfrm>
                    <a:prstGeom prst="rect">
                      <a:avLst/>
                    </a:prstGeom>
                  </pic:spPr>
                </pic:pic>
              </a:graphicData>
            </a:graphic>
          </wp:inline>
        </w:drawing>
      </w:r>
    </w:p>
    <w:p w14:paraId="3CCDA350" w14:textId="57406C66" w:rsidR="00F7754C" w:rsidRDefault="00F7754C" w:rsidP="00F7754C">
      <w:pPr>
        <w:jc w:val="both"/>
      </w:pPr>
      <w:r w:rsidRPr="00F7754C">
        <w:rPr>
          <w:b/>
          <w:bCs/>
        </w:rPr>
        <w:t>Paso 3.2: Enlace con el servidor aprovisionado</w:t>
      </w:r>
      <w:r w:rsidRPr="00F7754C">
        <w:t xml:space="preserve"> El sistema lista las bases de datos disponibles en la suscripción de Azure. Se selecciona explícitamente la base de datos </w:t>
      </w:r>
      <w:proofErr w:type="spellStart"/>
      <w:r w:rsidRPr="00F7754C">
        <w:t>ReservacionesDB</w:t>
      </w:r>
      <w:proofErr w:type="spellEnd"/>
      <w:r w:rsidRPr="00F7754C">
        <w:t xml:space="preserve"> alojada en servidor-</w:t>
      </w:r>
      <w:proofErr w:type="spellStart"/>
      <w:r w:rsidRPr="00F7754C">
        <w:t>optix</w:t>
      </w:r>
      <w:proofErr w:type="spellEnd"/>
      <w:r w:rsidRPr="00F7754C">
        <w:t>-</w:t>
      </w:r>
      <w:proofErr w:type="spellStart"/>
      <w:r w:rsidRPr="00F7754C">
        <w:t>jp</w:t>
      </w:r>
      <w:proofErr w:type="spellEnd"/>
      <w:r w:rsidRPr="00F7754C">
        <w:t xml:space="preserve"> y se ingresan las credenciales de administrador para formalizar la conexión.</w:t>
      </w:r>
    </w:p>
    <w:p w14:paraId="03462363" w14:textId="77777777" w:rsidR="00EE3606" w:rsidRDefault="003E1FEA" w:rsidP="00F7754C">
      <w:pPr>
        <w:jc w:val="both"/>
      </w:pPr>
      <w:r w:rsidRPr="003E1FEA">
        <w:rPr>
          <w:noProof/>
        </w:rPr>
        <w:lastRenderedPageBreak/>
        <w:drawing>
          <wp:inline distT="0" distB="0" distL="0" distR="0" wp14:anchorId="0AF57314" wp14:editId="7E0E19BC">
            <wp:extent cx="5612130" cy="3870325"/>
            <wp:effectExtent l="0" t="0" r="7620" b="0"/>
            <wp:docPr id="177797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8186" name=""/>
                    <pic:cNvPicPr/>
                  </pic:nvPicPr>
                  <pic:blipFill>
                    <a:blip r:embed="rId20"/>
                    <a:stretch>
                      <a:fillRect/>
                    </a:stretch>
                  </pic:blipFill>
                  <pic:spPr>
                    <a:xfrm>
                      <a:off x="0" y="0"/>
                      <a:ext cx="5612130" cy="3870325"/>
                    </a:xfrm>
                    <a:prstGeom prst="rect">
                      <a:avLst/>
                    </a:prstGeom>
                  </pic:spPr>
                </pic:pic>
              </a:graphicData>
            </a:graphic>
          </wp:inline>
        </w:drawing>
      </w:r>
    </w:p>
    <w:p w14:paraId="3A4C5121" w14:textId="778DFF9D" w:rsidR="00F7754C" w:rsidRDefault="00F7754C" w:rsidP="00F7754C">
      <w:pPr>
        <w:jc w:val="both"/>
      </w:pPr>
      <w:r w:rsidRPr="00F7754C">
        <w:rPr>
          <w:b/>
          <w:bCs/>
        </w:rPr>
        <w:t>Paso 3.3: Verificación de la conexión de red</w:t>
      </w:r>
      <w:r w:rsidRPr="00F7754C">
        <w:t xml:space="preserve"> Una vez finalizado el asistente de dependencias, el panel principal de publicación se actualiza mostrando una marca verde con la etiqueta </w:t>
      </w:r>
      <w:r w:rsidRPr="00F7754C">
        <w:rPr>
          <w:b/>
          <w:bCs/>
        </w:rPr>
        <w:t>Conectado</w:t>
      </w:r>
      <w:r w:rsidRPr="00F7754C">
        <w:t xml:space="preserve"> al lado de la instancia de Azure SQL </w:t>
      </w:r>
      <w:proofErr w:type="spellStart"/>
      <w:r w:rsidRPr="00F7754C">
        <w:t>Database</w:t>
      </w:r>
      <w:proofErr w:type="spellEnd"/>
      <w:r w:rsidRPr="00F7754C">
        <w:t>. Esto confirma que el App Service y la Base de Datos pueden comunicarse de forma segura.</w:t>
      </w:r>
    </w:p>
    <w:p w14:paraId="5F34EC52" w14:textId="3323E648" w:rsidR="003E1FEA" w:rsidRDefault="006A4796" w:rsidP="00F7754C">
      <w:pPr>
        <w:jc w:val="both"/>
      </w:pPr>
      <w:r w:rsidRPr="006A4796">
        <w:rPr>
          <w:noProof/>
        </w:rPr>
        <w:drawing>
          <wp:inline distT="0" distB="0" distL="0" distR="0" wp14:anchorId="17C8FE5C" wp14:editId="504212EB">
            <wp:extent cx="5612130" cy="1873885"/>
            <wp:effectExtent l="0" t="0" r="7620" b="0"/>
            <wp:docPr id="3521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935" name=""/>
                    <pic:cNvPicPr/>
                  </pic:nvPicPr>
                  <pic:blipFill>
                    <a:blip r:embed="rId21"/>
                    <a:stretch>
                      <a:fillRect/>
                    </a:stretch>
                  </pic:blipFill>
                  <pic:spPr>
                    <a:xfrm>
                      <a:off x="0" y="0"/>
                      <a:ext cx="5612130" cy="1873885"/>
                    </a:xfrm>
                    <a:prstGeom prst="rect">
                      <a:avLst/>
                    </a:prstGeom>
                  </pic:spPr>
                </pic:pic>
              </a:graphicData>
            </a:graphic>
          </wp:inline>
        </w:drawing>
      </w:r>
    </w:p>
    <w:p w14:paraId="62DD5B43" w14:textId="3AFC2DFB" w:rsidR="00F7754C" w:rsidRDefault="00F7754C" w:rsidP="00F7754C">
      <w:pPr>
        <w:jc w:val="both"/>
      </w:pPr>
      <w:r w:rsidRPr="00F7754C">
        <w:rPr>
          <w:b/>
          <w:bCs/>
        </w:rPr>
        <w:t>Paso 3.4: Despliegue de la aplicación</w:t>
      </w:r>
      <w:r w:rsidRPr="00F7754C">
        <w:t xml:space="preserve"> Con la infraestructura web y de datos configurada e interconectada, el proyecto se encuentra en estado "Listo para publicar". Finalmente, se hace clic en el botón superior derecho </w:t>
      </w:r>
      <w:r w:rsidRPr="00F7754C">
        <w:rPr>
          <w:b/>
          <w:bCs/>
        </w:rPr>
        <w:t>Publicar</w:t>
      </w:r>
      <w:r w:rsidRPr="00F7754C">
        <w:t xml:space="preserve"> para empaquetar el código, compilar las vistas y transferir los binarios a los servidores de Microsoft Azure.</w:t>
      </w:r>
    </w:p>
    <w:p w14:paraId="0581C031" w14:textId="091EF2E9" w:rsidR="00EE3606" w:rsidRDefault="00EE3606" w:rsidP="00F7754C">
      <w:pPr>
        <w:jc w:val="both"/>
      </w:pPr>
      <w:r w:rsidRPr="00EE3606">
        <w:rPr>
          <w:noProof/>
        </w:rPr>
        <w:lastRenderedPageBreak/>
        <w:drawing>
          <wp:inline distT="0" distB="0" distL="0" distR="0" wp14:anchorId="03598FB1" wp14:editId="2BA02342">
            <wp:extent cx="5612130" cy="2508885"/>
            <wp:effectExtent l="0" t="0" r="7620" b="5715"/>
            <wp:docPr id="163512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1901" name=""/>
                    <pic:cNvPicPr/>
                  </pic:nvPicPr>
                  <pic:blipFill>
                    <a:blip r:embed="rId22"/>
                    <a:stretch>
                      <a:fillRect/>
                    </a:stretch>
                  </pic:blipFill>
                  <pic:spPr>
                    <a:xfrm>
                      <a:off x="0" y="0"/>
                      <a:ext cx="5612130" cy="2508885"/>
                    </a:xfrm>
                    <a:prstGeom prst="rect">
                      <a:avLst/>
                    </a:prstGeom>
                  </pic:spPr>
                </pic:pic>
              </a:graphicData>
            </a:graphic>
          </wp:inline>
        </w:drawing>
      </w:r>
    </w:p>
    <w:sectPr w:rsidR="00EE36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91"/>
    <w:rsid w:val="00165B9A"/>
    <w:rsid w:val="00233CD9"/>
    <w:rsid w:val="003E1FEA"/>
    <w:rsid w:val="0052157C"/>
    <w:rsid w:val="006A4796"/>
    <w:rsid w:val="006E37A7"/>
    <w:rsid w:val="00805F6E"/>
    <w:rsid w:val="008B1791"/>
    <w:rsid w:val="009D6AB5"/>
    <w:rsid w:val="00A50FFE"/>
    <w:rsid w:val="00BF50DD"/>
    <w:rsid w:val="00D54394"/>
    <w:rsid w:val="00D74830"/>
    <w:rsid w:val="00EE3606"/>
    <w:rsid w:val="00F775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AB57"/>
  <w15:chartTrackingRefBased/>
  <w15:docId w15:val="{B64D794B-01AB-4EF7-AF30-AF1D7234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1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7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7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7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7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7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7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7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7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17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7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7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7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7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7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7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791"/>
    <w:rPr>
      <w:rFonts w:eastAsiaTheme="majorEastAsia" w:cstheme="majorBidi"/>
      <w:color w:val="272727" w:themeColor="text1" w:themeTint="D8"/>
    </w:rPr>
  </w:style>
  <w:style w:type="paragraph" w:styleId="Ttulo">
    <w:name w:val="Title"/>
    <w:basedOn w:val="Normal"/>
    <w:next w:val="Normal"/>
    <w:link w:val="TtuloCar"/>
    <w:uiPriority w:val="10"/>
    <w:qFormat/>
    <w:rsid w:val="008B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7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7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7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791"/>
    <w:pPr>
      <w:spacing w:before="160"/>
      <w:jc w:val="center"/>
    </w:pPr>
    <w:rPr>
      <w:i/>
      <w:iCs/>
      <w:color w:val="404040" w:themeColor="text1" w:themeTint="BF"/>
    </w:rPr>
  </w:style>
  <w:style w:type="character" w:customStyle="1" w:styleId="CitaCar">
    <w:name w:val="Cita Car"/>
    <w:basedOn w:val="Fuentedeprrafopredeter"/>
    <w:link w:val="Cita"/>
    <w:uiPriority w:val="29"/>
    <w:rsid w:val="008B1791"/>
    <w:rPr>
      <w:i/>
      <w:iCs/>
      <w:color w:val="404040" w:themeColor="text1" w:themeTint="BF"/>
    </w:rPr>
  </w:style>
  <w:style w:type="paragraph" w:styleId="Prrafodelista">
    <w:name w:val="List Paragraph"/>
    <w:basedOn w:val="Normal"/>
    <w:uiPriority w:val="34"/>
    <w:qFormat/>
    <w:rsid w:val="008B1791"/>
    <w:pPr>
      <w:ind w:left="720"/>
      <w:contextualSpacing/>
    </w:pPr>
  </w:style>
  <w:style w:type="character" w:styleId="nfasisintenso">
    <w:name w:val="Intense Emphasis"/>
    <w:basedOn w:val="Fuentedeprrafopredeter"/>
    <w:uiPriority w:val="21"/>
    <w:qFormat/>
    <w:rsid w:val="008B1791"/>
    <w:rPr>
      <w:i/>
      <w:iCs/>
      <w:color w:val="0F4761" w:themeColor="accent1" w:themeShade="BF"/>
    </w:rPr>
  </w:style>
  <w:style w:type="paragraph" w:styleId="Citadestacada">
    <w:name w:val="Intense Quote"/>
    <w:basedOn w:val="Normal"/>
    <w:next w:val="Normal"/>
    <w:link w:val="CitadestacadaCar"/>
    <w:uiPriority w:val="30"/>
    <w:qFormat/>
    <w:rsid w:val="008B1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791"/>
    <w:rPr>
      <w:i/>
      <w:iCs/>
      <w:color w:val="0F4761" w:themeColor="accent1" w:themeShade="BF"/>
    </w:rPr>
  </w:style>
  <w:style w:type="character" w:styleId="Referenciaintensa">
    <w:name w:val="Intense Reference"/>
    <w:basedOn w:val="Fuentedeprrafopredeter"/>
    <w:uiPriority w:val="32"/>
    <w:qFormat/>
    <w:rsid w:val="008B1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84BD8-C879-4D4D-A1DA-ED7D6D7DC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14</Pages>
  <Words>866</Words>
  <Characters>4763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VILLARREAL ZAMARRIPA</dc:creator>
  <cp:keywords/>
  <dc:description/>
  <cp:lastModifiedBy>JUAN PABLO VILLARREAL ZAMARRIPA</cp:lastModifiedBy>
  <cp:revision>2</cp:revision>
  <dcterms:created xsi:type="dcterms:W3CDTF">2026-06-01T05:46:00Z</dcterms:created>
  <dcterms:modified xsi:type="dcterms:W3CDTF">2026-06-02T05:13:00Z</dcterms:modified>
</cp:coreProperties>
</file>