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Типы памяти в OpenCL</w:t>
      </w:r>
      <w:r w:rsidDel="00000000" w:rsidR="00000000" w:rsidRPr="00000000">
        <w:rPr>
          <w:rtl w:val="0"/>
        </w:rPr>
        <w:t xml:space="preserve">: глобальная, локальная, приватная и константная память.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Глобальная и локальная рабочие группы</w:t>
      </w:r>
      <w:r w:rsidDel="00000000" w:rsidR="00000000" w:rsidRPr="00000000">
        <w:rPr>
          <w:rtl w:val="0"/>
        </w:rPr>
        <w:t xml:space="preserve"> настраиваются при запуске kernel: глобальный размер — общее число work-item’ов, локальный — размер work-group.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OpenCL отличается от CUDA</w:t>
      </w:r>
      <w:r w:rsidDel="00000000" w:rsidR="00000000" w:rsidRPr="00000000">
        <w:rPr>
          <w:rtl w:val="0"/>
        </w:rPr>
        <w:t xml:space="preserve"> тем, что является открытым стандартом и поддерживает разные платформы (CPU, GPU, FPGA), а CUDA работает только с GPU NVIDIA.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Преимущества OpenCL</w:t>
      </w:r>
      <w:r w:rsidDel="00000000" w:rsidR="00000000" w:rsidRPr="00000000">
        <w:rPr>
          <w:rtl w:val="0"/>
        </w:rPr>
        <w:t xml:space="preserve">: переносимость кода, поддержка разных устройств и независимость от одного производителя.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