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F3D1" w14:textId="18B82A68" w:rsidR="007D70E4" w:rsidRDefault="00B15B23" w:rsidP="00F017A9">
      <w:pPr>
        <w:pStyle w:val="ListParagraph"/>
        <w:numPr>
          <w:ilvl w:val="0"/>
          <w:numId w:val="1"/>
        </w:numPr>
      </w:pPr>
      <w:r>
        <w:t>W</w:t>
      </w:r>
      <w:r w:rsidR="002A4190">
        <w:t xml:space="preserve">e notice from the line chart below that the success count for </w:t>
      </w:r>
      <w:proofErr w:type="spellStart"/>
      <w:r w:rsidR="002A4190">
        <w:t>kickstarters</w:t>
      </w:r>
      <w:proofErr w:type="spellEnd"/>
      <w:r w:rsidR="002A4190">
        <w:t xml:space="preserve"> is the highest among the state variable. Failed </w:t>
      </w:r>
      <w:proofErr w:type="spellStart"/>
      <w:r w:rsidR="002A4190">
        <w:t>kickstarters</w:t>
      </w:r>
      <w:proofErr w:type="spellEnd"/>
      <w:r w:rsidR="002A4190">
        <w:t xml:space="preserve"> come next in line, then canceled. As for live </w:t>
      </w:r>
      <w:proofErr w:type="spellStart"/>
      <w:r w:rsidR="002A4190">
        <w:t>kickstarters</w:t>
      </w:r>
      <w:proofErr w:type="spellEnd"/>
      <w:r w:rsidR="002A4190">
        <w:t xml:space="preserve">, we can see that they start and end on a very short </w:t>
      </w:r>
      <w:proofErr w:type="spellStart"/>
      <w:r w:rsidR="002A4190">
        <w:t>spam</w:t>
      </w:r>
      <w:proofErr w:type="spellEnd"/>
      <w:r w:rsidR="002A4190">
        <w:t xml:space="preserve"> of time, which makes sense; the project opens and it eventually ends in one of the other three states: successful, failed, or canceled. We can also deduce that live projects are not many together. Only a few at a time.</w:t>
      </w:r>
    </w:p>
    <w:p w14:paraId="365C674D" w14:textId="77777777" w:rsidR="002A4190" w:rsidRDefault="002A4190"/>
    <w:p w14:paraId="11F3CEAA" w14:textId="77777777" w:rsidR="002A4190" w:rsidRDefault="002A4190">
      <w:r>
        <w:rPr>
          <w:noProof/>
        </w:rPr>
        <w:drawing>
          <wp:inline distT="0" distB="0" distL="0" distR="0" wp14:anchorId="7A57CF75" wp14:editId="15BEB291">
            <wp:extent cx="5943600" cy="2806065"/>
            <wp:effectExtent l="0" t="0" r="12700" b="13335"/>
            <wp:docPr id="1" name="Chart 1">
              <a:extLst xmlns:a="http://schemas.openxmlformats.org/drawingml/2006/main">
                <a:ext uri="{FF2B5EF4-FFF2-40B4-BE49-F238E27FC236}">
                  <a16:creationId xmlns:a16="http://schemas.microsoft.com/office/drawing/2014/main" id="{3ECE1F8E-5E01-D042-A6F8-247FECFCE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4C137E" w14:textId="77777777" w:rsidR="002A4190" w:rsidRDefault="002A4190"/>
    <w:p w14:paraId="6E94AA67" w14:textId="77777777" w:rsidR="002A4190" w:rsidRDefault="002A4190"/>
    <w:p w14:paraId="585A2542" w14:textId="77777777" w:rsidR="002A4190" w:rsidRDefault="002A4190"/>
    <w:p w14:paraId="155427ED" w14:textId="77777777" w:rsidR="002A4190" w:rsidRDefault="002A4190"/>
    <w:p w14:paraId="588C657F" w14:textId="77777777" w:rsidR="002A4190" w:rsidRDefault="002A4190"/>
    <w:p w14:paraId="1D1E8E08" w14:textId="77777777" w:rsidR="002A4190" w:rsidRDefault="002A4190"/>
    <w:p w14:paraId="383B9B07" w14:textId="77777777" w:rsidR="002A4190" w:rsidRDefault="002A4190"/>
    <w:p w14:paraId="61B73861" w14:textId="77777777" w:rsidR="002A4190" w:rsidRDefault="002A4190"/>
    <w:p w14:paraId="4CFABD1A" w14:textId="77777777" w:rsidR="002A4190" w:rsidRDefault="002A4190"/>
    <w:p w14:paraId="4A355C72" w14:textId="77777777" w:rsidR="002A4190" w:rsidRDefault="002A4190"/>
    <w:p w14:paraId="7C285E9F" w14:textId="77777777" w:rsidR="002A4190" w:rsidRDefault="002A4190"/>
    <w:p w14:paraId="33C2F877" w14:textId="77777777" w:rsidR="002A4190" w:rsidRDefault="002A4190"/>
    <w:p w14:paraId="59C2CD10" w14:textId="77777777" w:rsidR="002A4190" w:rsidRDefault="002A4190"/>
    <w:p w14:paraId="2141C4DE" w14:textId="77777777" w:rsidR="002A4190" w:rsidRDefault="002A4190"/>
    <w:p w14:paraId="732A3B42" w14:textId="77777777" w:rsidR="002A4190" w:rsidRDefault="002A4190"/>
    <w:p w14:paraId="36303F2D" w14:textId="77777777" w:rsidR="002A4190" w:rsidRDefault="002A4190"/>
    <w:p w14:paraId="73F45FE9" w14:textId="77777777" w:rsidR="002A4190" w:rsidRDefault="002A4190"/>
    <w:p w14:paraId="01106130" w14:textId="77777777" w:rsidR="002A4190" w:rsidRDefault="002A4190"/>
    <w:p w14:paraId="6C6D2582" w14:textId="77777777" w:rsidR="002A4190" w:rsidRDefault="002A4190"/>
    <w:p w14:paraId="3244D979" w14:textId="77777777" w:rsidR="002A4190" w:rsidRDefault="002A4190"/>
    <w:p w14:paraId="1657D5E5" w14:textId="77777777" w:rsidR="002A4190" w:rsidRDefault="002A4190"/>
    <w:p w14:paraId="42B56AFD" w14:textId="77777777" w:rsidR="002A4190" w:rsidRDefault="002A4190"/>
    <w:p w14:paraId="44D6399C" w14:textId="4F731F8C" w:rsidR="002A4190" w:rsidRDefault="002A4190">
      <w:r>
        <w:lastRenderedPageBreak/>
        <w:t xml:space="preserve">The chart below gives us a glimpse into what type of projects thrive </w:t>
      </w:r>
      <w:r w:rsidR="00B15B23">
        <w:t>on</w:t>
      </w:r>
      <w:r>
        <w:t xml:space="preserve"> </w:t>
      </w:r>
      <w:proofErr w:type="spellStart"/>
      <w:r>
        <w:t>kickstarter</w:t>
      </w:r>
      <w:proofErr w:type="spellEnd"/>
      <w:r>
        <w:t xml:space="preserve"> and what </w:t>
      </w:r>
      <w:r w:rsidR="00B15B23">
        <w:t>don’t</w:t>
      </w:r>
      <w:r>
        <w:t xml:space="preserve">. For example, we can see that plays </w:t>
      </w:r>
      <w:r w:rsidR="00B15B23">
        <w:t>are</w:t>
      </w:r>
      <w:r>
        <w:t xml:space="preserve"> the most controversial in terms of success and failure. It has the highest of </w:t>
      </w:r>
      <w:r w:rsidR="00B15B23">
        <w:t>success and failure rates</w:t>
      </w:r>
      <w:r>
        <w:t xml:space="preserve">. And this makes a lot of sense, because when it comes to the artistic taste of the backers and project idea owners, there can be very wide unexplainable gaps. </w:t>
      </w:r>
    </w:p>
    <w:p w14:paraId="696CFD5F" w14:textId="77777777" w:rsidR="002A4190" w:rsidRDefault="002A4190"/>
    <w:p w14:paraId="15410E57" w14:textId="77777777" w:rsidR="002A4190" w:rsidRDefault="002A4190"/>
    <w:p w14:paraId="7BCFD780" w14:textId="77777777" w:rsidR="002A4190" w:rsidRDefault="002A4190"/>
    <w:p w14:paraId="6F8B36AB" w14:textId="77777777" w:rsidR="002A4190" w:rsidRDefault="002A4190">
      <w:r>
        <w:rPr>
          <w:noProof/>
        </w:rPr>
        <w:drawing>
          <wp:inline distT="0" distB="0" distL="0" distR="0" wp14:anchorId="4FD53047" wp14:editId="40A9F832">
            <wp:extent cx="5943600" cy="2940050"/>
            <wp:effectExtent l="0" t="0" r="12700" b="6350"/>
            <wp:docPr id="2" name="Chart 2">
              <a:extLst xmlns:a="http://schemas.openxmlformats.org/drawingml/2006/main">
                <a:ext uri="{FF2B5EF4-FFF2-40B4-BE49-F238E27FC236}">
                  <a16:creationId xmlns:a16="http://schemas.microsoft.com/office/drawing/2014/main" id="{02E3B875-F9C8-9C44-B897-9BED91F691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BD30FC" w14:textId="77777777" w:rsidR="002A4190" w:rsidRDefault="002A4190"/>
    <w:p w14:paraId="570D1EEB" w14:textId="77777777" w:rsidR="002A4190" w:rsidRDefault="002A4190"/>
    <w:p w14:paraId="2D680260" w14:textId="77777777" w:rsidR="002A4190" w:rsidRDefault="002A4190"/>
    <w:p w14:paraId="0A2FF106" w14:textId="77777777" w:rsidR="002A4190" w:rsidRDefault="002A4190"/>
    <w:p w14:paraId="6C3E25FB" w14:textId="77777777" w:rsidR="002A4190" w:rsidRDefault="002A4190"/>
    <w:p w14:paraId="2743EDDE" w14:textId="77777777" w:rsidR="002A4190" w:rsidRDefault="002A4190"/>
    <w:p w14:paraId="740935D6" w14:textId="77777777" w:rsidR="002A4190" w:rsidRDefault="002A4190"/>
    <w:p w14:paraId="20634AEE" w14:textId="77777777" w:rsidR="002A4190" w:rsidRDefault="002A4190"/>
    <w:p w14:paraId="1C3E4D6D" w14:textId="77777777" w:rsidR="002A4190" w:rsidRDefault="002A4190"/>
    <w:p w14:paraId="1D2D1495" w14:textId="77777777" w:rsidR="002A4190" w:rsidRDefault="002A4190"/>
    <w:p w14:paraId="657B64A1" w14:textId="77777777" w:rsidR="002A4190" w:rsidRDefault="002A4190"/>
    <w:p w14:paraId="49D05FC9" w14:textId="77777777" w:rsidR="002A4190" w:rsidRDefault="002A4190"/>
    <w:p w14:paraId="59F7800E" w14:textId="77777777" w:rsidR="002A4190" w:rsidRDefault="002A4190"/>
    <w:p w14:paraId="06F8715B" w14:textId="77777777" w:rsidR="002A4190" w:rsidRDefault="002A4190"/>
    <w:p w14:paraId="0421627D" w14:textId="77777777" w:rsidR="002A4190" w:rsidRDefault="002A4190"/>
    <w:p w14:paraId="0FCC1241" w14:textId="77777777" w:rsidR="002A4190" w:rsidRDefault="002A4190"/>
    <w:p w14:paraId="22E50DF9" w14:textId="77777777" w:rsidR="002A4190" w:rsidRDefault="002A4190"/>
    <w:p w14:paraId="4855D270" w14:textId="77777777" w:rsidR="002A4190" w:rsidRDefault="002A4190"/>
    <w:p w14:paraId="1F76E962" w14:textId="77777777" w:rsidR="002A4190" w:rsidRDefault="002A4190"/>
    <w:p w14:paraId="2FE40E26" w14:textId="77777777" w:rsidR="002A4190" w:rsidRDefault="002A4190"/>
    <w:p w14:paraId="5AFF8E76" w14:textId="77777777" w:rsidR="002A4190" w:rsidRDefault="002A4190">
      <w:r>
        <w:lastRenderedPageBreak/>
        <w:t>However, from a higher view, we can see that theater, music, films and videos have the highest numbers of success, as well as failure as shown by the categories chart below.</w:t>
      </w:r>
    </w:p>
    <w:p w14:paraId="190929B9" w14:textId="77777777" w:rsidR="002A4190" w:rsidRDefault="002A4190"/>
    <w:p w14:paraId="0F92646B" w14:textId="77777777" w:rsidR="002A4190" w:rsidRDefault="002A4190">
      <w:r>
        <w:rPr>
          <w:noProof/>
        </w:rPr>
        <w:drawing>
          <wp:inline distT="0" distB="0" distL="0" distR="0" wp14:anchorId="53A37F4A" wp14:editId="42570DA7">
            <wp:extent cx="4656667" cy="4076700"/>
            <wp:effectExtent l="0" t="0" r="17145" b="12700"/>
            <wp:docPr id="3" name="Chart 3">
              <a:extLst xmlns:a="http://schemas.openxmlformats.org/drawingml/2006/main">
                <a:ext uri="{FF2B5EF4-FFF2-40B4-BE49-F238E27FC236}">
                  <a16:creationId xmlns:a16="http://schemas.microsoft.com/office/drawing/2014/main" id="{AE87C058-6E6F-8348-9E92-CC638A13E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2317E9" w14:textId="77777777" w:rsidR="002A4190" w:rsidRDefault="002A4190"/>
    <w:p w14:paraId="23594AF2" w14:textId="77777777" w:rsidR="002A4190" w:rsidRDefault="002A4190"/>
    <w:p w14:paraId="339CDEC9" w14:textId="77777777" w:rsidR="002A4190" w:rsidRDefault="002A4190"/>
    <w:p w14:paraId="241B99B1" w14:textId="77777777" w:rsidR="002A4190" w:rsidRDefault="002A4190"/>
    <w:p w14:paraId="51E3D884" w14:textId="77777777" w:rsidR="00A86A40" w:rsidRDefault="00A86A40"/>
    <w:p w14:paraId="3F4059D0" w14:textId="22FF8412" w:rsidR="00B15B23" w:rsidRDefault="00B15B23" w:rsidP="00B15B23">
      <w:pPr>
        <w:pStyle w:val="ListParagraph"/>
        <w:numPr>
          <w:ilvl w:val="0"/>
          <w:numId w:val="1"/>
        </w:numPr>
      </w:pPr>
      <w:r>
        <w:t>Limitations maybe is that we don’t have any that assess why a marketing campaign was succeeded or failed. That will probably have strong relationship influencing the success or failure of the project.</w:t>
      </w:r>
    </w:p>
    <w:p w14:paraId="72AC50C2" w14:textId="57A3060E" w:rsidR="00B15B23" w:rsidRDefault="00B15B23" w:rsidP="00B15B23">
      <w:pPr>
        <w:pStyle w:val="ListParagraph"/>
      </w:pPr>
    </w:p>
    <w:p w14:paraId="242C305D" w14:textId="2C7D7ACD" w:rsidR="00B15B23" w:rsidRDefault="00B15B23" w:rsidP="00B15B23">
      <w:pPr>
        <w:pStyle w:val="ListParagraph"/>
      </w:pPr>
      <w:r>
        <w:t>Also, we don’t have any data about what the backers get in turn of their pledges. That can also be a strong motivator for the backers.</w:t>
      </w:r>
    </w:p>
    <w:p w14:paraId="7A9597E7" w14:textId="77777777" w:rsidR="00F017A9" w:rsidRDefault="00F017A9" w:rsidP="00F017A9">
      <w:pPr>
        <w:ind w:left="360"/>
      </w:pPr>
    </w:p>
    <w:p w14:paraId="57F177D8" w14:textId="5AA72F68" w:rsidR="00F017A9" w:rsidRDefault="00F017A9" w:rsidP="00F017A9">
      <w:pPr>
        <w:pStyle w:val="ListParagraph"/>
        <w:numPr>
          <w:ilvl w:val="0"/>
          <w:numId w:val="1"/>
        </w:numPr>
      </w:pPr>
      <w:r>
        <w:t xml:space="preserve">Other possible charts we </w:t>
      </w:r>
      <w:r w:rsidR="00B15B23">
        <w:t xml:space="preserve">can </w:t>
      </w:r>
      <w:r>
        <w:t>make use of is histogram for the variable state to show us the count of each.</w:t>
      </w:r>
    </w:p>
    <w:p w14:paraId="658F8E48" w14:textId="77777777" w:rsidR="00F017A9" w:rsidRDefault="00F017A9" w:rsidP="00F017A9"/>
    <w:p w14:paraId="4F5240D0" w14:textId="77777777" w:rsidR="00F017A9" w:rsidRDefault="00F017A9" w:rsidP="00F017A9">
      <w:pPr>
        <w:ind w:left="720"/>
      </w:pPr>
      <w:r>
        <w:t>We can create a variable from the date created and date ended as the difference between both and create a histogram of that variable to see how long on average the projects stay live.</w:t>
      </w:r>
    </w:p>
    <w:p w14:paraId="218D518B" w14:textId="77777777" w:rsidR="00F017A9" w:rsidRDefault="00F017A9" w:rsidP="00F017A9">
      <w:pPr>
        <w:ind w:left="720"/>
      </w:pPr>
    </w:p>
    <w:p w14:paraId="457DFD24" w14:textId="52FAFBBB" w:rsidR="00F017A9" w:rsidRDefault="00F017A9" w:rsidP="00F017A9">
      <w:pPr>
        <w:ind w:left="720"/>
      </w:pPr>
      <w:r>
        <w:lastRenderedPageBreak/>
        <w:t xml:space="preserve">We can make use of ANOVA testing to test for the mean number of backers for all the aggregated group number of successful, failed, live, and canceled, to see if there is </w:t>
      </w:r>
      <w:r w:rsidR="00B15B23">
        <w:t>significance</w:t>
      </w:r>
      <w:bookmarkStart w:id="0" w:name="_GoBack"/>
      <w:bookmarkEnd w:id="0"/>
      <w:r>
        <w:t xml:space="preserve"> difference between the number of backers among the 4 groups.</w:t>
      </w:r>
      <w:r w:rsidR="00B15B23">
        <w:t xml:space="preserve"> We can visualize the different means in ANOVA by boxplots</w:t>
      </w:r>
    </w:p>
    <w:p w14:paraId="0D651809" w14:textId="77777777" w:rsidR="00F017A9" w:rsidRDefault="00F017A9" w:rsidP="00F017A9">
      <w:pPr>
        <w:ind w:left="360"/>
      </w:pPr>
    </w:p>
    <w:sectPr w:rsidR="00F017A9" w:rsidSect="00AF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445"/>
    <w:multiLevelType w:val="hybridMultilevel"/>
    <w:tmpl w:val="513E0D52"/>
    <w:lvl w:ilvl="0" w:tplc="FC527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90"/>
    <w:rsid w:val="002A4190"/>
    <w:rsid w:val="008D3EB2"/>
    <w:rsid w:val="00A86A40"/>
    <w:rsid w:val="00AF7F43"/>
    <w:rsid w:val="00B15B23"/>
    <w:rsid w:val="00BD048B"/>
    <w:rsid w:val="00F01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14D86F"/>
  <w15:chartTrackingRefBased/>
  <w15:docId w15:val="{215435B4-D210-CC4C-AE28-EBE5C856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blaelsergany/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blaelsergany/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blaelsergany/Desktop/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3!PivotTable7</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table 3'!$B$4:$B$5</c:f>
              <c:strCache>
                <c:ptCount val="1"/>
                <c:pt idx="0">
                  <c:v>canceled</c:v>
                </c:pt>
              </c:strCache>
            </c:strRef>
          </c:tx>
          <c:spPr>
            <a:ln w="28575" cap="rnd">
              <a:solidFill>
                <a:schemeClr val="accent1"/>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A350-9B41-A5D3-E71468F8DE7F}"/>
            </c:ext>
          </c:extLst>
        </c:ser>
        <c:ser>
          <c:idx val="1"/>
          <c:order val="1"/>
          <c:tx>
            <c:strRef>
              <c:f>'pivot table 3'!$C$4:$C$5</c:f>
              <c:strCache>
                <c:ptCount val="1"/>
                <c:pt idx="0">
                  <c:v>failed</c:v>
                </c:pt>
              </c:strCache>
            </c:strRef>
          </c:tx>
          <c:spPr>
            <a:ln w="28575" cap="rnd">
              <a:solidFill>
                <a:schemeClr val="accent2"/>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A350-9B41-A5D3-E71468F8DE7F}"/>
            </c:ext>
          </c:extLst>
        </c:ser>
        <c:ser>
          <c:idx val="2"/>
          <c:order val="2"/>
          <c:tx>
            <c:strRef>
              <c:f>'pivot table 3'!$D$4:$D$5</c:f>
              <c:strCache>
                <c:ptCount val="1"/>
                <c:pt idx="0">
                  <c:v>live</c:v>
                </c:pt>
              </c:strCache>
            </c:strRef>
          </c:tx>
          <c:spPr>
            <a:ln w="28575" cap="rnd">
              <a:solidFill>
                <a:schemeClr val="accent3"/>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A350-9B41-A5D3-E71468F8DE7F}"/>
            </c:ext>
          </c:extLst>
        </c:ser>
        <c:ser>
          <c:idx val="3"/>
          <c:order val="3"/>
          <c:tx>
            <c:strRef>
              <c:f>'pivot table 3'!$E$4:$E$5</c:f>
              <c:strCache>
                <c:ptCount val="1"/>
                <c:pt idx="0">
                  <c:v>successful</c:v>
                </c:pt>
              </c:strCache>
            </c:strRef>
          </c:tx>
          <c:spPr>
            <a:ln w="28575" cap="rnd">
              <a:solidFill>
                <a:schemeClr val="accent4"/>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A350-9B41-A5D3-E71468F8DE7F}"/>
            </c:ext>
          </c:extLst>
        </c:ser>
        <c:dLbls>
          <c:showLegendKey val="0"/>
          <c:showVal val="0"/>
          <c:showCatName val="0"/>
          <c:showSerName val="0"/>
          <c:showPercent val="0"/>
          <c:showBubbleSize val="0"/>
        </c:dLbls>
        <c:smooth val="0"/>
        <c:axId val="1441327280"/>
        <c:axId val="1430086880"/>
      </c:lineChart>
      <c:catAx>
        <c:axId val="144132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Date Created</a:t>
                </a:r>
                <a:r>
                  <a:rPr lang="en-US" sz="1400" baseline="0"/>
                  <a:t> Conversion</a:t>
                </a:r>
                <a:endParaRPr lang="en-US" sz="14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086880"/>
        <c:crosses val="autoZero"/>
        <c:auto val="1"/>
        <c:lblAlgn val="ctr"/>
        <c:lblOffset val="100"/>
        <c:noMultiLvlLbl val="0"/>
      </c:catAx>
      <c:valAx>
        <c:axId val="143008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count</a:t>
                </a:r>
                <a:r>
                  <a:rPr lang="en-US" sz="1400" baseline="0"/>
                  <a:t> of State</a:t>
                </a:r>
                <a:r>
                  <a:rPr lang="en-US" sz="140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32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2!PivotTable5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table 2'!$B$4:$B$5</c:f>
              <c:strCache>
                <c:ptCount val="1"/>
                <c:pt idx="0">
                  <c:v>canceled</c:v>
                </c:pt>
              </c:strCache>
            </c:strRef>
          </c:tx>
          <c:spPr>
            <a:solidFill>
              <a:schemeClr val="accent1"/>
            </a:solidFill>
            <a:ln>
              <a:noFill/>
            </a:ln>
            <a:effectLst/>
          </c:spPr>
          <c:invertIfNegative val="0"/>
          <c:cat>
            <c:strRef>
              <c:f>'pivot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6998-9A4D-B882-585BC5196A33}"/>
            </c:ext>
          </c:extLst>
        </c:ser>
        <c:ser>
          <c:idx val="1"/>
          <c:order val="1"/>
          <c:tx>
            <c:strRef>
              <c:f>'pivot table 2'!$C$4:$C$5</c:f>
              <c:strCache>
                <c:ptCount val="1"/>
                <c:pt idx="0">
                  <c:v>failed</c:v>
                </c:pt>
              </c:strCache>
            </c:strRef>
          </c:tx>
          <c:spPr>
            <a:solidFill>
              <a:schemeClr val="accent2"/>
            </a:solidFill>
            <a:ln>
              <a:noFill/>
            </a:ln>
            <a:effectLst/>
          </c:spPr>
          <c:invertIfNegative val="0"/>
          <c:cat>
            <c:strRef>
              <c:f>'pivot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6998-9A4D-B882-585BC5196A33}"/>
            </c:ext>
          </c:extLst>
        </c:ser>
        <c:ser>
          <c:idx val="2"/>
          <c:order val="2"/>
          <c:tx>
            <c:strRef>
              <c:f>'pivot table 2'!$D$4:$D$5</c:f>
              <c:strCache>
                <c:ptCount val="1"/>
                <c:pt idx="0">
                  <c:v>live</c:v>
                </c:pt>
              </c:strCache>
            </c:strRef>
          </c:tx>
          <c:spPr>
            <a:solidFill>
              <a:schemeClr val="accent3"/>
            </a:solidFill>
            <a:ln>
              <a:noFill/>
            </a:ln>
            <a:effectLst/>
          </c:spPr>
          <c:invertIfNegative val="0"/>
          <c:cat>
            <c:strRef>
              <c:f>'pivot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6998-9A4D-B882-585BC5196A33}"/>
            </c:ext>
          </c:extLst>
        </c:ser>
        <c:ser>
          <c:idx val="3"/>
          <c:order val="3"/>
          <c:tx>
            <c:strRef>
              <c:f>'pivot table 2'!$E$4:$E$5</c:f>
              <c:strCache>
                <c:ptCount val="1"/>
                <c:pt idx="0">
                  <c:v>successful</c:v>
                </c:pt>
              </c:strCache>
            </c:strRef>
          </c:tx>
          <c:spPr>
            <a:solidFill>
              <a:schemeClr val="accent4"/>
            </a:solidFill>
            <a:ln>
              <a:noFill/>
            </a:ln>
            <a:effectLst/>
          </c:spPr>
          <c:invertIfNegative val="0"/>
          <c:cat>
            <c:strRef>
              <c:f>'pivot table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table 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6998-9A4D-B882-585BC5196A33}"/>
            </c:ext>
          </c:extLst>
        </c:ser>
        <c:dLbls>
          <c:showLegendKey val="0"/>
          <c:showVal val="0"/>
          <c:showCatName val="0"/>
          <c:showSerName val="0"/>
          <c:showPercent val="0"/>
          <c:showBubbleSize val="0"/>
        </c:dLbls>
        <c:gapWidth val="150"/>
        <c:overlap val="100"/>
        <c:axId val="1447287712"/>
        <c:axId val="1404578080"/>
      </c:barChart>
      <c:catAx>
        <c:axId val="144728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sub-category</a:t>
                </a:r>
              </a:p>
            </c:rich>
          </c:tx>
          <c:layout>
            <c:manualLayout>
              <c:xMode val="edge"/>
              <c:yMode val="edge"/>
              <c:x val="0.40242115125680211"/>
              <c:y val="0.928501867621343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578080"/>
        <c:crosses val="autoZero"/>
        <c:auto val="1"/>
        <c:lblAlgn val="ctr"/>
        <c:lblOffset val="100"/>
        <c:noMultiLvlLbl val="0"/>
      </c:catAx>
      <c:valAx>
        <c:axId val="140457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count</a:t>
                </a:r>
                <a:r>
                  <a:rPr lang="en-US" sz="1400" baseline="0"/>
                  <a:t> of state</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287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1!PivotTable4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s>
    <c:plotArea>
      <c:layout/>
      <c:barChart>
        <c:barDir val="col"/>
        <c:grouping val="stacked"/>
        <c:varyColors val="0"/>
        <c:ser>
          <c:idx val="0"/>
          <c:order val="0"/>
          <c:tx>
            <c:strRef>
              <c:f>'pivot table 1'!$B$3:$B$4</c:f>
              <c:strCache>
                <c:ptCount val="1"/>
                <c:pt idx="0">
                  <c:v>canceled</c:v>
                </c:pt>
              </c:strCache>
            </c:strRef>
          </c:tx>
          <c:spPr>
            <a:solidFill>
              <a:schemeClr val="accent1"/>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D79-1643-A49B-F51130EBE2B4}"/>
            </c:ext>
          </c:extLst>
        </c:ser>
        <c:ser>
          <c:idx val="1"/>
          <c:order val="1"/>
          <c:tx>
            <c:strRef>
              <c:f>'pivot table 1'!$C$3:$C$4</c:f>
              <c:strCache>
                <c:ptCount val="1"/>
                <c:pt idx="0">
                  <c:v>failed</c:v>
                </c:pt>
              </c:strCache>
            </c:strRef>
          </c:tx>
          <c:spPr>
            <a:solidFill>
              <a:schemeClr val="accent2"/>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D79-1643-A49B-F51130EBE2B4}"/>
            </c:ext>
          </c:extLst>
        </c:ser>
        <c:ser>
          <c:idx val="2"/>
          <c:order val="2"/>
          <c:tx>
            <c:strRef>
              <c:f>'pivot table 1'!$D$3:$D$4</c:f>
              <c:strCache>
                <c:ptCount val="1"/>
                <c:pt idx="0">
                  <c:v>live</c:v>
                </c:pt>
              </c:strCache>
            </c:strRef>
          </c:tx>
          <c:spPr>
            <a:solidFill>
              <a:schemeClr val="accent3"/>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1'!$D$5:$D$14</c:f>
              <c:numCache>
                <c:formatCode>General</c:formatCode>
                <c:ptCount val="9"/>
                <c:pt idx="1">
                  <c:v>6</c:v>
                </c:pt>
                <c:pt idx="4">
                  <c:v>20</c:v>
                </c:pt>
                <c:pt idx="8">
                  <c:v>24</c:v>
                </c:pt>
              </c:numCache>
            </c:numRef>
          </c:val>
          <c:extLst>
            <c:ext xmlns:c16="http://schemas.microsoft.com/office/drawing/2014/chart" uri="{C3380CC4-5D6E-409C-BE32-E72D297353CC}">
              <c16:uniqueId val="{00000002-ED79-1643-A49B-F51130EBE2B4}"/>
            </c:ext>
          </c:extLst>
        </c:ser>
        <c:ser>
          <c:idx val="3"/>
          <c:order val="3"/>
          <c:tx>
            <c:strRef>
              <c:f>'pivot table 1'!$E$3:$E$4</c:f>
              <c:strCache>
                <c:ptCount val="1"/>
                <c:pt idx="0">
                  <c:v>successful</c:v>
                </c:pt>
              </c:strCache>
            </c:strRef>
          </c:tx>
          <c:spPr>
            <a:solidFill>
              <a:schemeClr val="accent4"/>
            </a:solidFill>
            <a:ln>
              <a:noFill/>
            </a:ln>
            <a:effectLst/>
          </c:spPr>
          <c:invertIfNegative val="0"/>
          <c:cat>
            <c:strRef>
              <c:f>'pivot table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D79-1643-A49B-F51130EBE2B4}"/>
            </c:ext>
          </c:extLst>
        </c:ser>
        <c:dLbls>
          <c:showLegendKey val="0"/>
          <c:showVal val="0"/>
          <c:showCatName val="0"/>
          <c:showSerName val="0"/>
          <c:showPercent val="0"/>
          <c:showBubbleSize val="0"/>
        </c:dLbls>
        <c:gapWidth val="150"/>
        <c:overlap val="100"/>
        <c:axId val="1388919760"/>
        <c:axId val="1389844736"/>
      </c:barChart>
      <c:catAx>
        <c:axId val="138891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844736"/>
        <c:crosses val="autoZero"/>
        <c:auto val="1"/>
        <c:lblAlgn val="ctr"/>
        <c:lblOffset val="100"/>
        <c:noMultiLvlLbl val="0"/>
      </c:catAx>
      <c:valAx>
        <c:axId val="138984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state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919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 Elsergany</dc:creator>
  <cp:keywords/>
  <dc:description/>
  <cp:lastModifiedBy>Abla Elsergany</cp:lastModifiedBy>
  <cp:revision>4</cp:revision>
  <dcterms:created xsi:type="dcterms:W3CDTF">2019-02-03T03:46:00Z</dcterms:created>
  <dcterms:modified xsi:type="dcterms:W3CDTF">2019-02-04T01:58:00Z</dcterms:modified>
</cp:coreProperties>
</file>