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rPr>
          <w:b/>
          <w:bCs/>
          <w:color w:val="1E2761"/>
          <w:sz w:val="56"/>
          <w:szCs w:val="56"/>
        </w:rPr>
        <w:t xml:space="preserve">Умный роутинг выплат</w:t>
      </w:r>
    </w:p>
    <w:p>
      <w:pPr>
        <w:spacing w:after="1600" w:before="200"/>
        <w:jc w:val="center"/>
      </w:pPr>
      <w:r>
        <w:rPr>
          <w:color w:val="5A5A5A"/>
          <w:sz w:val="28"/>
          <w:szCs w:val="28"/>
        </w:rPr>
        <w:t xml:space="preserve">Квантово-оптимизированный движок маршрутизации платежей</w:t>
      </w:r>
    </w:p>
    <w:p>
      <w:pPr>
        <w:jc w:val="center"/>
      </w:pPr>
      <w:r>
        <w:rPr>
          <w:i/>
          <w:iCs/>
          <w:sz w:val="24"/>
          <w:szCs w:val="24"/>
        </w:rPr>
        <w:t xml:space="preserve">Техническая документация · полная версия</w:t>
      </w:r>
    </w:p>
    <w:p>
      <w:r>
        <w:br w:type="page"/>
      </w:r>
    </w:p>
    <w:p>
      <w:pPr>
        <w:pStyle w:val="Heading1"/>
        <w:spacing w:after="160" w:before="320"/>
      </w:pPr>
      <w:r>
        <w:t xml:space="preserve">Резюме</w:t>
      </w:r>
    </w:p>
    <w:p>
      <w:pPr>
        <w:spacing w:after="120"/>
      </w:pPr>
      <w:r>
        <w:t xml:space="preserve">Проект решает кейс «Умный роутинг выплат»: маршрутизацию исходящих платёжных операций между несколькими провайдерами (vipay, payflow, quickpay) с гарантированным self-провайдером (spacepayments) как последней инстанцией. Ключевое архитектурное решение — ранжирование допустимых кандидатов выполняется не эвристикой, а решением задачи комбинаторной оптимизации (QUBO → Ising → QAOA) на квантовом вычислителе Qiskit, с полностью прозрачным классическим fallback, если квантовый шаг недоступен. Решение прошло официальную валидацию организаторов без ошибок и подкреплено собственным анализом исторических данных, выявившим существенное расхождение между заявленными и фактическими метриками одного из провайдеров.</w:t>
      </w:r>
    </w:p>
    <w:p>
      <w:pPr>
        <w:pStyle w:val="Heading1"/>
        <w:spacing w:after="160" w:before="320"/>
      </w:pPr>
      <w:r>
        <w:t xml:space="preserve">1. Обзор задачи</w:t>
      </w:r>
    </w:p>
    <w:p>
      <w:pPr>
        <w:spacing w:after="120"/>
      </w:pPr>
      <w:r>
        <w:t xml:space="preserve">Для каждой платёжной заявки движок должен: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проверить набор жёстких ограничений (hard constraints) и исключить недопустимых провайдеров;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ранжировать оставшихся допустимых кандидатов по совокупности мягких бизнес-целей (soft goals);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последовательно (каскадом) попробовать провести операцию через кандидатов по этому ранжированию;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если все отказали — гарантированно провести через self-провайдера;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объяснимо залогировать каждое решение и каждую попытку.</w:t>
      </w:r>
    </w:p>
    <w:p>
      <w:pPr>
        <w:spacing w:after="120"/>
      </w:pPr>
      <w:r>
        <w:t xml:space="preserve">Отличительная особенность решения: ранжирование кандидатов выполняется через вариационный квантовый алгоритм QAOA, с гарантированным классическим fallback.</w:t>
      </w:r>
    </w:p>
    <w:p>
      <w:pPr>
        <w:pStyle w:val="Heading1"/>
        <w:spacing w:after="160" w:before="320"/>
      </w:pPr>
      <w:r>
        <w:t xml:space="preserve">2. Архитектура решения</w:t>
      </w:r>
    </w:p>
    <w:p>
      <w:pPr>
        <w:spacing w:after="120"/>
      </w:pPr>
      <w:r>
        <w:t xml:space="preserve">Код разделён на независимые модули с единственной ответственностью каждый: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630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Ответственность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bin/route.rb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Точка входа: читает очередь операций, конфиг, прогоняет Router, пишет decisions/report JSON</w:t>
            </w:r>
          </w:p>
        </w:tc>
      </w:tr>
      <w:tr>
        <w:tc>
          <w:tcPr>
            <w:tcW w:type="dxa" w:w="3200"/>
            <w:shd w:fill="E8ED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lib/provider_loader.rb</w:t>
            </w:r>
          </w:p>
        </w:tc>
        <w:tc>
          <w:tcPr>
            <w:tcW w:type="dxa" w:w="6300"/>
            <w:shd w:fill="E8ED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Загружает data/providers.json и домешивает недостающие поля из config/routing_config.json → provider_overrides, не трогая исходные поля организаторов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lib/provider_state.rb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Мутируемое состояние провайдера в рамках одного прогона: дневной оборот, in-progress счётчики/суммы, счётчик запросов за минуту</w:t>
            </w:r>
          </w:p>
        </w:tc>
      </w:tr>
      <w:tr>
        <w:tc>
          <w:tcPr>
            <w:tcW w:type="dxa" w:w="3200"/>
            <w:shd w:fill="E8ED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lib/hard_constraints.rb</w:t>
            </w:r>
          </w:p>
        </w:tc>
        <w:tc>
          <w:tcPr>
            <w:tcW w:type="dxa" w:w="6300"/>
            <w:shd w:fill="E8ED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Жёсткая фильтрация допустимости кандидата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lib/soft_goals.rb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Взвешенная cost-функция по 6 стратегиям — вход для квантового решателя</w:t>
            </w:r>
          </w:p>
        </w:tc>
      </w:tr>
      <w:tr>
        <w:tc>
          <w:tcPr>
            <w:tcW w:type="dxa" w:w="3200"/>
            <w:shd w:fill="E8ED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lib/quantum_client.rb</w:t>
            </w:r>
          </w:p>
        </w:tc>
        <w:tc>
          <w:tcPr>
            <w:tcW w:type="dxa" w:w="6300"/>
            <w:shd w:fill="E8ED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Мост Ruby → Python: сериализует кандидатов, вызывает quantum_router.py, ловит ошибки/таймауты и уходит на classical fallback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quantum/quantum_router.py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QUBO → Ising → QAOA (Qiskit), COBYLA с несколькими рестартами, возврат ranking + energies + meta</w:t>
            </w:r>
          </w:p>
        </w:tc>
      </w:tr>
      <w:tr>
        <w:tc>
          <w:tcPr>
            <w:tcW w:type="dxa" w:w="3200"/>
            <w:shd w:fill="E8ED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lib/simulator.rb</w:t>
            </w:r>
          </w:p>
        </w:tc>
        <w:tc>
          <w:tcPr>
            <w:tcW w:type="dxa" w:w="6300"/>
            <w:shd w:fill="E8ED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Детерминированная по seed симуляция результата попытки на основе conversion_24h и latency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lib/router.rb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Оркестрация: hard-constraints → ranking → каскад попыток → self-provider fallback</w:t>
            </w:r>
          </w:p>
        </w:tc>
      </w:tr>
      <w:tr>
        <w:tc>
          <w:tcPr>
            <w:tcW w:type="dxa" w:w="3200"/>
            <w:shd w:fill="E8ED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lib/report_builder.rb</w:t>
            </w:r>
          </w:p>
        </w:tc>
        <w:tc>
          <w:tcPr>
            <w:tcW w:type="dxa" w:w="6300"/>
            <w:shd w:fill="E8ED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Агрегированная аналитика по прогону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bin/analyze_history.rb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Отдельный аналитический отчёт по data/operations_history.csv</w:t>
            </w:r>
          </w:p>
        </w:tc>
      </w:tr>
    </w:tbl>
    <w:p>
      <w:pPr>
        <w:pStyle w:val="Heading1"/>
        <w:spacing w:after="160" w:before="320"/>
      </w:pPr>
      <w:r>
        <w:t xml:space="preserve">3. Hard-constraints</w:t>
      </w:r>
    </w:p>
    <w:p>
      <w:pPr>
        <w:spacing w:after="120"/>
      </w:pPr>
      <w:r>
        <w:t xml:space="preserve">Провайдер исключается из ранжирования, если срабатывает любое из условий (порядок проверки фиксирован для воспроизводимости):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900"/>
        <w:gridCol w:w="2900"/>
      </w:tblGrid>
      <w:tr>
        <w:trPr>
          <w:tblHeader/>
        </w:trPr>
        <w:tc>
          <w:tcPr>
            <w:tcW w:type="dxa" w:w="70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590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Условие</w:t>
            </w:r>
          </w:p>
        </w:tc>
        <w:tc>
          <w:tcPr>
            <w:tcW w:type="dxa" w:w="290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Reason в логе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provider.status != active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provider_inactive</w:t>
            </w:r>
          </w:p>
        </w:tc>
      </w:tr>
      <w:tr>
        <w:tc>
          <w:tcPr>
            <w:tcW w:type="dxa" w:w="700"/>
            <w:shd w:fill="E8ED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900"/>
            <w:shd w:fill="E8ED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traffic_percentage == 0 (кроме self-провайдера)</w:t>
            </w:r>
          </w:p>
        </w:tc>
        <w:tc>
          <w:tcPr>
            <w:tcW w:type="dxa" w:w="2900"/>
            <w:shd w:fill="E8ED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zero_traffic_target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amount &lt; limit_amount_min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amount_below_minimum</w:t>
            </w:r>
          </w:p>
        </w:tc>
      </w:tr>
      <w:tr>
        <w:tc>
          <w:tcPr>
            <w:tcW w:type="dxa" w:w="700"/>
            <w:shd w:fill="E8ED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900"/>
            <w:shd w:fill="E8ED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amount &gt; limit_amount_max</w:t>
            </w:r>
          </w:p>
        </w:tc>
        <w:tc>
          <w:tcPr>
            <w:tcW w:type="dxa" w:w="2900"/>
            <w:shd w:fill="E8ED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amount_exceeds_limit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daily_approved_amount + amount &gt; daily_amount_limit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daily_limit_exceeded</w:t>
            </w:r>
          </w:p>
        </w:tc>
      </w:tr>
      <w:tr>
        <w:tc>
          <w:tcPr>
            <w:tcW w:type="dxa" w:w="700"/>
            <w:shd w:fill="E8ED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900"/>
            <w:shd w:fill="E8ED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in_progress_count + 1 &gt; лимит</w:t>
            </w:r>
          </w:p>
        </w:tc>
        <w:tc>
          <w:tcPr>
            <w:tcW w:type="dxa" w:w="2900"/>
            <w:shd w:fill="E8ED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in_progress_count_exceeded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in_progress_amount + amount &gt; лимит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in_progress_amount_exceeded</w:t>
            </w:r>
          </w:p>
        </w:tc>
      </w:tr>
      <w:tr>
        <w:tc>
          <w:tcPr>
            <w:tcW w:type="dxa" w:w="700"/>
            <w:shd w:fill="E8ED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900"/>
            <w:shd w:fill="E8ED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available_requisites == 0</w:t>
            </w:r>
          </w:p>
        </w:tc>
        <w:tc>
          <w:tcPr>
            <w:tcW w:type="dxa" w:w="2900"/>
            <w:shd w:fill="E8ED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no_requisites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provider_margin_pct &gt; merchant_margin_pct без allow_negative_agreement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margin_negative</w:t>
            </w:r>
          </w:p>
        </w:tc>
      </w:tr>
      <w:tr>
        <w:tc>
          <w:tcPr>
            <w:tcW w:type="dxa" w:w="700"/>
            <w:shd w:fill="E8ED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900"/>
            <w:shd w:fill="E8ED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банк не проходит allow/deny-список banks</w:t>
            </w:r>
          </w:p>
        </w:tc>
        <w:tc>
          <w:tcPr>
            <w:tcW w:type="dxa" w:w="2900"/>
            <w:shd w:fill="E8ED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bank_not_in_list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превышен requests_per_minute_limit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rate_limited</w:t>
            </w:r>
          </w:p>
        </w:tc>
      </w:tr>
    </w:tbl>
    <w:p>
      <w:pPr>
        <w:spacing w:after="120"/>
      </w:pPr>
      <w:r>
        <w:rPr>
          <w:i/>
          <w:iCs/>
          <w:color w:val="5A5A5A"/>
          <w:sz w:val="20"/>
          <w:szCs w:val="20"/>
        </w:rPr>
        <w:t xml:space="preserve">Логика идентична официальному scripts/validate_*.rb — сверено автотестом на всех операциях кейса (раздел 9).</w:t>
      </w:r>
    </w:p>
    <w:p>
      <w:pPr>
        <w:pStyle w:val="Heading1"/>
        <w:spacing w:after="160" w:before="320"/>
      </w:pPr>
      <w:r>
        <w:t xml:space="preserve">4. Soft-goals: взвешенные стратегии ранжирования</w:t>
      </w:r>
    </w:p>
    <w:p>
      <w:pPr>
        <w:spacing w:after="120"/>
      </w:pPr>
      <w:r>
        <w:t xml:space="preserve">Каждая допустимая пара «провайдер-операция» получает числовую cost — взвешенную сумму компонентов. Меньше cost — выше в ранжировании.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Стратегия</w:t>
            </w:r>
          </w:p>
        </w:tc>
        <w:tc>
          <w:tcPr>
            <w:tcW w:type="dxa" w:w="660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штрафует / поощряет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traffic_share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Отклонение прогнозной доли по количеству операций от целевого traffic_percentage</w:t>
            </w:r>
          </w:p>
        </w:tc>
      </w:tr>
      <w:tr>
        <w:tc>
          <w:tcPr>
            <w:tcW w:type="dxa" w:w="2600"/>
            <w:shd w:fill="E8ED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volume_share</w:t>
            </w:r>
          </w:p>
        </w:tc>
        <w:tc>
          <w:tcPr>
            <w:tcW w:type="dxa" w:w="6600"/>
            <w:shd w:fill="E8ED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Отклонение прогнозной доли по объёму от целевого volume_share_pct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priority_cascade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Порядковый приоритет провайдера — строгий каскад при изолированном включении</w:t>
            </w:r>
          </w:p>
        </w:tc>
      </w:tr>
      <w:tr>
        <w:tc>
          <w:tcPr>
            <w:tcW w:type="dxa" w:w="2600"/>
            <w:shd w:fill="E8ED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conversion</w:t>
            </w:r>
          </w:p>
        </w:tc>
        <w:tc>
          <w:tcPr>
            <w:tcW w:type="dxa" w:w="6600"/>
            <w:shd w:fill="E8ED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1 − conversion_24h: чем ниже текущая конверсия, тем больше штраф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turnover_obligation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Штраф за недобор к daily_turnover_min и переизбыток к daily_turnover_max</w:t>
            </w:r>
          </w:p>
        </w:tc>
      </w:tr>
      <w:tr>
        <w:tc>
          <w:tcPr>
            <w:tcW w:type="dxa" w:w="2600"/>
            <w:shd w:fill="E8ED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amount_fit</w:t>
            </w:r>
          </w:p>
        </w:tc>
        <w:tc>
          <w:tcPr>
            <w:tcW w:type="dxa" w:w="6600"/>
            <w:shd w:fill="E8ED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Насколько сумма операции близка к границам допустимого диапазона</w:t>
            </w:r>
          </w:p>
        </w:tc>
      </w:tr>
    </w:tbl>
    <w:p>
      <w:pPr>
        <w:pStyle w:val="Heading1"/>
        <w:spacing w:after="160" w:before="320"/>
      </w:pPr>
      <w:r>
        <w:t xml:space="preserve">5. Квантовое ядро</w:t>
      </w:r>
    </w:p>
    <w:p>
      <w:pPr>
        <w:spacing w:after="120"/>
      </w:pPr>
      <w:r>
        <w:t xml:space="preserve">Ранжирование ≥2 допустимых кандидатов формулируется как задача комбинаторной оптимизации: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QUBO: переменная xᵢ ∈ {0,1} — «выбрать провайдера i первым»; линейный член — cost из раздела 4, квадратичный штрафной член принуждает ровно к одному xᵢ=1 (one-hot);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QUBO → Ising: замена xᵢ = (1−zᵢ)/2 даёт гамильтониан h·Z + J·ZZ;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QAOA (глубина p, по умолчанию 2): параметризованная схема из cost- и mixer-слоёв, ожидание энергии считается на StatevectorEstimator;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Оптимизация углов — классический внешний цикл COBYLA, 5 случайных рестартов по умолчанию (config → quantum.restarts), берётся лучший по итоговому expectation value;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Финальное сэмплирование (StatevectorSampler или реальный IBM QPU при backend: "qpu") даёт распределение битовых строк → наиболее вероятная валидная one-hot строка задаёт ranking.</w:t>
      </w:r>
    </w:p>
    <w:p>
      <w:pPr>
        <w:pStyle w:val="Heading2"/>
        <w:spacing w:after="120" w:before="240"/>
      </w:pPr>
      <w:r>
        <w:t xml:space="preserve">5.1. Глоссарий — для тех, кто объясняет это неподготовленной аудитории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700"/>
      </w:tblGrid>
      <w:tr>
        <w:trPr>
          <w:tblHeader/>
        </w:trPr>
        <w:tc>
          <w:tcPr>
            <w:tcW w:type="dxa" w:w="250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Термин</w:t>
            </w:r>
          </w:p>
        </w:tc>
        <w:tc>
          <w:tcPr>
            <w:tcW w:type="dxa" w:w="670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Простыми словами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Кубит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Переключатель, который в отличие от обычного 0/1 может физически быть смесью обоих состояний до момента измерения. У нас 1 кубит = 1 кандидат-провайдер.</w:t>
            </w:r>
          </w:p>
        </w:tc>
      </w:tr>
      <w:tr>
        <w:tc>
          <w:tcPr>
            <w:tcW w:type="dxa" w:w="2500"/>
            <w:shd w:fill="E8ED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QUBO</w:t>
            </w:r>
          </w:p>
        </w:tc>
        <w:tc>
          <w:tcPr>
            <w:tcW w:type="dxa" w:w="6700"/>
            <w:shd w:fill="E8ED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Способ записать задачу выбора языком, понятным квантовому компьютеру: cost из soft-goals + штраф за выбор больше одного кандидата.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Ising / гамильтониан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Технический переформат QUBO в физическую форму, совместимую с квантовым железом.</w:t>
            </w:r>
          </w:p>
        </w:tc>
      </w:tr>
      <w:tr>
        <w:tc>
          <w:tcPr>
            <w:tcW w:type="dxa" w:w="2500"/>
            <w:shd w:fill="E8ED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QAOA</w:t>
            </w:r>
          </w:p>
        </w:tc>
        <w:tc>
          <w:tcPr>
            <w:tcW w:type="dxa" w:w="6700"/>
            <w:shd w:fill="E8ED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Алгоритм, который настраивает квантовую схему так, чтобы при измерении с высокой вероятностью выпадал лучший кандидат.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COBYLA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Обычный (не квантовый) алгоритм, который снаружи подбирает параметры QAOA-схемы, минимизируя энергию.</w:t>
            </w:r>
          </w:p>
        </w:tc>
      </w:tr>
      <w:tr>
        <w:tc>
          <w:tcPr>
            <w:tcW w:type="dxa" w:w="2500"/>
            <w:shd w:fill="E8ED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Энергия / expectation value</w:t>
            </w:r>
          </w:p>
        </w:tc>
        <w:tc>
          <w:tcPr>
            <w:tcW w:type="dxa" w:w="6700"/>
            <w:shd w:fill="E8ED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То же самое, что cost, но в физических терминах — чем ниже, тем выгоднее вариант.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Shots / сэмплирование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Количество повторных измерений схемы (у нас 4096) — чем больше, тем надёжнее статистика по самому частому ответу.</w:t>
            </w:r>
          </w:p>
        </w:tc>
      </w:tr>
      <w:tr>
        <w:tc>
          <w:tcPr>
            <w:tcW w:type="dxa" w:w="2500"/>
            <w:shd w:fill="E8ED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Симулятор</w:t>
            </w:r>
          </w:p>
        </w:tc>
        <w:tc>
          <w:tcPr>
            <w:tcW w:type="dxa" w:w="6700"/>
            <w:shd w:fill="E8ED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Обычный компьютер, математически имитирующий поведение кубитов — точно и быстро для маленьких задач.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QPU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Quantum Processing Unit — настоящее физическое квантовое железо (например, у IBM).</w:t>
            </w:r>
          </w:p>
        </w:tc>
      </w:tr>
      <w:tr>
        <w:tc>
          <w:tcPr>
            <w:tcW w:type="dxa" w:w="2500"/>
            <w:shd w:fill="E8ED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Classical fallback</w:t>
            </w:r>
          </w:p>
        </w:tc>
        <w:tc>
          <w:tcPr>
            <w:tcW w:type="dxa" w:w="6700"/>
            <w:shd w:fill="E8ED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Автоматический переход на обычный расчёт cost, если квантовый шаг недоступен или не сошёлся — роутинг не останавливается.</w:t>
            </w:r>
          </w:p>
        </w:tc>
      </w:tr>
    </w:tbl>
    <w:p>
      <w:pPr>
        <w:pStyle w:val="Heading2"/>
        <w:spacing w:after="120" w:before="240"/>
      </w:pPr>
      <w:r>
        <w:t xml:space="preserve">5.2. Честность результата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600"/>
      </w:tblGrid>
      <w:tr>
        <w:trPr>
          <w:tblHeader/>
        </w:trPr>
        <w:tc>
          <w:tcPr>
            <w:tcW w:type="dxa" w:w="360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  <w:tc>
          <w:tcPr>
            <w:tcW w:type="dxa" w:w="560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quantum_optimal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Ranking получен реальным прогоном QAOA (симулятор или QPU)</w:t>
            </w:r>
          </w:p>
        </w:tc>
      </w:tr>
      <w:tr>
        <w:tc>
          <w:tcPr>
            <w:tcW w:type="dxa" w:w="3600"/>
            <w:shd w:fill="E8ED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classical_fallback_optimal</w:t>
            </w:r>
          </w:p>
        </w:tc>
        <w:tc>
          <w:tcPr>
            <w:tcW w:type="dxa" w:w="5600"/>
            <w:shd w:fill="E8ED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Квантовый шаг не сработал — использован classical argmin по той же cost-функции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only_eligible_provider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У операции был единственный допустимый кандидат</w:t>
            </w:r>
          </w:p>
        </w:tc>
      </w:tr>
      <w:tr>
        <w:tc>
          <w:tcPr>
            <w:tcW w:type="dxa" w:w="3600"/>
            <w:shd w:fill="E8ED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fallback_self_provider</w:t>
            </w:r>
          </w:p>
        </w:tc>
        <w:tc>
          <w:tcPr>
            <w:tcW w:type="dxa" w:w="5600"/>
            <w:shd w:fill="E8ED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Все обычные провайдеры отказали — операция ушла на self-провайдера</w:t>
            </w:r>
          </w:p>
        </w:tc>
      </w:tr>
    </w:tbl>
    <w:p>
      <w:pPr>
        <w:pStyle w:val="Heading1"/>
        <w:spacing w:after="160" w:before="320"/>
      </w:pPr>
      <w:r>
        <w:t xml:space="preserve">6. Надёжность и self-provider fallback</w:t>
      </w:r>
    </w:p>
    <w:p>
      <w:pPr>
        <w:spacing w:after="120"/>
      </w:pPr>
      <w:r>
        <w:t xml:space="preserve">lib/quantum_client.rb оборачивает вызов Python-скрипта таймаутом и обработкой ошибок. Если Qiskit не установлен, процесс не стартовал, упал по таймауту или не получилось решить — движок автоматически считает cost классически (argmin) и продолжает работу без остановки пайплайна.</w:t>
      </w:r>
    </w:p>
    <w:p>
      <w:pPr>
        <w:spacing w:after="120"/>
      </w:pPr>
      <w:r>
        <w:t xml:space="preserve">spacepayments исключён из обычного ранжирования (его traffic_percentage = 0, что для него не считается hard-constraint'ом) и используется только тогда, когда все реальные кандидаты из каскада завершились отказом. Гарантирует, что ни одна операция не останется без решения.</w:t>
      </w:r>
    </w:p>
    <w:p>
      <w:pPr>
        <w:pStyle w:val="Heading1"/>
        <w:spacing w:after="160" w:before="320"/>
      </w:pPr>
      <w:r>
        <w:t xml:space="preserve">7. Аналитика и калибровка по истории</w:t>
      </w:r>
    </w:p>
    <w:p>
      <w:pPr>
        <w:spacing w:after="120"/>
      </w:pPr>
      <w:r>
        <w:t xml:space="preserve">bin/analyze_history.rb считает по data/operations_history.csv (100 исторических операций) фактические доли по количеству/объёму и approval-rate по каждому провайдеру, сравнивает их с целевыми показателями и с «текущим» conversion_24h из providers.json. Ключевые находки на данном наборе данных: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payflow: заявленный conversion_24h = 91%, фактический approval-rate за историю — 47,4% (расхождение 43,6 п.п.). Soft-goal «conversion» опирается на снимок providers.json, который в этом случае заметно завышен относительно реальной истории.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payflow: историческая доля по количеству операций — 19% против целевых 35% (недобор); quickpay — 40% против целевых 25% (перебор).</w:t>
      </w:r>
    </w:p>
    <w:p>
      <w:pPr>
        <w:spacing w:after="120"/>
      </w:pPr>
      <w:r>
        <w:t xml:space="preserve">Вывод: движок не просто использует статические цифры из providers.json «как есть», а умеет проверить их адекватность по историческим данным.</w:t>
      </w:r>
    </w:p>
    <w:p>
      <w:pPr>
        <w:pStyle w:val="Heading1"/>
        <w:spacing w:after="160" w:before="320"/>
      </w:pPr>
      <w:r>
        <w:t xml:space="preserve">8. Валидация и тестирование</w:t>
      </w:r>
    </w:p>
    <w:p>
      <w:pPr>
        <w:spacing w:after="120"/>
      </w:pPr>
      <w:r>
        <w:t xml:space="preserve">scripts/validate_*.rb — официальный скрипт проверки от организаторов. Текущий результат прогона на выданном наборе из 10 операций:</w:t>
      </w:r>
    </w:p>
    <w:p>
      <w:pPr>
        <w:shd w:fill="F2F2F2" w:val="clear"/>
        <w:spacing w:after="120"/>
      </w:pPr>
      <w:r>
        <w:rPr>
          <w:rFonts w:ascii="Courier New" w:cs="Courier New" w:eastAsia="Courier New" w:hAnsi="Courier New"/>
          <w:sz w:val="19"/>
          <w:szCs w:val="19"/>
        </w:rPr>
        <w:t xml:space="preserve">=== Итого ===</w:t>
      </w:r>
    </w:p>
    <w:p>
      <w:pPr>
        <w:shd w:fill="F2F2F2" w:val="clear"/>
        <w:spacing w:after="120"/>
      </w:pPr>
      <w:r>
        <w:rPr>
          <w:rFonts w:ascii="Courier New" w:cs="Courier New" w:eastAsia="Courier New" w:hAnsi="Courier New"/>
          <w:sz w:val="19"/>
          <w:szCs w:val="19"/>
        </w:rPr>
        <w:t xml:space="preserve">✅ Пройдено: 29    ❌ Ошибок: 0    ⚠️ Предупр.: 0</w:t>
      </w:r>
    </w:p>
    <w:p>
      <w:pPr>
        <w:spacing w:after="120"/>
      </w:pPr>
      <w:r>
        <w:t xml:space="preserve">Дополнительно проведена независимая кросс-проверка: логика hard-constraints/soft-goals/симуляции была отдельно переписана и прогнана — результат полностью совпал с выводом Ruby-кода.</w:t>
      </w:r>
    </w:p>
    <w:p>
      <w:pPr>
        <w:pStyle w:val="Heading1"/>
        <w:spacing w:after="160" w:before="320"/>
      </w:pPr>
      <w:r>
        <w:t xml:space="preserve">9. Известные ограничения и возможные улучшения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QAOA — приближённый алгоритм: на части операций (при близких cost у нескольких кандидатов) он может выбрать не строго минимальный по cost, но всё ещё допустимый вариант; multi-restart снижает частоту таких случаев.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На малом числе кандидатов (2-4) квантовый шаг не даёт вычислительного преимущества перед classical argmin — ценность подхода в готовности архитектуры к масштабированию на большее число провайдеров/условий, а не в скорости на текущем объёме.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Квантовый шаг на реальном QPU не гарантирует одинаковый результат между запусками из-за шума железа — для сдачи рекомендуется backend: "simulator", а backend: "qpu" использовать как демонстрацию возможности реального запуска.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Поля priority и note в data/providers.json добавлены командой напрямую, а не через config-оверрайды — при желании полностью не трогать файл организаторов их стоит перенести в provider_overrides.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Веса soft-goals заданы экспертно; их можно дополнительно откалибровать по historical_analysis.json.</w:t>
      </w:r>
    </w:p>
    <w:p>
      <w:pPr>
        <w:pStyle w:val="Heading1"/>
        <w:spacing w:after="160" w:before="320"/>
      </w:pPr>
      <w:r>
        <w:t xml:space="preserve">10. Запуск</w:t>
      </w:r>
    </w:p>
    <w:p>
      <w:pPr>
        <w:shd w:fill="F2F2F2" w:val="clear"/>
        <w:spacing w:after="120"/>
      </w:pPr>
      <w:r>
        <w:rPr>
          <w:rFonts w:ascii="Courier New" w:cs="Courier New" w:eastAsia="Courier New" w:hAnsi="Courier New"/>
          <w:sz w:val="19"/>
          <w:szCs w:val="19"/>
        </w:rPr>
        <w:t xml:space="preserve">ruby bin/route.rb data/operations_queue.json routing_decisions routing_report</w:t>
      </w:r>
    </w:p>
    <w:p>
      <w:pPr>
        <w:shd w:fill="F2F2F2" w:val="clear"/>
        <w:spacing w:after="120"/>
      </w:pPr>
      <w:r>
        <w:rPr>
          <w:rFonts w:ascii="Courier New" w:cs="Courier New" w:eastAsia="Courier New" w:hAnsi="Courier New"/>
          <w:sz w:val="19"/>
          <w:szCs w:val="19"/>
        </w:rPr>
        <w:t xml:space="preserve">ruby scripts/validate_*.rb routing_decisions.json</w:t>
      </w:r>
    </w:p>
    <w:p>
      <w:pPr>
        <w:shd w:fill="F2F2F2" w:val="clear"/>
        <w:spacing w:after="120"/>
      </w:pPr>
      <w:r>
        <w:rPr>
          <w:rFonts w:ascii="Courier New" w:cs="Courier New" w:eastAsia="Courier New" w:hAnsi="Courier New"/>
          <w:sz w:val="19"/>
          <w:szCs w:val="19"/>
        </w:rPr>
        <w:t xml:space="preserve">ruby bin/analyze_history.rb</w:t>
      </w:r>
    </w:p>
    <w:p>
      <w:pPr>
        <w:spacing w:after="120"/>
      </w:pPr>
      <w:r>
        <w:t xml:space="preserve">Требования: Ruby 3.3.0 (см. .ruby-version), Python 3 + qiskit/scipy/numpy для реального квантового шага (без них — автоматический classical fallback, пайплайн не ломается).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2026-09-06T11:01:55.350Z</dcterms:created>
  <dcterms:modified xsi:type="dcterms:W3CDTF">2026-09-06T11:01:55.362Z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