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Frequency Tension Is Common but Hidden in ClinVar Pathogenic Arrhythmia Variants: VITAL Prioritizes Re-Review</w:t>
      </w:r>
    </w:p>
    <w:p>
      <w:pPr>
        <w:pStyle w:val="Heading1"/>
      </w:pPr>
      <w:r>
        <w:t>Abstract</w:t>
      </w:r>
    </w:p>
    <w:p>
      <w:r>
        <w:rPr>
          <w:b/>
        </w:rPr>
        <w:t>Purpose:</w:t>
      </w:r>
      <w:r>
        <w:t xml:space="preserve"> One in three ClinVar P/LP arrhythmia variants with complete population data are rare globally but enriched in at least one ancestry, creating a contradiction that is invisible to global-AF-only workflows. We evaluated this hidden frequency tension and developed VITAL (Variant Interpretation Tension and Allele Load), an explainable review-prioritization framework for clinical laboratories with bioinformatics support.</w:t>
      </w:r>
    </w:p>
    <w:p>
      <w:r>
        <w:rPr>
          <w:b/>
        </w:rPr>
        <w:t>Methods:</w:t>
      </w:r>
      <w:r>
        <w:t xml:space="preserve"> We collapsed ClinVar P/LP records across 20 arrhythmia genes to 1,731 unique variants and cross-referenced them with gnomAD v4.1.1 exome and ancestry-specific data. VITAL explicitly models exact allele matches, allele discordance, no-record states, global AF, popmax AF, AC, variant type, technical detectability, gene context, and review fragility. It was evaluated as a human-review workflow, not as an automated classifier. Component weights were prespecified to preserve interpretability and stable behavior under sparse-event conditions; a restricted frequency-positive calibration audit checked design consistency but did not refit the score. Red-priority cases were further examined with real gnomAD v4.1 LOEUF values, Human Protein Atlas v23 heart-muscle expression, and mechanism-specific case interpretation.</w:t>
      </w:r>
    </w:p>
    <w:p>
      <w:r>
        <w:rPr>
          <w:b/>
        </w:rPr>
        <w:t>Results:</w:t>
      </w:r>
      <w:r>
        <w:t xml:space="preserve"> Only 350/1,731 variants (20.2%) had exact gnomAD allele matches; 334 had usable AF data. Global AF alone detected 13 variants above 1e-5, whereas popmax/global screening detected 115, including 102 globally rare but population-enriched variants. Indels were enriched in the non-overlap set (47.2% vs 28.9%; OR=2.20; BH q=1.08e-9), showing that absence from gnomAD is not equivalent to rarity for structurally complex variants. A naive popmax/global AF &gt;1e-5 screen flagged 115 variants; AC-supported screening flagged 9; the red-priority queue contained 3, a 97.4% reduction in actionable calls. These cases were biologically distinct: SCN5A as a high-frequency haplotype/drug-response susceptibility assertion, TRDN as a high-expression but LOEUF-tolerant recessive-carrier signal, and KCNH2 as a borderline splice assertion in a constrained dominant LQTS gene. In an independent 3,000-variant cross-disease burden audit, naive AF screening flagged 332 variants (11.1%; 95% CI 10.0%-12.2%), whereas the red-priority queue contained 3 (0.10%; 95% CI 0.034%-0.294%). Within frequency-positive historical records, standardized frequency-tension contributions exceeded review contributions by 1.60-fold, consistent with the intended design in which review status modifies rather than replaces the frequency-tension signal. Historical audits confirmed the operating profile: high specificity, low recall, and usefulness for review-burden compression rather than broad prediction.</w:t>
      </w:r>
    </w:p>
    <w:p>
      <w:r>
        <w:rPr>
          <w:b/>
        </w:rPr>
        <w:t>Conclusion:</w:t>
      </w:r>
      <w:r>
        <w:t xml:space="preserve"> Frequency tension is common, but actionable review should be rare. VITAL turns hidden population-frequency contradictions into a short, explainable laboratory review queue while preserving gray no-frequency-evidence states and leaving final classification to expert clinical interpretation.</w:t>
      </w:r>
    </w:p>
    <w:p>
      <w:pPr>
        <w:pStyle w:val="Heading1"/>
      </w:pPr>
      <w:r>
        <w:t>Introduction</w:t>
      </w:r>
    </w:p>
    <w:p>
      <w:r>
        <w:t>Inherited arrhythmia syndromes, including long QT syndrome, Brugada syndrome, catecholaminergic polymorphic ventricular tachycardia, and related conditions, are caused by rare pathogenic variants in a defined set of ion channel, calcium-handling, and accessory genes. Clinical interpretation of rare variants in these genes relies heavily on structured variant databases, of which ClinVar is the largest publicly accessible resource. ClinVar aggregates variant classifications from clinical laboratories, research submitters, and expert panels, providing pathogenic and likely pathogenic designations that inform diagnostic and therapeutic decisions.</w:t>
      </w:r>
    </w:p>
    <w:p>
      <w:r>
        <w:t>Population allele frequency is a cornerstone criterion in variant interpretation frameworks such as ACMG/AMP. A variant observed at excessive frequency in a general population database such as gnomAD is unlikely to cause a highly penetrant Mendelian disorder and may support benign evidence under BS1 or BA1. Conversely, ultra-rare or absent variants can be consistent with pathogenicity. However, absence and rarity are not interchangeable. Population databases are structured by sequencing technology, variant representation, ancestry composition, allele count, and calling pipelines. These factors are especially important for indels, duplications, and other structurally complex alleles.</w:t>
      </w:r>
    </w:p>
    <w:p>
      <w:r>
        <w:t>Although population frequency can provide benign evidence within the ACMG/AMP framework, frequency observations do not by themselves resolve disease mechanism, penetrance, allelic phase, technical representation, or the evidentiary strength of the underlying clinical assertion. Recent ClinGen recommendations have further clarified that rarity and functional evidence should be applied in a disease-aware and evidence-calibrated manner rather than as isolated rules.</w:t>
      </w:r>
    </w:p>
    <w:p>
      <w:r>
        <w:t>Several practical challenges complicate the use of population frequency in ClinVar auditing. ClinVar records may not have corresponding exact allele-level entries in gnomAD. A variant may be absent from the population cohort, represented differently, affected by normalization, or located at a position where gnomAD reports a different alternate allele. Even when AF is available, global AF can hide population-specific enrichment, and low allele counts can produce unstable frequency estimates. In addition, ClinVar review strength varies substantially: an assertion from an expert panel is not equivalent to a single-submitter record with minimal criteria.</w:t>
      </w:r>
    </w:p>
    <w:p>
      <w:r>
        <w:t>Accordingly, the practical problem is not simply whether a variant appears too frequent for a classical high-penetrance interpretation, but how laboratories should prioritize review when population data, disease mechanism, and archived ClinVar assertions are in visible tension. We therefore developed VITAL as an explainable review-prioritization layer intended to support expert triage rather than to automate reclassification. The intended users are clinical laboratories, expert panels, and research groups with bioinformatics support and responsibility for batch reinterpretation or database auditing; VITAL is not designed as a one-off decision tool for an individual clinician interpreting a single patient.</w:t>
      </w:r>
    </w:p>
    <w:p>
      <w:r>
        <w:t>Here, we report a systematic cross-reference of ClinVar P/LP variants across 20 canonical inherited arrhythmia genes with gnomAD v4.1.1 exome data. We characterize exact matches, allele-discordant sites, no-record variants, ancestry-specific frequency enrichment, variant-type detectability, and gene-level heterogeneity. We then extend the analysis from description to clinical decision support by introducing VITAL (Variant Interpretation Tension and Allele Load), a clinical reclassification risk prioritization framework that integrates AF, popmax, AC, variant type, gene context, technical detectability, and ClinVar review fragility. The goal is not to automate reclassification, but to reduce false-positive variant re-evaluation burden and help laboratories focus limited expert review time on the records most likely to affect clinical decision-making. Finally, we test VITAL against baseline ACMG-style frequency screens, historical ClinVar reclassification from 2023 to 2026, targeted external disease panels, and an independent 3,000-variant cross-disease ClinVar P/LP portability sample.</w:t>
      </w:r>
    </w:p>
    <w:p>
      <w:pPr>
        <w:pStyle w:val="Heading1"/>
      </w:pPr>
      <w:r>
        <w:t>Methods</w:t>
      </w:r>
    </w:p>
    <w:p>
      <w:pPr>
        <w:pStyle w:val="Heading2"/>
      </w:pPr>
      <w:r>
        <w:t>Variant selection and ClinVar collapsing</w:t>
      </w:r>
    </w:p>
    <w:p>
      <w:r>
        <w:t>ClinVar P/LP variants were retrieved for 20 canonical inherited arrhythmia-associated genes: KCNQ1, KCNH2, SCN5A, KCNE1, KCNE2, RYR2, CASQ2, TRDN, CALM1, CALM2, CALM3, ANK2, SCN4B, KCNJ2, HCN4, CACNA1C, CACNB2, CACNA2D1, AKAP9, and SNTA1. VCV XML records were retrieved programmatically through the NCBI Entrez API. Clinical significance was determined from the ClinVar germline classification field; Pathogenic and Likely pathogenic records were retained.</w:t>
      </w:r>
    </w:p>
    <w:p>
      <w:r>
        <w:t>Records were collapsed to unique variant-level entries using a composite GRCh38 key of chromosome, genomic position, reference allele, and alternate allele. VCV records lacking GRCh38 VCF coordinates were excluded and logged. After collapsing and quality control, including exclusion of SCN5A VCV000440849 because of a high population AF from a single-submitter assertion without expert review, 1,731 unique arrhythmia P/LP variants were retained.</w:t>
      </w:r>
    </w:p>
    <w:p>
      <w:r>
        <w:t>The primary data freeze was April 21, 2026. Throughout the manuscript, "current" refers to this April 2026 ClinVar and gnomAD analysis snapshot. ClinVar assertions can change after data freeze; therefore, all red-priority variants should be rechecked against the live ClinVar record before publication, clinical reporting, or any patient-facing decision.</w:t>
      </w:r>
    </w:p>
    <w:p>
      <w:r>
        <w:t>To reduce dependence on changing external APIs, the April 21, 2026 freeze is preserved as cached intermediate files in the project repository. ClinVar-derived variant tables, gnomAD exact-match tables, population AF tables, exome-genome comparison files, VITAL score tables, historical 2023-to-2026 audit tables, and external-domain stress-test outputs are all written as machine-readable CSV/TSV files under data/processed/ and supplementary_tables/. The API pipeline also writes .meta.json cache metadata for core ClinVar, gnomAD, and coverage caches, recording the gene list, dataset, cache type, and pipeline settings used to produce each cache.</w:t>
      </w:r>
    </w:p>
    <w:p>
      <w:pPr>
        <w:pStyle w:val="Heading2"/>
      </w:pPr>
      <w:r>
        <w:t>gnomAD matching and frequency evidence states</w:t>
      </w:r>
    </w:p>
    <w:p>
      <w:r>
        <w:t>Each variant was queried against gnomAD v4.1.1 exomes through the gnomAD GraphQL API. Exact matching required concordance of chromosome, position, reference allele, and alternate allele. Exact matches with usable exome AF values were treated as frequency-observed records. Variants without usable exact AF were not imputed as AF=0. Instead, all variants were carried forward under explicit frequency evidence states:</w:t>
      </w:r>
    </w:p>
    <w:p>
      <w:pPr>
        <w:pStyle w:val="ListBullet"/>
      </w:pPr>
      <w:r>
        <w:t>frequency_observed: exact allele match with usable gnomAD AF.</w:t>
      </w:r>
    </w:p>
    <w:p>
      <w:pPr>
        <w:pStyle w:val="ListBullet"/>
      </w:pPr>
      <w:r>
        <w:t>not_observed_in_gnomAD: no gnomAD record at the queried position.</w:t>
      </w:r>
    </w:p>
    <w:p>
      <w:pPr>
        <w:pStyle w:val="ListBullet"/>
      </w:pPr>
      <w:r>
        <w:t>allele_discordance_no_exact_AF: gnomAD reports a different alternate allele at the same position.</w:t>
      </w:r>
    </w:p>
    <w:p>
      <w:pPr>
        <w:pStyle w:val="ListBullet"/>
      </w:pPr>
      <w:r>
        <w:t>exact_match_without_AF: exact allele match but no usable exome AF block.</w:t>
      </w:r>
    </w:p>
    <w:p>
      <w:pPr>
        <w:pStyle w:val="ListBullet"/>
      </w:pPr>
      <w:r>
        <w:t>gnomad_query_error_no_frequency_evidence: transient query failure, kept outside frequency scoring.</w:t>
      </w:r>
    </w:p>
    <w:p>
      <w:r>
        <w:t>This design prevents silent conversion of missing frequency evidence into false rarity. Variants without observed AF retain missing AF fields and are assigned a gray no-frequency-evidence VITAL band.</w:t>
      </w:r>
    </w:p>
    <w:p>
      <w:r>
        <w:t>The analysis can be reproduced in two modes. The full online mode re-queries NCBI Entrez, gnomAD GraphQL, and UCSC APIs using the frozen dataset versions. The offline/cached mode reuses committed intermediate files and therefore does not depend on future API schema stability or live database availability. For example, the ClinVar/gnomAD matching stage can be rerun from cache with --skip-clinvar --skip-gnomad --skip-coverage, while downstream VITAL, historical, external-domain, calibration, and manuscript-generation scripts consume the cached CSV/TSV outputs directly. We treat the online API run as data acquisition and the cached rerun as the reproducibility path. A minimal Docker environment is provided for package/runtime reproducibility of cached and demo analyses.</w:t>
      </w:r>
    </w:p>
    <w:p>
      <w:pPr>
        <w:pStyle w:val="Heading2"/>
      </w:pPr>
      <w:r>
        <w:t>Ancestry-specific frequency analysis</w:t>
      </w:r>
    </w:p>
    <w:p>
      <w:r>
        <w:t>For exact AF-covered variants, global AF, global AC, population-specific AF, population-specific AC, and popmax AF were extracted where available. Populations included African/African American, Amish, Ashkenazi Jewish, East Asian, Finnish, Latino/Admixed American, Middle Eastern, Non-Finnish European, South Asian, and remaining ancestry groups. A variant was considered population-enriched when global AF &lt;=1e-5 but popmax AF &gt;1e-5.</w:t>
      </w:r>
    </w:p>
    <w:p>
      <w:pPr>
        <w:pStyle w:val="Heading2"/>
      </w:pPr>
      <w:r>
        <w:t>Reclassification-risk baseline screens</w:t>
      </w:r>
    </w:p>
    <w:p>
      <w:r>
        <w:t>We evaluated several simple frequency-based baselines: global AF &gt;1e-5, global AF &gt;1e-4, popmax or global AF &gt;1e-5, popmax or global AF &gt;1e-4, and AF &gt;1e-5 with qualifying AC &gt;=20 in either the global or popmax frequency source. These baselines approximate increasingly strict ACMG-style frequency screens but do not incorporate review quality, variant type, gene context, or technical detectability.</w:t>
      </w:r>
    </w:p>
    <w:p>
      <w:pPr>
        <w:pStyle w:val="Heading2"/>
      </w:pPr>
      <w:r>
        <w:t>VITAL clinical reclassification risk prioritization framework</w:t>
      </w:r>
    </w:p>
    <w:p>
      <w:r>
        <w:t>VITAL is a 0-100 frequency-assertion tension score for clinical re-review prioritization. It is not intended to declare variants benign, and it is not a replacement for clinical interpretation. It prioritizes ClinVar P/LP assertions that are under enough population-frequency, allele-count, technical, gene-context, and review-quality pressure to warrant expert re-review. VITAL was designed as an explainable review-prioritization layer rather than an automated reclassification engine.</w:t>
      </w:r>
    </w:p>
    <w:p>
      <w:r>
        <w:t>The VITAL score combines seven interpretable components:</w:t>
      </w:r>
    </w:p>
    <w:p>
      <w:pPr>
        <w:pStyle w:val="ListBullet"/>
      </w:pPr>
      <w:r>
        <w:t>AF pressure from global AF and popmax AF, scaled across the range from 1e-5 to 1e-3.</w:t>
      </w:r>
    </w:p>
    <w:p>
      <w:pPr>
        <w:pStyle w:val="ListBullet"/>
      </w:pPr>
      <w:r>
        <w:t>AC reliability, saturated at AC &gt;=20.</w:t>
      </w:r>
    </w:p>
    <w:p>
      <w:pPr>
        <w:pStyle w:val="ListBullet"/>
      </w:pPr>
      <w:r>
        <w:t>Popmax enrichment over global AF.</w:t>
      </w:r>
    </w:p>
    <w:p>
      <w:pPr>
        <w:pStyle w:val="ListBullet"/>
      </w:pPr>
      <w:r>
        <w:t>Variant-type tension, reflecting whether the observed population signal is surprising for SNV, indel, duplication, or complex variant categories.</w:t>
      </w:r>
    </w:p>
    <w:p>
      <w:pPr>
        <w:pStyle w:val="ListBullet"/>
      </w:pPr>
      <w:r>
        <w:t>Gene-specific frequency constraint, estimated from the gene's observed frequency-positive burden.</w:t>
      </w:r>
    </w:p>
    <w:p>
      <w:pPr>
        <w:pStyle w:val="ListBullet"/>
      </w:pPr>
      <w:r>
        <w:t>Technical detectability, derived from empirical exact-match/non-overlap behavior by variant type and a prior for short-read detectability.</w:t>
      </w:r>
    </w:p>
    <w:p>
      <w:pPr>
        <w:pStyle w:val="ListBullet"/>
      </w:pPr>
      <w:r>
        <w:t>ClinVar review fragility, based on review status and submitter count.</w:t>
      </w:r>
    </w:p>
    <w:p>
      <w:r>
        <w:t>The score is the clipped sum of component scores:</w:t>
      </w:r>
    </w:p>
    <w:p>
      <w:r>
        <w:t>VITAL = min(100, max(0, AF_pressure + AC_reliability + popmax_enrichment + variant_type_tension + technical_detectability + gene_constraint + review_fragility)).</w:t>
      </w:r>
    </w:p>
    <w:p>
      <w:r>
        <w:t>The component maxima were expert-specified by design rather than empirically fitted. This choice preserves interpretability, avoids unstable optimization under sparse-event conditions, and matches the intended task: workflow prioritization rather than prediction. The maxima make high-confidence frequency contradiction the dominant signal, AC reliability a required support term, and review fragility/technical detectability visible but not sufficient alone. VITAL should therefore be interpreted as an expert-weighted clinical workflow framework, not as a trained risk model. For exact AF-observed variants, let F = max(global_AF, popmax_AF), ACq = max(global_AC if global_AF &gt; 1e-5 else 0, popmax_AC if popmax_AF &gt; 1e-5 else 0), and R = (popmax_AF + 1e-12) / (global_AF + 1e-12). Components were calculated as follows: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pPr>
              <w:jc w:val="left"/>
            </w:pPr>
            <w:r/>
            <w:r>
              <w:rPr>
                <w:b/>
                <w:sz w:val="16"/>
              </w:rPr>
              <w:t>Component</w:t>
            </w:r>
          </w:p>
        </w:tc>
        <w:tc>
          <w:tcPr>
            <w:tcW w:type="dxa" w:w="3456"/>
            <w:vAlign w:val="top"/>
            <w:shd w:fill="D9EAF7"/>
          </w:tcPr>
          <w:p>
            <w:pPr>
              <w:jc w:val="left"/>
            </w:pPr>
            <w:r/>
            <w:r>
              <w:rPr>
                <w:b/>
                <w:sz w:val="16"/>
              </w:rPr>
              <w:t>Maximum</w:t>
            </w:r>
          </w:p>
        </w:tc>
        <w:tc>
          <w:tcPr>
            <w:tcW w:type="dxa" w:w="3456"/>
            <w:vAlign w:val="top"/>
            <w:shd w:fill="D9EAF7"/>
          </w:tcPr>
          <w:p>
            <w:pPr>
              <w:jc w:val="left"/>
            </w:pPr>
            <w:r/>
            <w:r>
              <w:rPr>
                <w:b/>
                <w:sz w:val="16"/>
              </w:rPr>
              <w:t>Calculation</w:t>
            </w:r>
          </w:p>
        </w:tc>
      </w:tr>
      <w:tr>
        <w:tc>
          <w:tcPr>
            <w:tcW w:type="dxa" w:w="3456"/>
            <w:vAlign w:val="top"/>
          </w:tcPr>
          <w:p>
            <w:pPr>
              <w:jc w:val="left"/>
            </w:pPr>
            <w:r/>
            <w:r>
              <w:rPr>
                <w:b w:val="0"/>
                <w:sz w:val="16"/>
              </w:rPr>
              <w:t>AF pressure</w:t>
            </w:r>
          </w:p>
        </w:tc>
        <w:tc>
          <w:tcPr>
            <w:tcW w:type="dxa" w:w="3456"/>
            <w:vAlign w:val="top"/>
          </w:tcPr>
          <w:p>
            <w:pPr>
              <w:jc w:val="left"/>
            </w:pPr>
            <w:r/>
            <w:r>
              <w:rPr>
                <w:b w:val="0"/>
                <w:sz w:val="16"/>
              </w:rPr>
              <w:t>45</w:t>
            </w:r>
          </w:p>
        </w:tc>
        <w:tc>
          <w:tcPr>
            <w:tcW w:type="dxa" w:w="3456"/>
            <w:vAlign w:val="top"/>
          </w:tcPr>
          <w:p>
            <w:pPr>
              <w:jc w:val="left"/>
            </w:pPr>
            <w:r/>
            <w:r>
              <w:rPr>
                <w:b w:val="0"/>
                <w:sz w:val="16"/>
              </w:rPr>
              <w:t>45 * clip(log10((F + 1e-12) / 1e-5) / 2, 0, 1)</w:t>
            </w:r>
          </w:p>
        </w:tc>
      </w:tr>
      <w:tr>
        <w:tc>
          <w:tcPr>
            <w:tcW w:type="dxa" w:w="3456"/>
            <w:vAlign w:val="top"/>
          </w:tcPr>
          <w:p>
            <w:pPr>
              <w:jc w:val="left"/>
            </w:pPr>
            <w:r/>
            <w:r>
              <w:rPr>
                <w:b w:val="0"/>
                <w:sz w:val="16"/>
              </w:rPr>
              <w:t>AC reliability</w:t>
            </w:r>
          </w:p>
        </w:tc>
        <w:tc>
          <w:tcPr>
            <w:tcW w:type="dxa" w:w="3456"/>
            <w:vAlign w:val="top"/>
          </w:tcPr>
          <w:p>
            <w:pPr>
              <w:jc w:val="left"/>
            </w:pPr>
            <w:r/>
            <w:r>
              <w:rPr>
                <w:b w:val="0"/>
                <w:sz w:val="16"/>
              </w:rPr>
              <w:t>20</w:t>
            </w:r>
          </w:p>
        </w:tc>
        <w:tc>
          <w:tcPr>
            <w:tcW w:type="dxa" w:w="3456"/>
            <w:vAlign w:val="top"/>
          </w:tcPr>
          <w:p>
            <w:pPr>
              <w:jc w:val="left"/>
            </w:pPr>
            <w:r/>
            <w:r>
              <w:rPr>
                <w:b w:val="0"/>
                <w:sz w:val="16"/>
              </w:rPr>
              <w:t>20 * clip(log1p(ACq) / log1p(20), 0, 1); set to 0 when F &lt;= 1e-5</w:t>
            </w:r>
          </w:p>
        </w:tc>
      </w:tr>
      <w:tr>
        <w:tc>
          <w:tcPr>
            <w:tcW w:type="dxa" w:w="3456"/>
            <w:vAlign w:val="top"/>
          </w:tcPr>
          <w:p>
            <w:pPr>
              <w:jc w:val="left"/>
            </w:pPr>
            <w:r/>
            <w:r>
              <w:rPr>
                <w:b w:val="0"/>
                <w:sz w:val="16"/>
              </w:rPr>
              <w:t>Popmax enrichment</w:t>
            </w:r>
          </w:p>
        </w:tc>
        <w:tc>
          <w:tcPr>
            <w:tcW w:type="dxa" w:w="3456"/>
            <w:vAlign w:val="top"/>
          </w:tcPr>
          <w:p>
            <w:pPr>
              <w:jc w:val="left"/>
            </w:pPr>
            <w:r/>
            <w:r>
              <w:rPr>
                <w:b w:val="0"/>
                <w:sz w:val="16"/>
              </w:rPr>
              <w:t>10</w:t>
            </w:r>
          </w:p>
        </w:tc>
        <w:tc>
          <w:tcPr>
            <w:tcW w:type="dxa" w:w="3456"/>
            <w:vAlign w:val="top"/>
          </w:tcPr>
          <w:p>
            <w:pPr>
              <w:jc w:val="left"/>
            </w:pPr>
            <w:r/>
            <w:r>
              <w:rPr>
                <w:b w:val="0"/>
                <w:sz w:val="16"/>
              </w:rPr>
              <w:t>10 * clip(log10(R) / 2, 0, 1); set to 0 when F &lt;= 1e-5</w:t>
            </w:r>
          </w:p>
        </w:tc>
      </w:tr>
      <w:tr>
        <w:tc>
          <w:tcPr>
            <w:tcW w:type="dxa" w:w="3456"/>
            <w:vAlign w:val="top"/>
          </w:tcPr>
          <w:p>
            <w:pPr>
              <w:jc w:val="left"/>
            </w:pPr>
            <w:r/>
            <w:r>
              <w:rPr>
                <w:b w:val="0"/>
                <w:sz w:val="16"/>
              </w:rPr>
              <w:t>Variant-type tension</w:t>
            </w:r>
          </w:p>
        </w:tc>
        <w:tc>
          <w:tcPr>
            <w:tcW w:type="dxa" w:w="3456"/>
            <w:vAlign w:val="top"/>
          </w:tcPr>
          <w:p>
            <w:pPr>
              <w:jc w:val="left"/>
            </w:pPr>
            <w:r/>
            <w:r>
              <w:rPr>
                <w:b w:val="0"/>
                <w:sz w:val="16"/>
              </w:rPr>
              <w:t>6</w:t>
            </w:r>
          </w:p>
        </w:tc>
        <w:tc>
          <w:tcPr>
            <w:tcW w:type="dxa" w:w="3456"/>
            <w:vAlign w:val="top"/>
          </w:tcPr>
          <w:p>
            <w:pPr>
              <w:jc w:val="left"/>
            </w:pPr>
            <w:r/>
            <w:r>
              <w:rPr>
                <w:b w:val="0"/>
                <w:sz w:val="16"/>
              </w:rPr>
              <w:t>SNV=0, MNV/substitution=1, deletion=3, insertion=3, duplication=6, other/unresolved=2</w:t>
            </w:r>
          </w:p>
        </w:tc>
      </w:tr>
      <w:tr>
        <w:tc>
          <w:tcPr>
            <w:tcW w:type="dxa" w:w="3456"/>
            <w:vAlign w:val="top"/>
          </w:tcPr>
          <w:p>
            <w:pPr>
              <w:jc w:val="left"/>
            </w:pPr>
            <w:r/>
            <w:r>
              <w:rPr>
                <w:b w:val="0"/>
                <w:sz w:val="16"/>
              </w:rPr>
              <w:t>Technical detectability</w:t>
            </w:r>
          </w:p>
        </w:tc>
        <w:tc>
          <w:tcPr>
            <w:tcW w:type="dxa" w:w="3456"/>
            <w:vAlign w:val="top"/>
          </w:tcPr>
          <w:p>
            <w:pPr>
              <w:jc w:val="left"/>
            </w:pPr>
            <w:r/>
            <w:r>
              <w:rPr>
                <w:b w:val="0"/>
                <w:sz w:val="16"/>
              </w:rPr>
              <w:t>8</w:t>
            </w:r>
          </w:p>
        </w:tc>
        <w:tc>
          <w:tcPr>
            <w:tcW w:type="dxa" w:w="3456"/>
            <w:vAlign w:val="top"/>
          </w:tcPr>
          <w:p>
            <w:pPr>
              <w:jc w:val="left"/>
            </w:pPr>
            <w:r/>
            <w:r>
              <w:rPr>
                <w:b w:val="0"/>
                <w:sz w:val="16"/>
              </w:rPr>
              <w:t>8 * technical_detectability_index, derived from empirical exact-match behavior and variant-type priors; set to 0 when F &lt;= 1e-5</w:t>
            </w:r>
          </w:p>
        </w:tc>
      </w:tr>
      <w:tr>
        <w:tc>
          <w:tcPr>
            <w:tcW w:type="dxa" w:w="3456"/>
            <w:vAlign w:val="top"/>
          </w:tcPr>
          <w:p>
            <w:pPr>
              <w:jc w:val="left"/>
            </w:pPr>
            <w:r/>
            <w:r>
              <w:rPr>
                <w:b w:val="0"/>
                <w:sz w:val="16"/>
              </w:rPr>
              <w:t>Gene constraint</w:t>
            </w:r>
          </w:p>
        </w:tc>
        <w:tc>
          <w:tcPr>
            <w:tcW w:type="dxa" w:w="3456"/>
            <w:vAlign w:val="top"/>
          </w:tcPr>
          <w:p>
            <w:pPr>
              <w:jc w:val="left"/>
            </w:pPr>
            <w:r/>
            <w:r>
              <w:rPr>
                <w:b w:val="0"/>
                <w:sz w:val="16"/>
              </w:rPr>
              <w:t>10</w:t>
            </w:r>
          </w:p>
        </w:tc>
        <w:tc>
          <w:tcPr>
            <w:tcW w:type="dxa" w:w="3456"/>
            <w:vAlign w:val="top"/>
          </w:tcPr>
          <w:p>
            <w:pPr>
              <w:jc w:val="left"/>
            </w:pPr>
            <w:r/>
            <w:r>
              <w:rPr>
                <w:b w:val="0"/>
                <w:sz w:val="16"/>
              </w:rPr>
              <w:t>10 * gene_frequency_constraint_proxy; set to 0 when F &lt;= 1e-5</w:t>
            </w:r>
          </w:p>
        </w:tc>
      </w:tr>
      <w:tr>
        <w:tc>
          <w:tcPr>
            <w:tcW w:type="dxa" w:w="3456"/>
            <w:vAlign w:val="top"/>
          </w:tcPr>
          <w:p>
            <w:pPr>
              <w:jc w:val="left"/>
            </w:pPr>
            <w:r/>
            <w:r>
              <w:rPr>
                <w:b w:val="0"/>
                <w:sz w:val="16"/>
              </w:rPr>
              <w:t>Review fragility</w:t>
            </w:r>
          </w:p>
        </w:tc>
        <w:tc>
          <w:tcPr>
            <w:tcW w:type="dxa" w:w="3456"/>
            <w:vAlign w:val="top"/>
          </w:tcPr>
          <w:p>
            <w:pPr>
              <w:jc w:val="left"/>
            </w:pPr>
            <w:r/>
            <w:r>
              <w:rPr>
                <w:b w:val="0"/>
                <w:sz w:val="16"/>
              </w:rPr>
              <w:t>10</w:t>
            </w:r>
          </w:p>
        </w:tc>
        <w:tc>
          <w:tcPr>
            <w:tcW w:type="dxa" w:w="3456"/>
            <w:vAlign w:val="top"/>
          </w:tcPr>
          <w:p>
            <w:pPr>
              <w:jc w:val="left"/>
            </w:pPr>
            <w:r/>
            <w:r>
              <w:rPr>
                <w:b w:val="0"/>
                <w:sz w:val="16"/>
              </w:rPr>
              <w:t>practice guideline/expert panel=0, multiple submitters no conflicts=3, other review=5, single submitter=8, weak/no assertion or missing review=10; set to 0 when F &lt;= 1e-5</w:t>
            </w:r>
          </w:p>
        </w:tc>
      </w:tr>
    </w:tbl>
    <w:p/>
    <w:p>
      <w:r>
        <w:t>The red-priority label was not defined by the score alone. A red-priority call required VITAL &gt;=70, weak review support, and AC-supported frequency evidence at the operational AC gate. The default red threshold of 70 is an operational review-capacity gate, not a pathogenicity cutoff: it creates a short, auditable review queue for expert reassessment, not an autonomous clinical decision boundary. An optional threshold of 80 can be interpreted as an ultra-high-priority subqueue. Variants without exact usable frequency evidence were not scored as zero-frequency variants; they were assigned the gray no-frequency-evidence band.</w:t>
      </w:r>
    </w:p>
    <w:p>
      <w:r>
        <w:t>The final score is reported with component-level breakdowns for explainability. We use one nomenclature throughout: red-priority for urgent expert re-review, orange high-tension for scheduled batch review, yellow watchlist for monitoring, gray no-frequency evidence for representation-aware uncertainty, and green/blue for routine low-tension states. Red-priority is a review-priority label, not a clinical benign classification.</w:t>
      </w:r>
    </w:p>
    <w:p>
      <w:r>
        <w:t>Conceptually, VITAL defines a variant pathogenicity tension continuum rather than a binary filter. Each variant is positioned in a discordance space spanning population frequency, AC reliability, ancestry enrichment, review fragility, gene context, variant representation, and predicted functional severity. In the scoring model, functional context is represented by HGVS-derived class and an internal gene-frequency constraint proxy; external LOEUF, heart-expression, and mechanism annotations are added later as the biological contrast layer for red cases, not as hidden scoring features.</w:t>
      </w:r>
    </w:p>
    <w:p>
      <w:r>
        <w:t>Inheritance is not modeled as an automatic score modifier in the current implementation. VITAL operates on ClinVar assertions and population-frequency tension, then requires clinical review to interpret the signal under dominant, recessive, semidominant, low-penetrance, or carrier-state mechanisms. VITAL does not explicitly model inheritance mode, zygosity, penetrance, or disease-specific allelic architecture, and therefore frequency tension must be interpreted in the context of dominant, recessive, hypomorphic, founder-enriched, or pharmacogenomic mechanisms before any classification change is considered. This matters because a frequency that is implausible for a fully penetrant dominant heterozygous disorder may be compatible with a recessive disease allele in carriers.</w:t>
      </w:r>
    </w:p>
    <w:p>
      <w:r>
        <w:t>For practical deployment, VITAL output should therefore be paired with an inheritance-aware routing label rather than interpreted as an inheritance-blind action trigger. A minimal routing scheme would send dominant/high-penetrance red or orange calls to frequency-inconsistent assertion review; recessive or biallelic-gene calls to carrier-frequency, zygosity, and affected-state review; founder, low-penetrance, hypomorphic, or pharmacogenomic calls to context-specific assertion review; and unknown-mechanism calls to a disease-mechanism clarification queue before any classification change is considered. These routing labels are not currently computed automatically and should be supplied from disease-gene curation, ClinGen specifications where available, or laboratory policy. This is a deliberate boundary of the current tool: VITAL marks where population evidence and clinical assertion are in tension, while inheritance-aware interpretation remains an expert review step.</w:t>
      </w:r>
    </w:p>
    <w:p>
      <w:r>
        <w:t>For descriptive subtype analysis, loss-of-function (LOF) variants were further annotated from ClinVar title/HGVS strings as frameshift, stop_gained, canonical_splice, or other_LOF. Frameshift calls required protein-level fs or "frameshift" text; stop_gained calls required Ter, *, "stop gained", or "nonsense"; canonical_splice calls required a +/-1 or +/-2 donor/acceptor pattern or explicit splice donor/acceptor text. This subtype annotation was not used in the VITAL score or red-priority gate. It was added only to test whether LOF subclasses contributed equally to the frequency-function discordance signal.</w:t>
      </w:r>
    </w:p>
    <w:p>
      <w:r>
        <w:t>In the intended clinical workflow, VITAL sits upstream of expert interpretation. It converts population-frequency alerts into a shorter review queue, while final classification remains with laboratory directors, variant scientists, disease experts, and ACMG/AMP evidence review. The framework is therefore a burden-reduction and decision-support tool, not an autonomous diagnostic system.</w:t>
      </w:r>
    </w:p>
    <w:p>
      <w:pPr>
        <w:jc w:val="center"/>
      </w:pPr>
      <w:r>
        <w:drawing>
          <wp:inline xmlns:a="http://schemas.openxmlformats.org/drawingml/2006/main" xmlns:pic="http://schemas.openxmlformats.org/drawingml/2006/picture">
            <wp:extent cx="6217920" cy="3688813"/>
            <wp:docPr id="1" name="Picture 1"/>
            <wp:cNvGraphicFramePr>
              <a:graphicFrameLocks noChangeAspect="1"/>
            </wp:cNvGraphicFramePr>
            <a:graphic>
              <a:graphicData uri="http://schemas.openxmlformats.org/drawingml/2006/picture">
                <pic:pic>
                  <pic:nvPicPr>
                    <pic:cNvPr id="0" name="vital_clinical_workflow.png"/>
                    <pic:cNvPicPr/>
                  </pic:nvPicPr>
                  <pic:blipFill>
                    <a:blip r:embed="rId9"/>
                    <a:stretch>
                      <a:fillRect/>
                    </a:stretch>
                  </pic:blipFill>
                  <pic:spPr>
                    <a:xfrm>
                      <a:off x="0" y="0"/>
                      <a:ext cx="6217920" cy="3688813"/>
                    </a:xfrm>
                    <a:prstGeom prst="rect"/>
                  </pic:spPr>
                </pic:pic>
              </a:graphicData>
            </a:graphic>
          </wp:inline>
        </w:drawing>
      </w:r>
    </w:p>
    <w:p>
      <w:pPr>
        <w:jc w:val="center"/>
      </w:pPr>
      <w:r>
        <w:rPr>
          <w:i/>
          <w:sz w:val="18"/>
        </w:rPr>
        <w:t>Figure 1. VITAL laboratory decision tree.</w:t>
      </w:r>
    </w:p>
    <w:p/>
    <w:p>
      <w:r>
        <w:t>The AC threshold is applied as an actionability filter, not as part of the scoring function. This separates signal detection from operational decision thresholds. Sensitivity analyses repeated current and historical scoring with AC gates of &gt;=5, &gt;=10, &gt;=20, and &gt;=50; five alternative weight profiles; score cutoffs from 40 to 95; and release-to-release red-set composition checks between the January 2023 and April 2026 freezes. These analyses recorded red-set size, retained/gained/lost variants, proxy false-positive burden, and threshold stability without outcome refitting.</w:t>
      </w:r>
    </w:p>
    <w:p>
      <w:pPr>
        <w:pStyle w:val="Heading2"/>
      </w:pPr>
      <w:r>
        <w:t>Workflow-concordance benchmark and threshold sweep</w:t>
      </w:r>
    </w:p>
    <w:p>
      <w:r>
        <w:t>Because prospective truth labels are unavailable for current ClinVar assertions, we defined a workflow-concordance benchmark to test whether VITAL reduces false-positive re-evaluation burden without simply flagging every frequency-positive variant. Positives were weak-review, AC-supported frequency signals. High-confidence current P/LP proxy negatives were variants with stronger review status and no comparable frequency contradiction. This benchmark is not an independent validation of clinical pathogenicity or future reclassification, and it contains an unavoidable degree of circularity because weak review and AC-supported frequency evidence are also part of the red-priority gate. Its purpose is narrower: to compare how much review burden different frequency screens would generate in the same operational universe. Conventional TP/FP/FN/TN and ROC/PR outputs are retained in supplementary files for comparability, but in the main text we refer to them as workflow-concordance metrics rather than diagnostic accuracy estimates. A threshold sweep evaluated score cutoffs from 40 to 95.</w:t>
      </w:r>
    </w:p>
    <w:p>
      <w:pPr>
        <w:pStyle w:val="Heading2"/>
      </w:pPr>
      <w:r>
        <w:t>Historical reclassification enrichment and ClinVar time-series analysis</w:t>
      </w:r>
    </w:p>
    <w:p>
      <w:r>
        <w:t>To audit future ClinVar instability without presenting VITAL as a prediction model, we downloaded archived ClinVar variant_summary snapshots for January 2023, January 2024, January 2025, and April 2026. The primary historical analysis used the arrhythmia panel. We then expanded the historical dataset to cardiomyopathy, epilepsy, hearing-loss genes, and a random ClinVar P/LP sample, matching the external-domain stress-test design. Baseline 2023 records were compared with the April 21, 2026 ClinVar snapshot. This analysis was treated as preliminary because the red set was small by design. Given the intentionally small red set, historical auditing is underpowered and serves only as a directional consistency and specificity check rather than a definitive predictive evaluation. Low strict-endpoint recall was expected under this design and would argue against prediction framing, not against the intended use case of creating a compact review queue. Three endpoints were evaluated:</w:t>
      </w:r>
    </w:p>
    <w:p>
      <w:pPr>
        <w:pStyle w:val="ListBullet"/>
      </w:pPr>
      <w:r>
        <w:t>strict endpoint: P/LP to B/LB or VUS.</w:t>
      </w:r>
    </w:p>
    <w:p>
      <w:pPr>
        <w:pStyle w:val="ListBullet"/>
      </w:pPr>
      <w:r>
        <w:t>broad endpoint: P/LP to non-P/LP, conflicting, other, or absent from follow-up.</w:t>
      </w:r>
    </w:p>
    <w:p>
      <w:pPr>
        <w:pStyle w:val="ListBullet"/>
      </w:pPr>
      <w:r>
        <w:t>expanded endpoint: broad endpoint plus aggregate clinical-significance text change or review-status change.</w:t>
      </w:r>
    </w:p>
    <w:p>
      <w:r>
        <w:t>The expanded endpoint was intentionally soft. It can count database-maintenance events, such as review-status or aggregate-text changes, even when the clinical-significance category remains P/LP. We therefore use it only as a ClinVar-instability audit endpoint, not as evidence of clinically meaningful reclassification.</w:t>
      </w:r>
    </w:p>
    <w:p>
      <w:r>
        <w:t>The intermediate snapshots were used to build VariationID-level clinical-significance trajectories rather than treating 2023 and 2026 as the only observable states. We explicitly flagged flippers, defined as P/LP variants that moved to VUS or another non-P/LP state in 2024/2025 and returned to P/LP by April 2026. These variants were retained as a separate trajectory-instability class and not counted as strict downgrades. Because variant_summary does not encode complete SCV version histories, this analysis is VCV/VariationID-level; same-submitter SCV versioning remains a stricter future validation layer.</w:t>
      </w:r>
    </w:p>
    <w:p>
      <w:r>
        <w:t>We also checked whether arrhythmia variants that were P/LP only in intermediate snapshots could create a hidden transient red-priority queue. Arrhythmia P/LP VariationIDs present in 2024/2025 but not present as P/LP in either January 2023 or April 2026 were extracted and scored separately with the same VITAL workflow.</w:t>
      </w:r>
    </w:p>
    <w:p>
      <w:r>
        <w:t>We reported threshold sweeps, workflow-concordance metrics, and event enrichment among red-priority variants, but interpreted historical results qualitatively because the red set is intentionally small. One-event perturbation, exploratory threshold calibration, deduplication logs, and stratified bootstrap were retained as audit checks rather than as formal predictive validation. Multi-domain results were reported within domain and after pooled deduplication to avoid hiding heterogeneity across arrhythmia, cardiomyopathy, epilepsy, hearing loss, and random ClinVar records.</w:t>
      </w:r>
    </w:p>
    <w:p>
      <w:pPr>
        <w:pStyle w:val="Heading2"/>
      </w:pPr>
      <w:r>
        <w:t>Score interpretation, weight-consistency audit, and AC-gate audit</w:t>
      </w:r>
    </w:p>
    <w:p>
      <w:r>
        <w:t>To test whether expert-specified VITAL scores can be given an empirical workflow interpretation, we calibrated VITAL score against the 3,000-variant cross-disease historical set using the score as the only feature. We fit two monotonic post-hoc calibration layers: isotonic regression by pool-adjacent-violators algorithm and Platt-style logistic scaling. Both were evaluated by 5-fold out-of-fold prediction to avoid reporting in-sample calibration. Calibration was performed separately for strict downgrade, broad instability, and expanded instability endpoints. These calibrated probabilities should be read as probabilities of database instability endpoints, not pathogenicity, benignity, or patient-level actionability.</w:t>
      </w:r>
    </w:p>
    <w:p>
      <w:r>
        <w:t>Because unrestricted endpoint calibration conflated general ClinVar churn with frequency-assertion discordance, all weight-consistency analyses were restricted to the frequency-positive universe. Within variants with observed AF &gt;1e-5, we used three non-negative logistic probes for the expanded instability endpoint: review-only features (review fragility, single-submitter status, weak review), frequency-tension features (AF pressure, AC reliability, popmax enrichment, variant-type tension, technical detectability, and gene constraint), and the combined review-plus-tension feature set. These probes were evaluated by 5-fold out-of-fold prediction and bootstrapped confidence intervals, but they were not used to optimize, select, or replace VITAL weights. The purpose was to test whether the prespecified design structure was consistent with observed frequency-positive instability signals.</w:t>
      </w:r>
    </w:p>
    <w:p>
      <w:r>
        <w:t>We also audited the AC actionability gate across thresholds of &gt;=1, &gt;=2, &gt;=5, &gt;=10, &gt;=20, &gt;=50, and &gt;=100 in the same historical 3,000-variant set. This audit was not used to refit VITAL. It quantified how many frequency-positive records and weak-review frequency-positive records remain at each AC gate, and how strict, broad, and expanded event rates change as the gate becomes more stringent.</w:t>
      </w:r>
    </w:p>
    <w:p>
      <w:pPr>
        <w:pStyle w:val="Heading2"/>
      </w:pPr>
      <w:r>
        <w:t>External-domain stress tests and descriptive comparator</w:t>
      </w:r>
    </w:p>
    <w:p>
      <w:r>
        <w:t>To evaluate portability, we ran small external stress tests on cardiomyopathy, epilepsy, hearing-loss, and random ClinVar P/LP samples, plus a BRCA/MMR/APC descriptive comparator. These were false-positive-burden stress tests, not sensitivity analyses, because independent truth labels were unavailable. We also ran an independent 3,000-variant cross-disease validation outside arrhythmia and previous external-panel genes: 2,000 variants from the top 100 genes by ClinVar P/LP count and 1,000 from the remaining eligible pool. The same sampling design was repeated for the January 2023 snapshot and compared with the April 21, 2026 freeze.</w:t>
      </w:r>
    </w:p>
    <w:p>
      <w:pPr>
        <w:pStyle w:val="Heading2"/>
      </w:pPr>
      <w:r>
        <w:t>Exome-vs-genome sensitivity analysis</w:t>
      </w:r>
    </w:p>
    <w:p>
      <w:r>
        <w:t>For all 350 exact allele-level arrhythmia matches, we queried gnomAD v4.1 genomes using the same GraphQL API. We compared exome and genome AF/AC values and flagged genome-only recoverability. Special attention was given to duplications, where genome data might theoretically improve recovery over exome data.</w:t>
      </w:r>
    </w:p>
    <w:p>
      <w:pPr>
        <w:pStyle w:val="Heading2"/>
      </w:pPr>
      <w:r>
        <w:t>Variant type, KCNH2 diagnostics, repeats, GC content, and submission dates</w:t>
      </w:r>
    </w:p>
    <w:p>
      <w:r>
        <w:t>Variants were classified as SNV, deletion, insertion, duplication, MNV/substitution, or other complex events using VCF allele lengths and HGVS descriptions. Duplications were subclassified by size: short (1-10 bp), medium (11-50 bp), and long (&gt;50 bp).</w:t>
      </w:r>
    </w:p>
    <w:p>
      <w:r>
        <w:t>KCNH2 was selected for diagnostic dissection because it has a large number of ClinVar P/LP assertions, high non-overlap, and a prominent duplication burden. We evaluated whether KCNH2 non-overlap was explained by variant type, duplication size, repeat overlap, local GC content, comparison with SCN5A, or submission timing. Local GC content was calculated in a 100-bp window around each variant using UCSC hg38 sequence. RepeatMasker and simpleRepeat annotations were queried around variant breakpoints. ClinVar DateCreated, DateLastUpdated, and MostRecentSubmission fields were parsed from VCV XML.</w:t>
      </w:r>
    </w:p>
    <w:p>
      <w:pPr>
        <w:pStyle w:val="Heading2"/>
      </w:pPr>
      <w:r>
        <w:t>Biological contrast analysis for red-priority cases</w:t>
      </w:r>
    </w:p>
    <w:p>
      <w:r>
        <w:t>To avoid treating the biological context as decorative metadata, we constructed a focused contrast table for the red-priority queue. The goal was not to add a new black-box score, but to ask what each frequency-positive assertion is biologically claiming. We joined red-priority variants to gnomAD v4.1 constraint metrics, using the MANE/canonical transcript LOEUF (lof.oe_ci.upper) as the real external loss-of-function constraint metric rather than the internal VITAL gene-frequency proxy. We also joined Human Protein Atlas v23 tissue consensus RNA expression for heart muscle (nTPM) as a gene-level cardiac expression context. These external annotations were not used to compute VITAL scores or red-priority labels; they were used only to interpret the biological meaning of already-prioritized cases. Domain/transcript context was summarized as a case-level caveat rather than as fully automated protein-domain mapping, because the red-priority variants include a composite haplotype (SCN5A), a frameshift in a recessive/biallelic disease model (TRDN), and a splice-site variant where allele-specific/same-site ambiguity matters (KCNH2).</w:t>
      </w:r>
    </w:p>
    <w:p>
      <w:pPr>
        <w:pStyle w:val="Heading2"/>
      </w:pPr>
      <w:r>
        <w:t>Statistical analysis</w:t>
      </w:r>
    </w:p>
    <w:p>
      <w:r>
        <w:t>Frequency classes were defined as ultra-rare (AF &lt;=1e-5), rare (1e-5 &lt; AF &lt;=1e-4), and higher-frequency (AF &gt;1e-4). Fisher's exact tests were used for categorical enrichment analyses, including variant-type non-overlap, gene-level frequency outlier burden, and KCNH2 diagnostic comparisons. Mann-Whitney U tests were used for GC content comparisons. P-values were corrected using the Benjamini-Hochberg false discovery rate procedure where appropriate. Analyses were implemented in Python 3 using requests, pandas, scipy, statsmodels, biopython, seaborn, matplotlib, and tqdm.</w:t>
      </w:r>
    </w:p>
    <w:p>
      <w:r>
        <w:t>Confidence intervals were reported for core binary performance metrics. Wilson 95% confidence intervals were used for proportions, including precision, recall, specificity, false-positive rate, and event rates. For sparse historical enrichment ratios, Haldane-corrected log risk-ratio intervals were used to keep intervals finite in zero-cell settings. These intervals are intentionally shown even when wide, because they make the uncertainty from small red-set counts explicit. One-event perturbation and stratified bootstrap were used as descriptive sensitivity analyses only; neither was treated as formal prospective validation.</w:t>
      </w:r>
    </w:p>
    <w:p>
      <w:pPr>
        <w:pStyle w:val="Heading1"/>
      </w:pPr>
      <w:r>
        <w:t>Results</w:t>
      </w:r>
    </w:p>
    <w:p>
      <w:pPr>
        <w:pStyle w:val="Heading2"/>
      </w:pPr>
      <w:r>
        <w:t>Variant retrieval and gnomAD match structure</w:t>
      </w:r>
    </w:p>
    <w:p>
      <w:r>
        <w:t>ClinVar parsing identified 1,731 unique P/LP variants across the 20 arrhythmia genes after collapsing and quality control. Of these, 350 (20.2%) had exact allele-level matches in gnomAD v4.1.1 exomes. Among the exact matches, 334 (19.3% of all variants) had usable AF evidence and were eligible for continuous frequency scoring. Another 16 exact matches lacked usable AF blocks and were retained as exact-match-without-AF records.</w:t>
      </w:r>
    </w:p>
    <w:p>
      <w:r>
        <w:t>The remaining 1,381 variants lacked exact usable AF evidence. Among these, 645 (37.3% of total) were allele-discordant, meaning gnomAD reported a different alternate allele at the same position, and 736 (42.5%) had no gnomAD record at the queried position. No current arrhythmia variants were lost to transient query-error status. This split is clinically important: allele discordance is evidence about representation at a locus, not evidence that the ClinVar allele itself is present or absent.</w:t>
      </w:r>
    </w:p>
    <w:p>
      <w:r>
        <w:t>The BRCA/MMR/APC control cache contained 2,000 sampled P/LP variants. It had 187 exact allele-level matches (9.3%), of which 173 had usable exact AF evidence. The VITAL audit table carried all 2,000 control variants forward, including 894 allele-discordant variants and 915 no-record variants.</w:t>
      </w:r>
    </w:p>
    <w:p>
      <w:pPr>
        <w:pStyle w:val="Heading2"/>
      </w:pPr>
      <w:r>
        <w:t>Global allele-frequency distribution</w:t>
      </w:r>
    </w:p>
    <w:p>
      <w:r>
        <w:t>Among 334 AF-covered arrhythmia variants, 321 (96.1%) had global AF &lt;=1e-5, 12 (3.6%) had global AF between 1e-5 and 1e-4, and 1 (0.3%) exceeded 1e-4. The median nonzero global AF was 1.37e-6, and 108 AF-covered variants had global AF equal to zero despite exact gnomAD representation. If all exact allele-level matches are used as the denominator, the ultra-rare count is 321/350 (91.7%), consistent with strong concentration of ClinVar P/LP assertions at extremely low population frequency.</w:t>
      </w:r>
    </w:p>
    <w:p>
      <w:r>
        <w:t>The control gene set showed a similar broad pattern among frequency-observed variants: 168/173 control variants (97.1%) had global AF &lt;=1e-5, 5/173 (2.9%) had global AF between 1e-5 and 1e-4, and none exceeded 1e-4. This supports the general expectation that ClinVar P/LP variants in high-penetrance Mendelian disease genes are heavily skewed toward ultra-rare frequencies, while preserving the caveat that cancer-predisposition genes differ in penetrance and founder architecture.</w:t>
      </w:r>
    </w:p>
    <w:p>
      <w:pPr>
        <w:pStyle w:val="Heading2"/>
      </w:pPr>
      <w:r>
        <w:t>Popmax reveals frequency contradictions missed by global AF</w:t>
      </w:r>
    </w:p>
    <w:p>
      <w:pPr>
        <w:jc w:val="center"/>
      </w:pPr>
      <w:r>
        <w:drawing>
          <wp:inline xmlns:a="http://schemas.openxmlformats.org/drawingml/2006/main" xmlns:pic="http://schemas.openxmlformats.org/drawingml/2006/picture">
            <wp:extent cx="6217920" cy="3627120"/>
            <wp:docPr id="2" name="Picture 2"/>
            <wp:cNvGraphicFramePr>
              <a:graphicFrameLocks noChangeAspect="1"/>
            </wp:cNvGraphicFramePr>
            <a:graphic>
              <a:graphicData uri="http://schemas.openxmlformats.org/drawingml/2006/picture">
                <pic:pic>
                  <pic:nvPicPr>
                    <pic:cNvPr id="0" name="arrhythmia_population_af_outliers.png"/>
                    <pic:cNvPicPr/>
                  </pic:nvPicPr>
                  <pic:blipFill>
                    <a:blip r:embed="rId10"/>
                    <a:stretch>
                      <a:fillRect/>
                    </a:stretch>
                  </pic:blipFill>
                  <pic:spPr>
                    <a:xfrm>
                      <a:off x="0" y="0"/>
                      <a:ext cx="6217920" cy="3627120"/>
                    </a:xfrm>
                    <a:prstGeom prst="rect"/>
                  </pic:spPr>
                </pic:pic>
              </a:graphicData>
            </a:graphic>
          </wp:inline>
        </w:drawing>
      </w:r>
    </w:p>
    <w:p>
      <w:pPr>
        <w:jc w:val="center"/>
      </w:pPr>
      <w:r>
        <w:rPr>
          <w:i/>
          <w:sz w:val="18"/>
        </w:rPr>
        <w:t>Figure 2. Population-specific frequency outliers among arrhythmia ClinVar P/LP variants.</w:t>
      </w:r>
    </w:p>
    <w:p/>
    <w:p>
      <w:r>
        <w:t>Global AF alone identified only 13 arrhythmia P/LP variants with AF &gt;1e-5 and 1 with AF &gt;1e-4. In contrast, popmax/global screening identified 115 variants with AF &gt;1e-5 and 9 with AF &gt;1e-4. Among 328 variants with complete popmax data, 102 (31.1%) were globally rare (global AF &lt;=1e-5) but population-enriched (popmax AF &gt;1e-5). This shows that global AF compresses ancestry-specific signals and that popmax is essential for detecting population-specific frequency tension.</w:t>
      </w:r>
    </w:p>
    <w:p>
      <w:r>
        <w:t>The central message is therefore simple: frequency tension is not rare; it is systematically hidden by global-AF-only workflows and by the tendency to treat missing frequency evidence as absence. VITAL does not make this tension disappear. It makes it small enough to inspect.</w:t>
      </w:r>
    </w:p>
    <w:p>
      <w:pPr>
        <w:pStyle w:val="Heading2"/>
      </w:pPr>
      <w:r>
        <w:t>Variant type drives absence and detectability bias</w:t>
      </w:r>
    </w:p>
    <w:p>
      <w:pPr>
        <w:jc w:val="center"/>
      </w:pPr>
      <w:r>
        <w:drawing>
          <wp:inline xmlns:a="http://schemas.openxmlformats.org/drawingml/2006/main" xmlns:pic="http://schemas.openxmlformats.org/drawingml/2006/picture">
            <wp:extent cx="6217920" cy="3511296"/>
            <wp:docPr id="3" name="Picture 3"/>
            <wp:cNvGraphicFramePr>
              <a:graphicFrameLocks noChangeAspect="1"/>
            </wp:cNvGraphicFramePr>
            <a:graphic>
              <a:graphicData uri="http://schemas.openxmlformats.org/drawingml/2006/picture">
                <pic:pic>
                  <pic:nvPicPr>
                    <pic:cNvPr id="0" name="arrhythmia_vital_absence_not_rarity.png"/>
                    <pic:cNvPicPr/>
                  </pic:nvPicPr>
                  <pic:blipFill>
                    <a:blip r:embed="rId11"/>
                    <a:stretch>
                      <a:fillRect/>
                    </a:stretch>
                  </pic:blipFill>
                  <pic:spPr>
                    <a:xfrm>
                      <a:off x="0" y="0"/>
                      <a:ext cx="6217920" cy="3511296"/>
                    </a:xfrm>
                    <a:prstGeom prst="rect"/>
                  </pic:spPr>
                </pic:pic>
              </a:graphicData>
            </a:graphic>
          </wp:inline>
        </w:drawing>
      </w:r>
    </w:p>
    <w:p>
      <w:pPr>
        <w:jc w:val="center"/>
      </w:pPr>
      <w:r>
        <w:rPr>
          <w:i/>
          <w:sz w:val="18"/>
        </w:rPr>
        <w:t>Figure 3. Variant-type detectability bias: absence from gnomAD is not equivalent to rarity.</w:t>
      </w:r>
    </w:p>
    <w:p/>
    <w:p>
      <w:r>
        <w:t>Indels were significantly enriched in the non-overlap set. Insertions, deletions, and duplications together accounted for 652/1,381 non-overlap variants (47.2%) but only 101/350 exact allele-level matches (28.9%; OR=2.20; BH q=1.08e-9). This indicates that exact absence from gnomAD is partly a function of variant representation and detectability rather than biological rarity alone.</w:t>
      </w:r>
    </w:p>
    <w:p>
      <w:r>
        <w:t>The VITAL absence/detectability analysis sharpened this result. Exact AF evidence was available for 238/970 SNVs (24.5%), but only 71/529 deletions (13.4%), 21/194 duplications (10.8%), and 4/30 insertions (13.3%). Compared with SNVs, deletions and duplications were significantly more likely to lack exact AF evidence (deletions: OR=2.10, p=2.36e-7; duplications: OR=2.68, p=1.16e-5). Thus, frequency-based criteria implicitly assume detectability, and that assumption does not hold equally across variant classes.</w:t>
      </w:r>
    </w:p>
    <w:p>
      <w:pPr>
        <w:pStyle w:val="Heading2"/>
      </w:pPr>
      <w:r>
        <w:t>Baseline frequency screens generate excess re-evaluation burden</w:t>
      </w:r>
    </w:p>
    <w:p>
      <w:r>
        <w:t>A naive ACMG-style popmax/global AF &gt;1e-5 screen flagged 115 arrhythmia P/LP variants (6.6% of the full analytical set). Requiring a high-frequency threshold of AF &gt;1e-4 reduced this to 9 variants. Requiring AC &gt;=20 in the relevant frequency source also produced 9 AC-supported frequency flags. These AC-supported signals are the frequency contradictions most suitable for risk-prioritized review because they are not driven by one or two observations.</w:t>
      </w:r>
    </w:p>
    <w:p>
      <w:r>
        <w:t>However, AC alone was not enough. Among the 9 AC-supported frequency signals, 6 were stronger-review multiple-submitter/no-conflict assertions. VITAL therefore combined frequency pressure with review fragility, variant type, gene context, and technical detectability. The red-priority queue contained 3 variants, representing a 97.4% reduction in action-priority calls relative to the 115 naive AF flags.</w:t>
      </w:r>
    </w:p>
    <w:p>
      <w:pPr>
        <w:pStyle w:val="Heading2"/>
      </w:pPr>
      <w:r>
        <w:t>Workflow-concordance benchmark against baseline frequency screens</w:t>
      </w:r>
    </w:p>
    <w:p>
      <w:pPr>
        <w:jc w:val="center"/>
      </w:pPr>
      <w:r>
        <w:drawing>
          <wp:inline xmlns:a="http://schemas.openxmlformats.org/drawingml/2006/main" xmlns:pic="http://schemas.openxmlformats.org/drawingml/2006/picture">
            <wp:extent cx="6217920" cy="3772067"/>
            <wp:docPr id="4" name="Picture 4"/>
            <wp:cNvGraphicFramePr>
              <a:graphicFrameLocks noChangeAspect="1"/>
            </wp:cNvGraphicFramePr>
            <a:graphic>
              <a:graphicData uri="http://schemas.openxmlformats.org/drawingml/2006/picture">
                <pic:pic>
                  <pic:nvPicPr>
                    <pic:cNvPr id="0" name="arrhythmia_vital_score_model.png"/>
                    <pic:cNvPicPr/>
                  </pic:nvPicPr>
                  <pic:blipFill>
                    <a:blip r:embed="rId12"/>
                    <a:stretch>
                      <a:fillRect/>
                    </a:stretch>
                  </pic:blipFill>
                  <pic:spPr>
                    <a:xfrm>
                      <a:off x="0" y="0"/>
                      <a:ext cx="6217920" cy="3772067"/>
                    </a:xfrm>
                    <a:prstGeom prst="rect"/>
                  </pic:spPr>
                </pic:pic>
              </a:graphicData>
            </a:graphic>
          </wp:inline>
        </w:drawing>
      </w:r>
    </w:p>
    <w:p>
      <w:pPr>
        <w:jc w:val="center"/>
      </w:pPr>
      <w:r>
        <w:rPr>
          <w:i/>
          <w:sz w:val="18"/>
        </w:rPr>
        <w:t>Figure 4. VITAL score distribution and reclassification-priority bands.</w:t>
      </w:r>
    </w:p>
    <w:p/>
    <w:p>
      <w:pPr>
        <w:jc w:val="center"/>
      </w:pPr>
      <w:r>
        <w:drawing>
          <wp:inline xmlns:a="http://schemas.openxmlformats.org/drawingml/2006/main" xmlns:pic="http://schemas.openxmlformats.org/drawingml/2006/picture">
            <wp:extent cx="6217920" cy="2611526"/>
            <wp:docPr id="5" name="Picture 5"/>
            <wp:cNvGraphicFramePr>
              <a:graphicFrameLocks noChangeAspect="1"/>
            </wp:cNvGraphicFramePr>
            <a:graphic>
              <a:graphicData uri="http://schemas.openxmlformats.org/drawingml/2006/picture">
                <pic:pic>
                  <pic:nvPicPr>
                    <pic:cNvPr id="0" name="arrhythmia_vital_validation_curves.png"/>
                    <pic:cNvPicPr/>
                  </pic:nvPicPr>
                  <pic:blipFill>
                    <a:blip r:embed="rId13"/>
                    <a:stretch>
                      <a:fillRect/>
                    </a:stretch>
                  </pic:blipFill>
                  <pic:spPr>
                    <a:xfrm>
                      <a:off x="0" y="0"/>
                      <a:ext cx="6217920" cy="2611526"/>
                    </a:xfrm>
                    <a:prstGeom prst="rect"/>
                  </pic:spPr>
                </pic:pic>
              </a:graphicData>
            </a:graphic>
          </wp:inline>
        </w:drawing>
      </w:r>
    </w:p>
    <w:p>
      <w:pPr>
        <w:jc w:val="center"/>
      </w:pPr>
      <w:r>
        <w:rPr>
          <w:i/>
          <w:sz w:val="18"/>
        </w:rPr>
        <w:t>Figure 5. Workflow-concordance ROC and PR curves; proxy metrics, not diagnostic accuracy.</w:t>
      </w:r>
    </w:p>
    <w:p/>
    <w:p>
      <w:r>
        <w:t>The workflow-concordance benchmark tested whether VITAL reduces re-evaluation burden relative to baseline frequency screens. It should not be read as independent clinical validation: the positive class was defined using weak review and AC-supported frequency evidence, which also contribute to the red-priority label. This circularity makes conventional diagnostic-performance language appear stronger than it would in a fully independent truth set. We therefore report this section as workflow-concordance, not diagnostic accuracy. The benchmark remains informative because it quantifies the practical workflow question under a shared proxy definition: how many high-confidence retained-P/LP proxy records would each method send into unnecessary urgent review?</w:t>
      </w:r>
    </w:p>
    <w:p>
      <w:r>
        <w:t>Under this proxy benchmark, the red-priority queue captured all 3 operational positives and sent 0 proxy negatives to urgent review; 109 high-confidence retained-P/LP proxy negatives were correctly withheld from the urgent queue. The corresponding proxy positive-concordance and capture-concordance values are both 1.00, with very wide Wilson 95% intervals (0.44-1.00) because only three operational positives exist. The popmax/global AF &gt;1e-5 baseline captured the same three operational positives but produced 53 false-positive urgent-review triggers; the AF &gt;1e-5 plus AC &gt;=20 baseline still produced 6 false positives.</w:t>
      </w:r>
    </w:p>
    <w:p>
      <w:r>
        <w:t>The threshold sweep showed that this result was not dependent on a single brittle cutoff. At VITAL score &gt;=60, all three operational positives were still captured but 2 proxy negatives entered urgent review. At cutoffs of 65 and 70, all three operational positives were captured with 0 proxy false positives. At cutoffs &gt;=75, proxy false positives remained 0 but only 1/3 operational positives was captured.</w:t>
      </w:r>
    </w:p>
    <w:p>
      <w:pPr>
        <w:pStyle w:val="Heading2"/>
      </w:pPr>
      <w:r>
        <w:t>Clinical workflow impact and false-positive burden reduction</w:t>
      </w:r>
    </w:p>
    <w:p>
      <w:r>
        <w:t>VITAL's practical value is workload compression for clinical genomics teams. A naive popmax/global AF screen would send 115 current arrhythmia P/LP assertions into manual re-evaluation. The red-priority queue sends 3. This suppresses 112 potential false-positive review triggers while preserving an auditable explanation for why each non-red variant was withheld from urgent review, such as AC below 20, stronger review status, lower score, or no usable frequency evidence.</w:t>
      </w:r>
    </w:p>
    <w:p>
      <w:r>
        <w:t>In the workflow-concordance benchmark, the naive popmax/global AF &gt;1e-5 screen produced 53 false positives among 109 high-confidence retained-P/LP proxy negatives, whereas the red-priority queue produced 0. Interpreted as a laboratory workflow, this is not just a statistical improvement: it prevents nearly half of benchmark-negative records from entering an unnecessary urgent re-evaluation queue. If a first-pass manual review requires approximately 30-60 minutes per variant, suppressing 112 naive alerts corresponds to roughly 56-112 reviewer-hours avoided in this 1,731-variant audit. This time estimate is illustrative, but it makes the clinical impact explicit: VITAL reduces review burden while preserving human decision-making.</w:t>
      </w:r>
    </w:p>
    <w:p>
      <w:pPr>
        <w:pStyle w:val="Heading2"/>
      </w:pPr>
      <w:r>
        <w:t>AC threshold sensitivity and red-set stability</w:t>
      </w:r>
    </w:p>
    <w:p>
      <w:r>
        <w:t>The AC sensitivity analysis showed that the current red set is not an artifact of one arbitrary AC threshold, but it is appropriately sensitive at the low and high extremes. At AC&gt;=5, 17 variants had AC-supported frequency signals and 4 entered the red-priority queue. At AC&gt;=10, 15 variants had AC-supported signals and the same 4 entered the red-priority queue. At the prespecified AC&gt;=20 threshold, 9 variants had AC-supported signals and 3 entered the red-priority queue. At AC&gt;=50, only 3 variants had AC-supported signals and 1 remained red-priority.</w:t>
      </w:r>
    </w:p>
    <w:p>
      <w:r>
        <w:t>The composition analysis is the key result. The AC&gt;=20 red-core consisted of SCN5A VCV000440850, TRDN VCV001325231, and KCNH2 VCV004535537. All three remained red at AC&gt;=5 and AC&gt;=10. CACNB2 VCV003774534 appeared only at lower AC gates (AC&gt;=5 and AC&gt;=10) and was excluded at AC&gt;=20 because its qualifying AC was below 20. At AC&gt;=50, only SCN5A VCV000440850 remained red, while TRDN and KCNH2 were lost because their AC support did not reach the more stringent operational gate. Thus, the clinically relevant core is stable across AC&gt;=5 to AC&gt;=20, while the framework transparently shows which variants depend on lower-count evidence.</w:t>
      </w:r>
    </w:p>
    <w:p>
      <w:pPr>
        <w:pStyle w:val="Heading2"/>
      </w:pPr>
      <w:r>
        <w:t>Weight-profile sensitivity and red-set stability classes</w:t>
      </w:r>
    </w:p>
    <w:p>
      <w:r>
        <w:t>Expert-weight sensitivity did not introduce any new red variants. Across five alternative weighting profiles, the red queue ranged from 1 to 3 variants, proxy false-positive count remained 0, and compression versus the naive AF screen remained 97.4%-99.1%. Rank correlation with the primary score was high across profiles (Spearman rho 0.990-1.000), showing that the score ordering is broadly stable even though marginal actionability calls can change.</w:t>
      </w:r>
    </w:p>
    <w:p>
      <w:r>
        <w:t>The primary red variants were therefore assigned stability classes. SCN5A VCV000440850 was an anchor variant, retained as red under all five alternative profiles. TRDN VCV001325231 was near-stable, retained under 4/5 profiles and lost only under the balanced-equal profile. KCNH2 VCV004535537 was borderline, retained under 2/5 profiles and lost under balanced-equal, frequency-dominant, and reduced-AF-pressure profiles. This distinction is clinically important: the three variants are not equivalent in weight robustness, and KCNH2 should be presented as a threshold-adjacent priority signal rather than as an anchor call.</w:t>
      </w:r>
    </w:p>
    <w:p>
      <w:r>
        <w:t>We also varied one component weight at a time from 0.5x to 1.5x while holding the other primary weights fixed. This heatmap makes the decision space visible rather than hiding it in five profile names. Red-priority composition was most sensitive when AF pressure or AC reliability was halved, leaving only the SCN5A anchor call. At the primary weights and higher multipliers, the queue returned to SCN5A/TRDN/KCNH2. No one-weight perturbation introduced a new red-priority variant.</w:t>
      </w:r>
    </w:p>
    <w:p>
      <w:pPr>
        <w:jc w:val="center"/>
      </w:pPr>
      <w:r>
        <w:drawing>
          <wp:inline xmlns:a="http://schemas.openxmlformats.org/drawingml/2006/main" xmlns:pic="http://schemas.openxmlformats.org/drawingml/2006/picture">
            <wp:extent cx="6217920" cy="3084088"/>
            <wp:docPr id="6" name="Picture 6"/>
            <wp:cNvGraphicFramePr>
              <a:graphicFrameLocks noChangeAspect="1"/>
            </wp:cNvGraphicFramePr>
            <a:graphic>
              <a:graphicData uri="http://schemas.openxmlformats.org/drawingml/2006/picture">
                <pic:pic>
                  <pic:nvPicPr>
                    <pic:cNvPr id="0" name="arrhythmia_vital_one_weight_sensitivity_heatmap.png"/>
                    <pic:cNvPicPr/>
                  </pic:nvPicPr>
                  <pic:blipFill>
                    <a:blip r:embed="rId14"/>
                    <a:stretch>
                      <a:fillRect/>
                    </a:stretch>
                  </pic:blipFill>
                  <pic:spPr>
                    <a:xfrm>
                      <a:off x="0" y="0"/>
                      <a:ext cx="6217920" cy="3084088"/>
                    </a:xfrm>
                    <a:prstGeom prst="rect"/>
                  </pic:spPr>
                </pic:pic>
              </a:graphicData>
            </a:graphic>
          </wp:inline>
        </w:drawing>
      </w:r>
    </w:p>
    <w:p>
      <w:pPr>
        <w:jc w:val="center"/>
      </w:pPr>
      <w:r>
        <w:rPr>
          <w:i/>
          <w:sz w:val="18"/>
        </w:rPr>
        <w:t>Figure 6. VITAL one-weight sensitivity heatmap.</w:t>
      </w:r>
    </w:p>
    <w:p/>
    <w:p>
      <w:pPr>
        <w:pStyle w:val="Heading2"/>
      </w:pPr>
      <w:r>
        <w:t>Variant pathogenicity tension continuum</w:t>
      </w:r>
    </w:p>
    <w:p>
      <w:r>
        <w:t>VITAL reorganizes population-frequency signals along a pathogenicity tension continuum rather than simply applying another binary threshold. Across exact AF-observed variants, increasing 20-point VITAL bands concentrated frequency-function discordance signals. The low-tension band (0-20; n=219) had no popmax AF &gt;1e-4 signals and no AC-supported frequency contradictions. The 40-60 band had a median maximum frequency signal of 3.01e-5, 9.8% AC-supported frequency signals, and 39.3% indel/duplication representation. The 60-80 band (n=5) had 100% popmax AF &gt;1e-4, 40.0% AC-supported frequency signals, 40.0% indel/duplication representation, and 100% canonical-or-atypical functional annotations (LOF, splice/intronic, or unresolved/composite). The 80-100 band contained the SCN5A composite assertion, with popmax AF=5.68e-3, qualifying AC=214, and weak review. The trend is not monotonic for every individual component because the upper bands are intentionally small, but the continuum shows that high VITAL scores represent convergence of frequency pressure, functional severity or atypical annotation, and review/AC context.</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vAlign w:val="top"/>
            <w:shd w:fill="D9EAF7"/>
          </w:tcPr>
          <w:p>
            <w:pPr>
              <w:jc w:val="left"/>
            </w:pPr>
            <w:r/>
            <w:r>
              <w:rPr>
                <w:b/>
                <w:sz w:val="16"/>
              </w:rPr>
              <w:t>VITAL band</w:t>
            </w:r>
          </w:p>
        </w:tc>
        <w:tc>
          <w:tcPr>
            <w:tcW w:type="dxa" w:w="1152"/>
            <w:vAlign w:val="top"/>
            <w:shd w:fill="D9EAF7"/>
          </w:tcPr>
          <w:p>
            <w:pPr>
              <w:jc w:val="left"/>
            </w:pPr>
            <w:r/>
            <w:r>
              <w:rPr>
                <w:b/>
                <w:sz w:val="16"/>
              </w:rPr>
              <w:t>N</w:t>
            </w:r>
          </w:p>
        </w:tc>
        <w:tc>
          <w:tcPr>
            <w:tcW w:type="dxa" w:w="1152"/>
            <w:vAlign w:val="top"/>
            <w:shd w:fill="D9EAF7"/>
          </w:tcPr>
          <w:p>
            <w:pPr>
              <w:jc w:val="left"/>
            </w:pPr>
            <w:r/>
            <w:r>
              <w:rPr>
                <w:b/>
                <w:sz w:val="16"/>
              </w:rPr>
              <w:t>Popmax AF &gt;1e-4</w:t>
            </w:r>
          </w:p>
        </w:tc>
        <w:tc>
          <w:tcPr>
            <w:tcW w:type="dxa" w:w="1152"/>
            <w:vAlign w:val="top"/>
            <w:shd w:fill="D9EAF7"/>
          </w:tcPr>
          <w:p>
            <w:pPr>
              <w:jc w:val="left"/>
            </w:pPr>
            <w:r/>
            <w:r>
              <w:rPr>
                <w:b/>
                <w:sz w:val="16"/>
              </w:rPr>
              <w:t>AC-supported AF</w:t>
            </w:r>
          </w:p>
        </w:tc>
        <w:tc>
          <w:tcPr>
            <w:tcW w:type="dxa" w:w="1152"/>
            <w:vAlign w:val="top"/>
            <w:shd w:fill="D9EAF7"/>
          </w:tcPr>
          <w:p>
            <w:pPr>
              <w:jc w:val="left"/>
            </w:pPr>
            <w:r/>
            <w:r>
              <w:rPr>
                <w:b/>
                <w:sz w:val="16"/>
              </w:rPr>
              <w:t>Weak/single review</w:t>
            </w:r>
          </w:p>
        </w:tc>
        <w:tc>
          <w:tcPr>
            <w:tcW w:type="dxa" w:w="1152"/>
            <w:vAlign w:val="top"/>
            <w:shd w:fill="D9EAF7"/>
          </w:tcPr>
          <w:p>
            <w:pPr>
              <w:jc w:val="left"/>
            </w:pPr>
            <w:r/>
            <w:r>
              <w:rPr>
                <w:b/>
                <w:sz w:val="16"/>
              </w:rPr>
              <w:t>Indel/duplication</w:t>
            </w:r>
          </w:p>
        </w:tc>
        <w:tc>
          <w:tcPr>
            <w:tcW w:type="dxa" w:w="1152"/>
            <w:vAlign w:val="top"/>
            <w:shd w:fill="D9EAF7"/>
          </w:tcPr>
          <w:p>
            <w:pPr>
              <w:jc w:val="left"/>
            </w:pPr>
            <w:r/>
            <w:r>
              <w:rPr>
                <w:b/>
                <w:sz w:val="16"/>
              </w:rPr>
              <w:t>LOF/splice/unresolved</w:t>
            </w:r>
          </w:p>
        </w:tc>
        <w:tc>
          <w:tcPr>
            <w:tcW w:type="dxa" w:w="1152"/>
            <w:vAlign w:val="top"/>
            <w:shd w:fill="D9EAF7"/>
          </w:tcPr>
          <w:p>
            <w:pPr>
              <w:jc w:val="left"/>
            </w:pPr>
            <w:r/>
            <w:r>
              <w:rPr>
                <w:b/>
                <w:sz w:val="16"/>
              </w:rPr>
              <w:t>Median max AF</w:t>
            </w:r>
          </w:p>
        </w:tc>
        <w:tc>
          <w:tcPr>
            <w:tcW w:type="dxa" w:w="1152"/>
            <w:vAlign w:val="top"/>
            <w:shd w:fill="D9EAF7"/>
          </w:tcPr>
          <w:p>
            <w:pPr>
              <w:jc w:val="left"/>
            </w:pPr>
            <w:r/>
            <w:r>
              <w:rPr>
                <w:b/>
                <w:sz w:val="16"/>
              </w:rPr>
              <w:t>Median AC</w:t>
            </w:r>
          </w:p>
        </w:tc>
      </w:tr>
      <w:tr>
        <w:tc>
          <w:tcPr>
            <w:tcW w:type="dxa" w:w="1152"/>
            <w:vAlign w:val="top"/>
          </w:tcPr>
          <w:p>
            <w:pPr>
              <w:jc w:val="left"/>
            </w:pPr>
            <w:r/>
            <w:r>
              <w:rPr>
                <w:b w:val="0"/>
                <w:sz w:val="16"/>
              </w:rPr>
              <w:t>0-20</w:t>
            </w:r>
          </w:p>
        </w:tc>
        <w:tc>
          <w:tcPr>
            <w:tcW w:type="dxa" w:w="1152"/>
            <w:vAlign w:val="top"/>
          </w:tcPr>
          <w:p>
            <w:pPr>
              <w:jc w:val="left"/>
            </w:pPr>
            <w:r/>
            <w:r>
              <w:rPr>
                <w:b w:val="0"/>
                <w:sz w:val="16"/>
              </w:rPr>
              <w:t>219</w:t>
            </w:r>
          </w:p>
        </w:tc>
        <w:tc>
          <w:tcPr>
            <w:tcW w:type="dxa" w:w="1152"/>
            <w:vAlign w:val="top"/>
          </w:tcPr>
          <w:p>
            <w:pPr>
              <w:jc w:val="left"/>
            </w:pPr>
            <w:r/>
            <w:r>
              <w:rPr>
                <w:b w:val="0"/>
                <w:sz w:val="16"/>
              </w:rPr>
              <w:t>0.0%</w:t>
            </w:r>
          </w:p>
        </w:tc>
        <w:tc>
          <w:tcPr>
            <w:tcW w:type="dxa" w:w="1152"/>
            <w:vAlign w:val="top"/>
          </w:tcPr>
          <w:p>
            <w:pPr>
              <w:jc w:val="left"/>
            </w:pPr>
            <w:r/>
            <w:r>
              <w:rPr>
                <w:b w:val="0"/>
                <w:sz w:val="16"/>
              </w:rPr>
              <w:t>0.0%</w:t>
            </w:r>
          </w:p>
        </w:tc>
        <w:tc>
          <w:tcPr>
            <w:tcW w:type="dxa" w:w="1152"/>
            <w:vAlign w:val="top"/>
          </w:tcPr>
          <w:p>
            <w:pPr>
              <w:jc w:val="left"/>
            </w:pPr>
            <w:r/>
            <w:r>
              <w:rPr>
                <w:b w:val="0"/>
                <w:sz w:val="16"/>
              </w:rPr>
              <w:t>74.4%</w:t>
            </w:r>
          </w:p>
        </w:tc>
        <w:tc>
          <w:tcPr>
            <w:tcW w:type="dxa" w:w="1152"/>
            <w:vAlign w:val="top"/>
          </w:tcPr>
          <w:p>
            <w:pPr>
              <w:jc w:val="left"/>
            </w:pPr>
            <w:r/>
            <w:r>
              <w:rPr>
                <w:b w:val="0"/>
                <w:sz w:val="16"/>
              </w:rPr>
              <w:t>27.4%</w:t>
            </w:r>
          </w:p>
        </w:tc>
        <w:tc>
          <w:tcPr>
            <w:tcW w:type="dxa" w:w="1152"/>
            <w:vAlign w:val="top"/>
          </w:tcPr>
          <w:p>
            <w:pPr>
              <w:jc w:val="left"/>
            </w:pPr>
            <w:r/>
            <w:r>
              <w:rPr>
                <w:b w:val="0"/>
                <w:sz w:val="16"/>
              </w:rPr>
              <w:t>78.5%</w:t>
            </w:r>
          </w:p>
        </w:tc>
        <w:tc>
          <w:tcPr>
            <w:tcW w:type="dxa" w:w="1152"/>
            <w:vAlign w:val="top"/>
          </w:tcPr>
          <w:p>
            <w:pPr>
              <w:jc w:val="left"/>
            </w:pPr>
            <w:r/>
            <w:r>
              <w:rPr>
                <w:b w:val="0"/>
                <w:sz w:val="16"/>
              </w:rPr>
              <w:t>8.99e-7</w:t>
            </w:r>
          </w:p>
        </w:tc>
        <w:tc>
          <w:tcPr>
            <w:tcW w:type="dxa" w:w="1152"/>
            <w:vAlign w:val="top"/>
          </w:tcPr>
          <w:p>
            <w:pPr>
              <w:jc w:val="left"/>
            </w:pPr>
            <w:r/>
            <w:r>
              <w:rPr>
                <w:b w:val="0"/>
                <w:sz w:val="16"/>
              </w:rPr>
              <w:t>0</w:t>
            </w:r>
          </w:p>
        </w:tc>
      </w:tr>
      <w:tr>
        <w:tc>
          <w:tcPr>
            <w:tcW w:type="dxa" w:w="1152"/>
            <w:vAlign w:val="top"/>
          </w:tcPr>
          <w:p>
            <w:pPr>
              <w:jc w:val="left"/>
            </w:pPr>
            <w:r/>
            <w:r>
              <w:rPr>
                <w:b w:val="0"/>
                <w:sz w:val="16"/>
              </w:rPr>
              <w:t>20-40</w:t>
            </w:r>
          </w:p>
        </w:tc>
        <w:tc>
          <w:tcPr>
            <w:tcW w:type="dxa" w:w="1152"/>
            <w:vAlign w:val="top"/>
          </w:tcPr>
          <w:p>
            <w:pPr>
              <w:jc w:val="left"/>
            </w:pPr>
            <w:r/>
            <w:r>
              <w:rPr>
                <w:b w:val="0"/>
                <w:sz w:val="16"/>
              </w:rPr>
              <w:t>48</w:t>
            </w:r>
          </w:p>
        </w:tc>
        <w:tc>
          <w:tcPr>
            <w:tcW w:type="dxa" w:w="1152"/>
            <w:vAlign w:val="top"/>
          </w:tcPr>
          <w:p>
            <w:pPr>
              <w:jc w:val="left"/>
            </w:pPr>
            <w:r/>
            <w:r>
              <w:rPr>
                <w:b w:val="0"/>
                <w:sz w:val="16"/>
              </w:rPr>
              <w:t>0.0%</w:t>
            </w:r>
          </w:p>
        </w:tc>
        <w:tc>
          <w:tcPr>
            <w:tcW w:type="dxa" w:w="1152"/>
            <w:vAlign w:val="top"/>
          </w:tcPr>
          <w:p>
            <w:pPr>
              <w:jc w:val="left"/>
            </w:pPr>
            <w:r/>
            <w:r>
              <w:rPr>
                <w:b w:val="0"/>
                <w:sz w:val="16"/>
              </w:rPr>
              <w:t>0.0%</w:t>
            </w:r>
          </w:p>
        </w:tc>
        <w:tc>
          <w:tcPr>
            <w:tcW w:type="dxa" w:w="1152"/>
            <w:vAlign w:val="top"/>
          </w:tcPr>
          <w:p>
            <w:pPr>
              <w:jc w:val="left"/>
            </w:pPr>
            <w:r/>
            <w:r>
              <w:rPr>
                <w:b w:val="0"/>
                <w:sz w:val="16"/>
              </w:rPr>
              <w:t>39.6%</w:t>
            </w:r>
          </w:p>
        </w:tc>
        <w:tc>
          <w:tcPr>
            <w:tcW w:type="dxa" w:w="1152"/>
            <w:vAlign w:val="top"/>
          </w:tcPr>
          <w:p>
            <w:pPr>
              <w:jc w:val="left"/>
            </w:pPr>
            <w:r/>
            <w:r>
              <w:rPr>
                <w:b w:val="0"/>
                <w:sz w:val="16"/>
              </w:rPr>
              <w:t>20.8%</w:t>
            </w:r>
          </w:p>
        </w:tc>
        <w:tc>
          <w:tcPr>
            <w:tcW w:type="dxa" w:w="1152"/>
            <w:vAlign w:val="top"/>
          </w:tcPr>
          <w:p>
            <w:pPr>
              <w:jc w:val="left"/>
            </w:pPr>
            <w:r/>
            <w:r>
              <w:rPr>
                <w:b w:val="0"/>
                <w:sz w:val="16"/>
              </w:rPr>
              <w:t>79.2%</w:t>
            </w:r>
          </w:p>
        </w:tc>
        <w:tc>
          <w:tcPr>
            <w:tcW w:type="dxa" w:w="1152"/>
            <w:vAlign w:val="top"/>
          </w:tcPr>
          <w:p>
            <w:pPr>
              <w:jc w:val="left"/>
            </w:pPr>
            <w:r/>
            <w:r>
              <w:rPr>
                <w:b w:val="0"/>
                <w:sz w:val="16"/>
              </w:rPr>
              <w:t>1.85e-5</w:t>
            </w:r>
          </w:p>
        </w:tc>
        <w:tc>
          <w:tcPr>
            <w:tcW w:type="dxa" w:w="1152"/>
            <w:vAlign w:val="top"/>
          </w:tcPr>
          <w:p>
            <w:pPr>
              <w:jc w:val="left"/>
            </w:pPr>
            <w:r/>
            <w:r>
              <w:rPr>
                <w:b w:val="0"/>
                <w:sz w:val="16"/>
              </w:rPr>
              <w:t>1</w:t>
            </w:r>
          </w:p>
        </w:tc>
      </w:tr>
      <w:tr>
        <w:tc>
          <w:tcPr>
            <w:tcW w:type="dxa" w:w="1152"/>
            <w:vAlign w:val="top"/>
          </w:tcPr>
          <w:p>
            <w:pPr>
              <w:jc w:val="left"/>
            </w:pPr>
            <w:r/>
            <w:r>
              <w:rPr>
                <w:b w:val="0"/>
                <w:sz w:val="16"/>
              </w:rPr>
              <w:t>40-60</w:t>
            </w:r>
          </w:p>
        </w:tc>
        <w:tc>
          <w:tcPr>
            <w:tcW w:type="dxa" w:w="1152"/>
            <w:vAlign w:val="top"/>
          </w:tcPr>
          <w:p>
            <w:pPr>
              <w:jc w:val="left"/>
            </w:pPr>
            <w:r/>
            <w:r>
              <w:rPr>
                <w:b w:val="0"/>
                <w:sz w:val="16"/>
              </w:rPr>
              <w:t>61</w:t>
            </w:r>
          </w:p>
        </w:tc>
        <w:tc>
          <w:tcPr>
            <w:tcW w:type="dxa" w:w="1152"/>
            <w:vAlign w:val="top"/>
          </w:tcPr>
          <w:p>
            <w:pPr>
              <w:jc w:val="left"/>
            </w:pPr>
            <w:r/>
            <w:r>
              <w:rPr>
                <w:b w:val="0"/>
                <w:sz w:val="16"/>
              </w:rPr>
              <w:t>4.9%</w:t>
            </w:r>
          </w:p>
        </w:tc>
        <w:tc>
          <w:tcPr>
            <w:tcW w:type="dxa" w:w="1152"/>
            <w:vAlign w:val="top"/>
          </w:tcPr>
          <w:p>
            <w:pPr>
              <w:jc w:val="left"/>
            </w:pPr>
            <w:r/>
            <w:r>
              <w:rPr>
                <w:b w:val="0"/>
                <w:sz w:val="16"/>
              </w:rPr>
              <w:t>9.8%</w:t>
            </w:r>
          </w:p>
        </w:tc>
        <w:tc>
          <w:tcPr>
            <w:tcW w:type="dxa" w:w="1152"/>
            <w:vAlign w:val="top"/>
          </w:tcPr>
          <w:p>
            <w:pPr>
              <w:jc w:val="left"/>
            </w:pPr>
            <w:r/>
            <w:r>
              <w:rPr>
                <w:b w:val="0"/>
                <w:sz w:val="16"/>
              </w:rPr>
              <w:t>63.9%</w:t>
            </w:r>
          </w:p>
        </w:tc>
        <w:tc>
          <w:tcPr>
            <w:tcW w:type="dxa" w:w="1152"/>
            <w:vAlign w:val="top"/>
          </w:tcPr>
          <w:p>
            <w:pPr>
              <w:jc w:val="left"/>
            </w:pPr>
            <w:r/>
            <w:r>
              <w:rPr>
                <w:b w:val="0"/>
                <w:sz w:val="16"/>
              </w:rPr>
              <w:t>39.3%</w:t>
            </w:r>
          </w:p>
        </w:tc>
        <w:tc>
          <w:tcPr>
            <w:tcW w:type="dxa" w:w="1152"/>
            <w:vAlign w:val="top"/>
          </w:tcPr>
          <w:p>
            <w:pPr>
              <w:jc w:val="left"/>
            </w:pPr>
            <w:r/>
            <w:r>
              <w:rPr>
                <w:b w:val="0"/>
                <w:sz w:val="16"/>
              </w:rPr>
              <w:t>85.2%</w:t>
            </w:r>
          </w:p>
        </w:tc>
        <w:tc>
          <w:tcPr>
            <w:tcW w:type="dxa" w:w="1152"/>
            <w:vAlign w:val="top"/>
          </w:tcPr>
          <w:p>
            <w:pPr>
              <w:jc w:val="left"/>
            </w:pPr>
            <w:r/>
            <w:r>
              <w:rPr>
                <w:b w:val="0"/>
                <w:sz w:val="16"/>
              </w:rPr>
              <w:t>3.01e-5</w:t>
            </w:r>
          </w:p>
        </w:tc>
        <w:tc>
          <w:tcPr>
            <w:tcW w:type="dxa" w:w="1152"/>
            <w:vAlign w:val="top"/>
          </w:tcPr>
          <w:p>
            <w:pPr>
              <w:jc w:val="left"/>
            </w:pPr>
            <w:r/>
            <w:r>
              <w:rPr>
                <w:b w:val="0"/>
                <w:sz w:val="16"/>
              </w:rPr>
              <w:t>1</w:t>
            </w:r>
          </w:p>
        </w:tc>
      </w:tr>
      <w:tr>
        <w:tc>
          <w:tcPr>
            <w:tcW w:type="dxa" w:w="1152"/>
            <w:vAlign w:val="top"/>
          </w:tcPr>
          <w:p>
            <w:pPr>
              <w:jc w:val="left"/>
            </w:pPr>
            <w:r/>
            <w:r>
              <w:rPr>
                <w:b w:val="0"/>
                <w:sz w:val="16"/>
              </w:rPr>
              <w:t>60-80</w:t>
            </w:r>
          </w:p>
        </w:tc>
        <w:tc>
          <w:tcPr>
            <w:tcW w:type="dxa" w:w="1152"/>
            <w:vAlign w:val="top"/>
          </w:tcPr>
          <w:p>
            <w:pPr>
              <w:jc w:val="left"/>
            </w:pPr>
            <w:r/>
            <w:r>
              <w:rPr>
                <w:b w:val="0"/>
                <w:sz w:val="16"/>
              </w:rPr>
              <w:t>5</w:t>
            </w:r>
          </w:p>
        </w:tc>
        <w:tc>
          <w:tcPr>
            <w:tcW w:type="dxa" w:w="1152"/>
            <w:vAlign w:val="top"/>
          </w:tcPr>
          <w:p>
            <w:pPr>
              <w:jc w:val="left"/>
            </w:pPr>
            <w:r/>
            <w:r>
              <w:rPr>
                <w:b w:val="0"/>
                <w:sz w:val="16"/>
              </w:rPr>
              <w:t>100.0%</w:t>
            </w:r>
          </w:p>
        </w:tc>
        <w:tc>
          <w:tcPr>
            <w:tcW w:type="dxa" w:w="1152"/>
            <w:vAlign w:val="top"/>
          </w:tcPr>
          <w:p>
            <w:pPr>
              <w:jc w:val="left"/>
            </w:pPr>
            <w:r/>
            <w:r>
              <w:rPr>
                <w:b w:val="0"/>
                <w:sz w:val="16"/>
              </w:rPr>
              <w:t>40.0%</w:t>
            </w:r>
          </w:p>
        </w:tc>
        <w:tc>
          <w:tcPr>
            <w:tcW w:type="dxa" w:w="1152"/>
            <w:vAlign w:val="top"/>
          </w:tcPr>
          <w:p>
            <w:pPr>
              <w:jc w:val="left"/>
            </w:pPr>
            <w:r/>
            <w:r>
              <w:rPr>
                <w:b w:val="0"/>
                <w:sz w:val="16"/>
              </w:rPr>
              <w:t>60.0%</w:t>
            </w:r>
          </w:p>
        </w:tc>
        <w:tc>
          <w:tcPr>
            <w:tcW w:type="dxa" w:w="1152"/>
            <w:vAlign w:val="top"/>
          </w:tcPr>
          <w:p>
            <w:pPr>
              <w:jc w:val="left"/>
            </w:pPr>
            <w:r/>
            <w:r>
              <w:rPr>
                <w:b w:val="0"/>
                <w:sz w:val="16"/>
              </w:rPr>
              <w:t>40.0%</w:t>
            </w:r>
          </w:p>
        </w:tc>
        <w:tc>
          <w:tcPr>
            <w:tcW w:type="dxa" w:w="1152"/>
            <w:vAlign w:val="top"/>
          </w:tcPr>
          <w:p>
            <w:pPr>
              <w:jc w:val="left"/>
            </w:pPr>
            <w:r/>
            <w:r>
              <w:rPr>
                <w:b w:val="0"/>
                <w:sz w:val="16"/>
              </w:rPr>
              <w:t>100.0%</w:t>
            </w:r>
          </w:p>
        </w:tc>
        <w:tc>
          <w:tcPr>
            <w:tcW w:type="dxa" w:w="1152"/>
            <w:vAlign w:val="top"/>
          </w:tcPr>
          <w:p>
            <w:pPr>
              <w:jc w:val="left"/>
            </w:pPr>
            <w:r/>
            <w:r>
              <w:rPr>
                <w:b w:val="0"/>
                <w:sz w:val="16"/>
              </w:rPr>
              <w:t>1.50e-4</w:t>
            </w:r>
          </w:p>
        </w:tc>
        <w:tc>
          <w:tcPr>
            <w:tcW w:type="dxa" w:w="1152"/>
            <w:vAlign w:val="top"/>
          </w:tcPr>
          <w:p>
            <w:pPr>
              <w:jc w:val="left"/>
            </w:pPr>
            <w:r/>
            <w:r>
              <w:rPr>
                <w:b w:val="0"/>
                <w:sz w:val="16"/>
              </w:rPr>
              <w:t>19</w:t>
            </w:r>
          </w:p>
        </w:tc>
      </w:tr>
      <w:tr>
        <w:tc>
          <w:tcPr>
            <w:tcW w:type="dxa" w:w="1152"/>
            <w:vAlign w:val="top"/>
          </w:tcPr>
          <w:p>
            <w:pPr>
              <w:jc w:val="left"/>
            </w:pPr>
            <w:r/>
            <w:r>
              <w:rPr>
                <w:b w:val="0"/>
                <w:sz w:val="16"/>
              </w:rPr>
              <w:t>80-100</w:t>
            </w:r>
          </w:p>
        </w:tc>
        <w:tc>
          <w:tcPr>
            <w:tcW w:type="dxa" w:w="1152"/>
            <w:vAlign w:val="top"/>
          </w:tcPr>
          <w:p>
            <w:pPr>
              <w:jc w:val="left"/>
            </w:pPr>
            <w:r/>
            <w:r>
              <w:rPr>
                <w:b w:val="0"/>
                <w:sz w:val="16"/>
              </w:rPr>
              <w:t>1</w:t>
            </w:r>
          </w:p>
        </w:tc>
        <w:tc>
          <w:tcPr>
            <w:tcW w:type="dxa" w:w="1152"/>
            <w:vAlign w:val="top"/>
          </w:tcPr>
          <w:p>
            <w:pPr>
              <w:jc w:val="left"/>
            </w:pPr>
            <w:r/>
            <w:r>
              <w:rPr>
                <w:b w:val="0"/>
                <w:sz w:val="16"/>
              </w:rPr>
              <w:t>100.0%</w:t>
            </w:r>
          </w:p>
        </w:tc>
        <w:tc>
          <w:tcPr>
            <w:tcW w:type="dxa" w:w="1152"/>
            <w:vAlign w:val="top"/>
          </w:tcPr>
          <w:p>
            <w:pPr>
              <w:jc w:val="left"/>
            </w:pPr>
            <w:r/>
            <w:r>
              <w:rPr>
                <w:b w:val="0"/>
                <w:sz w:val="16"/>
              </w:rPr>
              <w:t>100.0%</w:t>
            </w:r>
          </w:p>
        </w:tc>
        <w:tc>
          <w:tcPr>
            <w:tcW w:type="dxa" w:w="1152"/>
            <w:vAlign w:val="top"/>
          </w:tcPr>
          <w:p>
            <w:pPr>
              <w:jc w:val="left"/>
            </w:pPr>
            <w:r/>
            <w:r>
              <w:rPr>
                <w:b w:val="0"/>
                <w:sz w:val="16"/>
              </w:rPr>
              <w:t>100.0%</w:t>
            </w:r>
          </w:p>
        </w:tc>
        <w:tc>
          <w:tcPr>
            <w:tcW w:type="dxa" w:w="1152"/>
            <w:vAlign w:val="top"/>
          </w:tcPr>
          <w:p>
            <w:pPr>
              <w:jc w:val="left"/>
            </w:pPr>
            <w:r/>
            <w:r>
              <w:rPr>
                <w:b w:val="0"/>
                <w:sz w:val="16"/>
              </w:rPr>
              <w:t>0.0%</w:t>
            </w:r>
          </w:p>
        </w:tc>
        <w:tc>
          <w:tcPr>
            <w:tcW w:type="dxa" w:w="1152"/>
            <w:vAlign w:val="top"/>
          </w:tcPr>
          <w:p>
            <w:pPr>
              <w:jc w:val="left"/>
            </w:pPr>
            <w:r/>
            <w:r>
              <w:rPr>
                <w:b w:val="0"/>
                <w:sz w:val="16"/>
              </w:rPr>
              <w:t>100.0%</w:t>
            </w:r>
          </w:p>
        </w:tc>
        <w:tc>
          <w:tcPr>
            <w:tcW w:type="dxa" w:w="1152"/>
            <w:vAlign w:val="top"/>
          </w:tcPr>
          <w:p>
            <w:pPr>
              <w:jc w:val="left"/>
            </w:pPr>
            <w:r/>
            <w:r>
              <w:rPr>
                <w:b w:val="0"/>
                <w:sz w:val="16"/>
              </w:rPr>
              <w:t>5.68e-3</w:t>
            </w:r>
          </w:p>
        </w:tc>
        <w:tc>
          <w:tcPr>
            <w:tcW w:type="dxa" w:w="1152"/>
            <w:vAlign w:val="top"/>
          </w:tcPr>
          <w:p>
            <w:pPr>
              <w:jc w:val="left"/>
            </w:pPr>
            <w:r/>
            <w:r>
              <w:rPr>
                <w:b w:val="0"/>
                <w:sz w:val="16"/>
              </w:rPr>
              <w:t>214</w:t>
            </w:r>
          </w:p>
        </w:tc>
      </w:tr>
    </w:tbl>
    <w:p/>
    <w:p>
      <w:r>
        <w:t>This framing defines a clinically useful category of frequency-function discordant variants: ClinVar P/LP assertions whose population frequency is difficult to reconcile with a canonical high-penetrance interpretation. These variants may be clinically overcalled, incompletely penetrant, hypomorphic, transcript/domain-specific, ancestry-enriched, or true disease alleles with lower-than-assumed effect size. VITAL does not decide among these explanations. Its contribution is to identify where the tension is strongest and make the basis for that tension auditable.</w:t>
      </w:r>
    </w:p>
    <w:p>
      <w:r>
        <w:t>The same pattern is clearer when comparing signal layers rather than thresholds. A naive AF &gt;1e-5 screen captures 115 variants with median VITAL 41.1 and only 7.8% AC-supported frequency signals. Adding AC support reduces this to 9 variants with median VITAL 52.6. The VITAL 60-80 band contains only 5 variants but has 100% popmax AF &gt;1e-4 and 100% LOF/splice/unresolved annotations; the red-priority layer contains 3 variants, all with AC-supported frequency, weak/single review, and canonical-or-atypical functional annotation. Thus, VITAL does not merely cut down a list. It reorganizes the frequency signal into progressively smaller strata in which frequency, function, and review evidence are increasingly discordant.</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D9EAF7"/>
          </w:tcPr>
          <w:p>
            <w:pPr>
              <w:jc w:val="left"/>
            </w:pPr>
            <w:r/>
            <w:r>
              <w:rPr>
                <w:b/>
                <w:sz w:val="16"/>
              </w:rPr>
              <w:t>Signal layer</w:t>
            </w:r>
          </w:p>
        </w:tc>
        <w:tc>
          <w:tcPr>
            <w:tcW w:type="dxa" w:w="1481"/>
            <w:vAlign w:val="top"/>
            <w:shd w:fill="D9EAF7"/>
          </w:tcPr>
          <w:p>
            <w:pPr>
              <w:jc w:val="left"/>
            </w:pPr>
            <w:r/>
            <w:r>
              <w:rPr>
                <w:b/>
                <w:sz w:val="16"/>
              </w:rPr>
              <w:t>N</w:t>
            </w:r>
          </w:p>
        </w:tc>
        <w:tc>
          <w:tcPr>
            <w:tcW w:type="dxa" w:w="1481"/>
            <w:vAlign w:val="top"/>
            <w:shd w:fill="D9EAF7"/>
          </w:tcPr>
          <w:p>
            <w:pPr>
              <w:jc w:val="left"/>
            </w:pPr>
            <w:r/>
            <w:r>
              <w:rPr>
                <w:b/>
                <w:sz w:val="16"/>
              </w:rPr>
              <w:t>Median VITAL</w:t>
            </w:r>
          </w:p>
        </w:tc>
        <w:tc>
          <w:tcPr>
            <w:tcW w:type="dxa" w:w="1481"/>
            <w:vAlign w:val="top"/>
            <w:shd w:fill="D9EAF7"/>
          </w:tcPr>
          <w:p>
            <w:pPr>
              <w:jc w:val="left"/>
            </w:pPr>
            <w:r/>
            <w:r>
              <w:rPr>
                <w:b/>
                <w:sz w:val="16"/>
              </w:rPr>
              <w:t>Popmax AF &gt;1e-4</w:t>
            </w:r>
          </w:p>
        </w:tc>
        <w:tc>
          <w:tcPr>
            <w:tcW w:type="dxa" w:w="1481"/>
            <w:vAlign w:val="top"/>
            <w:shd w:fill="D9EAF7"/>
          </w:tcPr>
          <w:p>
            <w:pPr>
              <w:jc w:val="left"/>
            </w:pPr>
            <w:r/>
            <w:r>
              <w:rPr>
                <w:b/>
                <w:sz w:val="16"/>
              </w:rPr>
              <w:t>AC-supported AF</w:t>
            </w:r>
          </w:p>
        </w:tc>
        <w:tc>
          <w:tcPr>
            <w:tcW w:type="dxa" w:w="1481"/>
            <w:vAlign w:val="top"/>
            <w:shd w:fill="D9EAF7"/>
          </w:tcPr>
          <w:p>
            <w:pPr>
              <w:jc w:val="left"/>
            </w:pPr>
            <w:r/>
            <w:r>
              <w:rPr>
                <w:b/>
                <w:sz w:val="16"/>
              </w:rPr>
              <w:t>Weak/single review</w:t>
            </w:r>
          </w:p>
        </w:tc>
        <w:tc>
          <w:tcPr>
            <w:tcW w:type="dxa" w:w="1481"/>
            <w:vAlign w:val="top"/>
            <w:shd w:fill="D9EAF7"/>
          </w:tcPr>
          <w:p>
            <w:pPr>
              <w:jc w:val="left"/>
            </w:pPr>
            <w:r/>
            <w:r>
              <w:rPr>
                <w:b/>
                <w:sz w:val="16"/>
              </w:rPr>
              <w:t>LOF/splice/unresolved</w:t>
            </w:r>
          </w:p>
        </w:tc>
      </w:tr>
      <w:tr>
        <w:tc>
          <w:tcPr>
            <w:tcW w:type="dxa" w:w="1481"/>
            <w:vAlign w:val="top"/>
          </w:tcPr>
          <w:p>
            <w:pPr>
              <w:jc w:val="left"/>
            </w:pPr>
            <w:r/>
            <w:r>
              <w:rPr>
                <w:b w:val="0"/>
                <w:sz w:val="16"/>
              </w:rPr>
              <w:t>All AF-observed</w:t>
            </w:r>
          </w:p>
        </w:tc>
        <w:tc>
          <w:tcPr>
            <w:tcW w:type="dxa" w:w="1481"/>
            <w:vAlign w:val="top"/>
          </w:tcPr>
          <w:p>
            <w:pPr>
              <w:jc w:val="left"/>
            </w:pPr>
            <w:r/>
            <w:r>
              <w:rPr>
                <w:b w:val="0"/>
                <w:sz w:val="16"/>
              </w:rPr>
              <w:t>334</w:t>
            </w:r>
          </w:p>
        </w:tc>
        <w:tc>
          <w:tcPr>
            <w:tcW w:type="dxa" w:w="1481"/>
            <w:vAlign w:val="top"/>
          </w:tcPr>
          <w:p>
            <w:pPr>
              <w:jc w:val="left"/>
            </w:pPr>
            <w:r/>
            <w:r>
              <w:rPr>
                <w:b w:val="0"/>
                <w:sz w:val="16"/>
              </w:rPr>
              <w:t>3.0</w:t>
            </w:r>
          </w:p>
        </w:tc>
        <w:tc>
          <w:tcPr>
            <w:tcW w:type="dxa" w:w="1481"/>
            <w:vAlign w:val="top"/>
          </w:tcPr>
          <w:p>
            <w:pPr>
              <w:jc w:val="left"/>
            </w:pPr>
            <w:r/>
            <w:r>
              <w:rPr>
                <w:b w:val="0"/>
                <w:sz w:val="16"/>
              </w:rPr>
              <w:t>2.7%</w:t>
            </w:r>
          </w:p>
        </w:tc>
        <w:tc>
          <w:tcPr>
            <w:tcW w:type="dxa" w:w="1481"/>
            <w:vAlign w:val="top"/>
          </w:tcPr>
          <w:p>
            <w:pPr>
              <w:jc w:val="left"/>
            </w:pPr>
            <w:r/>
            <w:r>
              <w:rPr>
                <w:b w:val="0"/>
                <w:sz w:val="16"/>
              </w:rPr>
              <w:t>2.7%</w:t>
            </w:r>
          </w:p>
        </w:tc>
        <w:tc>
          <w:tcPr>
            <w:tcW w:type="dxa" w:w="1481"/>
            <w:vAlign w:val="top"/>
          </w:tcPr>
          <w:p>
            <w:pPr>
              <w:jc w:val="left"/>
            </w:pPr>
            <w:r/>
            <w:r>
              <w:rPr>
                <w:b w:val="0"/>
                <w:sz w:val="16"/>
              </w:rPr>
              <w:t>67.4%</w:t>
            </w:r>
          </w:p>
        </w:tc>
        <w:tc>
          <w:tcPr>
            <w:tcW w:type="dxa" w:w="1481"/>
            <w:vAlign w:val="top"/>
          </w:tcPr>
          <w:p>
            <w:pPr>
              <w:jc w:val="left"/>
            </w:pPr>
            <w:r/>
            <w:r>
              <w:rPr>
                <w:b w:val="0"/>
                <w:sz w:val="16"/>
              </w:rPr>
              <w:t>80.2%</w:t>
            </w:r>
          </w:p>
        </w:tc>
      </w:tr>
      <w:tr>
        <w:tc>
          <w:tcPr>
            <w:tcW w:type="dxa" w:w="1481"/>
            <w:vAlign w:val="top"/>
          </w:tcPr>
          <w:p>
            <w:pPr>
              <w:jc w:val="left"/>
            </w:pPr>
            <w:r/>
            <w:r>
              <w:rPr>
                <w:b w:val="0"/>
                <w:sz w:val="16"/>
              </w:rPr>
              <w:t>Naive AF &gt;1e-5</w:t>
            </w:r>
          </w:p>
        </w:tc>
        <w:tc>
          <w:tcPr>
            <w:tcW w:type="dxa" w:w="1481"/>
            <w:vAlign w:val="top"/>
          </w:tcPr>
          <w:p>
            <w:pPr>
              <w:jc w:val="left"/>
            </w:pPr>
            <w:r/>
            <w:r>
              <w:rPr>
                <w:b w:val="0"/>
                <w:sz w:val="16"/>
              </w:rPr>
              <w:t>115</w:t>
            </w:r>
          </w:p>
        </w:tc>
        <w:tc>
          <w:tcPr>
            <w:tcW w:type="dxa" w:w="1481"/>
            <w:vAlign w:val="top"/>
          </w:tcPr>
          <w:p>
            <w:pPr>
              <w:jc w:val="left"/>
            </w:pPr>
            <w:r/>
            <w:r>
              <w:rPr>
                <w:b w:val="0"/>
                <w:sz w:val="16"/>
              </w:rPr>
              <w:t>41.1</w:t>
            </w:r>
          </w:p>
        </w:tc>
        <w:tc>
          <w:tcPr>
            <w:tcW w:type="dxa" w:w="1481"/>
            <w:vAlign w:val="top"/>
          </w:tcPr>
          <w:p>
            <w:pPr>
              <w:jc w:val="left"/>
            </w:pPr>
            <w:r/>
            <w:r>
              <w:rPr>
                <w:b w:val="0"/>
                <w:sz w:val="16"/>
              </w:rPr>
              <w:t>7.8%</w:t>
            </w:r>
          </w:p>
        </w:tc>
        <w:tc>
          <w:tcPr>
            <w:tcW w:type="dxa" w:w="1481"/>
            <w:vAlign w:val="top"/>
          </w:tcPr>
          <w:p>
            <w:pPr>
              <w:jc w:val="left"/>
            </w:pPr>
            <w:r/>
            <w:r>
              <w:rPr>
                <w:b w:val="0"/>
                <w:sz w:val="16"/>
              </w:rPr>
              <w:t>7.8%</w:t>
            </w:r>
          </w:p>
        </w:tc>
        <w:tc>
          <w:tcPr>
            <w:tcW w:type="dxa" w:w="1481"/>
            <w:vAlign w:val="top"/>
          </w:tcPr>
          <w:p>
            <w:pPr>
              <w:jc w:val="left"/>
            </w:pPr>
            <w:r/>
            <w:r>
              <w:rPr>
                <w:b w:val="0"/>
                <w:sz w:val="16"/>
              </w:rPr>
              <w:t>53.9%</w:t>
            </w:r>
          </w:p>
        </w:tc>
        <w:tc>
          <w:tcPr>
            <w:tcW w:type="dxa" w:w="1481"/>
            <w:vAlign w:val="top"/>
          </w:tcPr>
          <w:p>
            <w:pPr>
              <w:jc w:val="left"/>
            </w:pPr>
            <w:r/>
            <w:r>
              <w:rPr>
                <w:b w:val="0"/>
                <w:sz w:val="16"/>
              </w:rPr>
              <w:t>83.5%</w:t>
            </w:r>
          </w:p>
        </w:tc>
      </w:tr>
      <w:tr>
        <w:tc>
          <w:tcPr>
            <w:tcW w:type="dxa" w:w="1481"/>
            <w:vAlign w:val="top"/>
          </w:tcPr>
          <w:p>
            <w:pPr>
              <w:jc w:val="left"/>
            </w:pPr>
            <w:r/>
            <w:r>
              <w:rPr>
                <w:b w:val="0"/>
                <w:sz w:val="16"/>
              </w:rPr>
              <w:t>AC-supported AF &gt;1e-5</w:t>
            </w:r>
          </w:p>
        </w:tc>
        <w:tc>
          <w:tcPr>
            <w:tcW w:type="dxa" w:w="1481"/>
            <w:vAlign w:val="top"/>
          </w:tcPr>
          <w:p>
            <w:pPr>
              <w:jc w:val="left"/>
            </w:pPr>
            <w:r/>
            <w:r>
              <w:rPr>
                <w:b w:val="0"/>
                <w:sz w:val="16"/>
              </w:rPr>
              <w:t>9</w:t>
            </w:r>
          </w:p>
        </w:tc>
        <w:tc>
          <w:tcPr>
            <w:tcW w:type="dxa" w:w="1481"/>
            <w:vAlign w:val="top"/>
          </w:tcPr>
          <w:p>
            <w:pPr>
              <w:jc w:val="left"/>
            </w:pPr>
            <w:r/>
            <w:r>
              <w:rPr>
                <w:b w:val="0"/>
                <w:sz w:val="16"/>
              </w:rPr>
              <w:t>52.6</w:t>
            </w:r>
          </w:p>
        </w:tc>
        <w:tc>
          <w:tcPr>
            <w:tcW w:type="dxa" w:w="1481"/>
            <w:vAlign w:val="top"/>
          </w:tcPr>
          <w:p>
            <w:pPr>
              <w:jc w:val="left"/>
            </w:pPr>
            <w:r/>
            <w:r>
              <w:rPr>
                <w:b w:val="0"/>
                <w:sz w:val="16"/>
              </w:rPr>
              <w:t>33.3%</w:t>
            </w:r>
          </w:p>
        </w:tc>
        <w:tc>
          <w:tcPr>
            <w:tcW w:type="dxa" w:w="1481"/>
            <w:vAlign w:val="top"/>
          </w:tcPr>
          <w:p>
            <w:pPr>
              <w:jc w:val="left"/>
            </w:pPr>
            <w:r/>
            <w:r>
              <w:rPr>
                <w:b w:val="0"/>
                <w:sz w:val="16"/>
              </w:rPr>
              <w:t>100.0%</w:t>
            </w:r>
          </w:p>
        </w:tc>
        <w:tc>
          <w:tcPr>
            <w:tcW w:type="dxa" w:w="1481"/>
            <w:vAlign w:val="top"/>
          </w:tcPr>
          <w:p>
            <w:pPr>
              <w:jc w:val="left"/>
            </w:pPr>
            <w:r/>
            <w:r>
              <w:rPr>
                <w:b w:val="0"/>
                <w:sz w:val="16"/>
              </w:rPr>
              <w:t>33.3%</w:t>
            </w:r>
          </w:p>
        </w:tc>
        <w:tc>
          <w:tcPr>
            <w:tcW w:type="dxa" w:w="1481"/>
            <w:vAlign w:val="top"/>
          </w:tcPr>
          <w:p>
            <w:pPr>
              <w:jc w:val="left"/>
            </w:pPr>
            <w:r/>
            <w:r>
              <w:rPr>
                <w:b w:val="0"/>
                <w:sz w:val="16"/>
              </w:rPr>
              <w:t>88.9%</w:t>
            </w:r>
          </w:p>
        </w:tc>
      </w:tr>
      <w:tr>
        <w:tc>
          <w:tcPr>
            <w:tcW w:type="dxa" w:w="1481"/>
            <w:vAlign w:val="top"/>
          </w:tcPr>
          <w:p>
            <w:pPr>
              <w:jc w:val="left"/>
            </w:pPr>
            <w:r/>
            <w:r>
              <w:rPr>
                <w:b w:val="0"/>
                <w:sz w:val="16"/>
              </w:rPr>
              <w:t>VITAL 60-80</w:t>
            </w:r>
          </w:p>
        </w:tc>
        <w:tc>
          <w:tcPr>
            <w:tcW w:type="dxa" w:w="1481"/>
            <w:vAlign w:val="top"/>
          </w:tcPr>
          <w:p>
            <w:pPr>
              <w:jc w:val="left"/>
            </w:pPr>
            <w:r/>
            <w:r>
              <w:rPr>
                <w:b w:val="0"/>
                <w:sz w:val="16"/>
              </w:rPr>
              <w:t>5</w:t>
            </w:r>
          </w:p>
        </w:tc>
        <w:tc>
          <w:tcPr>
            <w:tcW w:type="dxa" w:w="1481"/>
            <w:vAlign w:val="top"/>
          </w:tcPr>
          <w:p>
            <w:pPr>
              <w:jc w:val="left"/>
            </w:pPr>
            <w:r/>
            <w:r>
              <w:rPr>
                <w:b w:val="0"/>
                <w:sz w:val="16"/>
              </w:rPr>
              <w:t>70.3</w:t>
            </w:r>
          </w:p>
        </w:tc>
        <w:tc>
          <w:tcPr>
            <w:tcW w:type="dxa" w:w="1481"/>
            <w:vAlign w:val="top"/>
          </w:tcPr>
          <w:p>
            <w:pPr>
              <w:jc w:val="left"/>
            </w:pPr>
            <w:r/>
            <w:r>
              <w:rPr>
                <w:b w:val="0"/>
                <w:sz w:val="16"/>
              </w:rPr>
              <w:t>100.0%</w:t>
            </w:r>
          </w:p>
        </w:tc>
        <w:tc>
          <w:tcPr>
            <w:tcW w:type="dxa" w:w="1481"/>
            <w:vAlign w:val="top"/>
          </w:tcPr>
          <w:p>
            <w:pPr>
              <w:jc w:val="left"/>
            </w:pPr>
            <w:r/>
            <w:r>
              <w:rPr>
                <w:b w:val="0"/>
                <w:sz w:val="16"/>
              </w:rPr>
              <w:t>40.0%</w:t>
            </w:r>
          </w:p>
        </w:tc>
        <w:tc>
          <w:tcPr>
            <w:tcW w:type="dxa" w:w="1481"/>
            <w:vAlign w:val="top"/>
          </w:tcPr>
          <w:p>
            <w:pPr>
              <w:jc w:val="left"/>
            </w:pPr>
            <w:r/>
            <w:r>
              <w:rPr>
                <w:b w:val="0"/>
                <w:sz w:val="16"/>
              </w:rPr>
              <w:t>60.0%</w:t>
            </w:r>
          </w:p>
        </w:tc>
        <w:tc>
          <w:tcPr>
            <w:tcW w:type="dxa" w:w="1481"/>
            <w:vAlign w:val="top"/>
          </w:tcPr>
          <w:p>
            <w:pPr>
              <w:jc w:val="left"/>
            </w:pPr>
            <w:r/>
            <w:r>
              <w:rPr>
                <w:b w:val="0"/>
                <w:sz w:val="16"/>
              </w:rPr>
              <w:t>100.0%</w:t>
            </w:r>
          </w:p>
        </w:tc>
      </w:tr>
      <w:tr>
        <w:tc>
          <w:tcPr>
            <w:tcW w:type="dxa" w:w="1481"/>
            <w:vAlign w:val="top"/>
          </w:tcPr>
          <w:p>
            <w:pPr>
              <w:jc w:val="left"/>
            </w:pPr>
            <w:r/>
            <w:r>
              <w:rPr>
                <w:b w:val="0"/>
                <w:sz w:val="16"/>
              </w:rPr>
              <w:t>VITAL 80-100</w:t>
            </w:r>
          </w:p>
        </w:tc>
        <w:tc>
          <w:tcPr>
            <w:tcW w:type="dxa" w:w="1481"/>
            <w:vAlign w:val="top"/>
          </w:tcPr>
          <w:p>
            <w:pPr>
              <w:jc w:val="left"/>
            </w:pPr>
            <w:r/>
            <w:r>
              <w:rPr>
                <w:b w:val="0"/>
                <w:sz w:val="16"/>
              </w:rPr>
              <w:t>1</w:t>
            </w:r>
          </w:p>
        </w:tc>
        <w:tc>
          <w:tcPr>
            <w:tcW w:type="dxa" w:w="1481"/>
            <w:vAlign w:val="top"/>
          </w:tcPr>
          <w:p>
            <w:pPr>
              <w:jc w:val="left"/>
            </w:pPr>
            <w:r/>
            <w:r>
              <w:rPr>
                <w:b w:val="0"/>
                <w:sz w:val="16"/>
              </w:rPr>
              <w:t>96.1</w:t>
            </w:r>
          </w:p>
        </w:tc>
        <w:tc>
          <w:tcPr>
            <w:tcW w:type="dxa" w:w="1481"/>
            <w:vAlign w:val="top"/>
          </w:tcPr>
          <w:p>
            <w:pPr>
              <w:jc w:val="left"/>
            </w:pPr>
            <w:r/>
            <w:r>
              <w:rPr>
                <w:b w:val="0"/>
                <w:sz w:val="16"/>
              </w:rPr>
              <w:t>100.0%</w:t>
            </w:r>
          </w:p>
        </w:tc>
        <w:tc>
          <w:tcPr>
            <w:tcW w:type="dxa" w:w="1481"/>
            <w:vAlign w:val="top"/>
          </w:tcPr>
          <w:p>
            <w:pPr>
              <w:jc w:val="left"/>
            </w:pPr>
            <w:r/>
            <w:r>
              <w:rPr>
                <w:b w:val="0"/>
                <w:sz w:val="16"/>
              </w:rPr>
              <w:t>100.0%</w:t>
            </w:r>
          </w:p>
        </w:tc>
        <w:tc>
          <w:tcPr>
            <w:tcW w:type="dxa" w:w="1481"/>
            <w:vAlign w:val="top"/>
          </w:tcPr>
          <w:p>
            <w:pPr>
              <w:jc w:val="left"/>
            </w:pPr>
            <w:r/>
            <w:r>
              <w:rPr>
                <w:b w:val="0"/>
                <w:sz w:val="16"/>
              </w:rPr>
              <w:t>100.0%</w:t>
            </w:r>
          </w:p>
        </w:tc>
        <w:tc>
          <w:tcPr>
            <w:tcW w:type="dxa" w:w="1481"/>
            <w:vAlign w:val="top"/>
          </w:tcPr>
          <w:p>
            <w:pPr>
              <w:jc w:val="left"/>
            </w:pPr>
            <w:r/>
            <w:r>
              <w:rPr>
                <w:b w:val="0"/>
                <w:sz w:val="16"/>
              </w:rPr>
              <w:t>100.0%</w:t>
            </w:r>
          </w:p>
        </w:tc>
      </w:tr>
      <w:tr>
        <w:tc>
          <w:tcPr>
            <w:tcW w:type="dxa" w:w="1481"/>
            <w:vAlign w:val="top"/>
          </w:tcPr>
          <w:p>
            <w:pPr>
              <w:jc w:val="left"/>
            </w:pPr>
            <w:r/>
            <w:r>
              <w:rPr>
                <w:b w:val="0"/>
                <w:sz w:val="16"/>
              </w:rPr>
              <w:t>Red-priority</w:t>
            </w:r>
          </w:p>
        </w:tc>
        <w:tc>
          <w:tcPr>
            <w:tcW w:type="dxa" w:w="1481"/>
            <w:vAlign w:val="top"/>
          </w:tcPr>
          <w:p>
            <w:pPr>
              <w:jc w:val="left"/>
            </w:pPr>
            <w:r/>
            <w:r>
              <w:rPr>
                <w:b w:val="0"/>
                <w:sz w:val="16"/>
              </w:rPr>
              <w:t>3</w:t>
            </w:r>
          </w:p>
        </w:tc>
        <w:tc>
          <w:tcPr>
            <w:tcW w:type="dxa" w:w="1481"/>
            <w:vAlign w:val="top"/>
          </w:tcPr>
          <w:p>
            <w:pPr>
              <w:jc w:val="left"/>
            </w:pPr>
            <w:r/>
            <w:r>
              <w:rPr>
                <w:b w:val="0"/>
                <w:sz w:val="16"/>
              </w:rPr>
              <w:t>74.3</w:t>
            </w:r>
          </w:p>
        </w:tc>
        <w:tc>
          <w:tcPr>
            <w:tcW w:type="dxa" w:w="1481"/>
            <w:vAlign w:val="top"/>
          </w:tcPr>
          <w:p>
            <w:pPr>
              <w:jc w:val="left"/>
            </w:pPr>
            <w:r/>
            <w:r>
              <w:rPr>
                <w:b w:val="0"/>
                <w:sz w:val="16"/>
              </w:rPr>
              <w:t>100.0%</w:t>
            </w:r>
          </w:p>
        </w:tc>
        <w:tc>
          <w:tcPr>
            <w:tcW w:type="dxa" w:w="1481"/>
            <w:vAlign w:val="top"/>
          </w:tcPr>
          <w:p>
            <w:pPr>
              <w:jc w:val="left"/>
            </w:pPr>
            <w:r/>
            <w:r>
              <w:rPr>
                <w:b w:val="0"/>
                <w:sz w:val="16"/>
              </w:rPr>
              <w:t>100.0%</w:t>
            </w:r>
          </w:p>
        </w:tc>
        <w:tc>
          <w:tcPr>
            <w:tcW w:type="dxa" w:w="1481"/>
            <w:vAlign w:val="top"/>
          </w:tcPr>
          <w:p>
            <w:pPr>
              <w:jc w:val="left"/>
            </w:pPr>
            <w:r/>
            <w:r>
              <w:rPr>
                <w:b w:val="0"/>
                <w:sz w:val="16"/>
              </w:rPr>
              <w:t>100.0%</w:t>
            </w:r>
          </w:p>
        </w:tc>
        <w:tc>
          <w:tcPr>
            <w:tcW w:type="dxa" w:w="1481"/>
            <w:vAlign w:val="top"/>
          </w:tcPr>
          <w:p>
            <w:pPr>
              <w:jc w:val="left"/>
            </w:pPr>
            <w:r/>
            <w:r>
              <w:rPr>
                <w:b w:val="0"/>
                <w:sz w:val="16"/>
              </w:rPr>
              <w:t>100.0%</w:t>
            </w:r>
          </w:p>
        </w:tc>
      </w:tr>
    </w:tbl>
    <w:p/>
    <w:p>
      <w:pPr>
        <w:pStyle w:val="Heading2"/>
      </w:pPr>
      <w:r>
        <w:t>LOF subtype discordance</w:t>
      </w:r>
    </w:p>
    <w:p>
      <w:r>
        <w:t>Subtyping LOF variants showed that frameshift, stop_gained, and canonical_splice assertions do not contribute equally to VITAL signal. Among AF-observed LOF variants, 82 were frameshift, 108 were stop_gained, and 60 were canonical_splice. Naive AF &gt;1e-5 flags were common in all three subclasses (29/82 frameshift, 33/108 stop_gained, and 23/60 canonical_splice), but AC-supported frequency contradictions were much rarer (1/82, 3/108, and 2/60, respectively). High-tension VITAL scores (60-100) were observed in 2 frameshift variants, 1 stop_gained variant, and 1 canonical_splice variant.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top"/>
            <w:shd w:fill="D9EAF7"/>
          </w:tcPr>
          <w:p>
            <w:pPr>
              <w:jc w:val="left"/>
            </w:pPr>
            <w:r/>
            <w:r>
              <w:rPr>
                <w:b/>
                <w:sz w:val="16"/>
              </w:rPr>
              <w:t>LOF subtype</w:t>
            </w:r>
          </w:p>
        </w:tc>
        <w:tc>
          <w:tcPr>
            <w:tcW w:type="dxa" w:w="1296"/>
            <w:vAlign w:val="top"/>
            <w:shd w:fill="D9EAF7"/>
          </w:tcPr>
          <w:p>
            <w:pPr>
              <w:jc w:val="left"/>
            </w:pPr>
            <w:r/>
            <w:r>
              <w:rPr>
                <w:b/>
                <w:sz w:val="16"/>
              </w:rPr>
              <w:t>AF-observed LOF N</w:t>
            </w:r>
          </w:p>
        </w:tc>
        <w:tc>
          <w:tcPr>
            <w:tcW w:type="dxa" w:w="1296"/>
            <w:vAlign w:val="top"/>
            <w:shd w:fill="D9EAF7"/>
          </w:tcPr>
          <w:p>
            <w:pPr>
              <w:jc w:val="left"/>
            </w:pPr>
            <w:r/>
            <w:r>
              <w:rPr>
                <w:b/>
                <w:sz w:val="16"/>
              </w:rPr>
              <w:t>Naive AF flags</w:t>
            </w:r>
          </w:p>
        </w:tc>
        <w:tc>
          <w:tcPr>
            <w:tcW w:type="dxa" w:w="1296"/>
            <w:vAlign w:val="top"/>
            <w:shd w:fill="D9EAF7"/>
          </w:tcPr>
          <w:p>
            <w:pPr>
              <w:jc w:val="left"/>
            </w:pPr>
            <w:r/>
            <w:r>
              <w:rPr>
                <w:b/>
                <w:sz w:val="16"/>
              </w:rPr>
              <w:t>AC-supported AF</w:t>
            </w:r>
          </w:p>
        </w:tc>
        <w:tc>
          <w:tcPr>
            <w:tcW w:type="dxa" w:w="1296"/>
            <w:vAlign w:val="top"/>
            <w:shd w:fill="D9EAF7"/>
          </w:tcPr>
          <w:p>
            <w:pPr>
              <w:jc w:val="left"/>
            </w:pPr>
            <w:r/>
            <w:r>
              <w:rPr>
                <w:b/>
                <w:sz w:val="16"/>
              </w:rPr>
              <w:t>VITAL 60-100</w:t>
            </w:r>
          </w:p>
        </w:tc>
        <w:tc>
          <w:tcPr>
            <w:tcW w:type="dxa" w:w="1296"/>
            <w:vAlign w:val="top"/>
            <w:shd w:fill="D9EAF7"/>
          </w:tcPr>
          <w:p>
            <w:pPr>
              <w:jc w:val="left"/>
            </w:pPr>
            <w:r/>
            <w:r>
              <w:rPr>
                <w:b/>
                <w:sz w:val="16"/>
              </w:rPr>
              <w:t>Red-priority</w:t>
            </w:r>
          </w:p>
        </w:tc>
        <w:tc>
          <w:tcPr>
            <w:tcW w:type="dxa" w:w="1296"/>
            <w:vAlign w:val="top"/>
            <w:shd w:fill="D9EAF7"/>
          </w:tcPr>
          <w:p>
            <w:pPr>
              <w:jc w:val="left"/>
            </w:pPr>
            <w:r/>
            <w:r>
              <w:rPr>
                <w:b/>
                <w:sz w:val="16"/>
              </w:rPr>
              <w:t>Max VITAL</w:t>
            </w:r>
          </w:p>
        </w:tc>
        <w:tc>
          <w:tcPr>
            <w:tcW w:type="dxa" w:w="1296"/>
            <w:vAlign w:val="top"/>
            <w:shd w:fill="D9EAF7"/>
          </w:tcPr>
          <w:p>
            <w:pPr>
              <w:jc w:val="left"/>
            </w:pPr>
            <w:r/>
            <w:r>
              <w:rPr>
                <w:b/>
                <w:sz w:val="16"/>
              </w:rPr>
              <w:t>Example high-tension variants</w:t>
            </w:r>
          </w:p>
        </w:tc>
      </w:tr>
      <w:tr>
        <w:tc>
          <w:tcPr>
            <w:tcW w:type="dxa" w:w="1296"/>
            <w:vAlign w:val="top"/>
          </w:tcPr>
          <w:p>
            <w:pPr>
              <w:jc w:val="left"/>
            </w:pPr>
            <w:r/>
            <w:r>
              <w:rPr>
                <w:b w:val="0"/>
                <w:sz w:val="16"/>
              </w:rPr>
              <w:t>Frameshift</w:t>
            </w:r>
          </w:p>
        </w:tc>
        <w:tc>
          <w:tcPr>
            <w:tcW w:type="dxa" w:w="1296"/>
            <w:vAlign w:val="top"/>
          </w:tcPr>
          <w:p>
            <w:pPr>
              <w:jc w:val="left"/>
            </w:pPr>
            <w:r/>
            <w:r>
              <w:rPr>
                <w:b w:val="0"/>
                <w:sz w:val="16"/>
              </w:rPr>
              <w:t>82</w:t>
            </w:r>
          </w:p>
        </w:tc>
        <w:tc>
          <w:tcPr>
            <w:tcW w:type="dxa" w:w="1296"/>
            <w:vAlign w:val="top"/>
          </w:tcPr>
          <w:p>
            <w:pPr>
              <w:jc w:val="left"/>
            </w:pPr>
            <w:r/>
            <w:r>
              <w:rPr>
                <w:b w:val="0"/>
                <w:sz w:val="16"/>
              </w:rPr>
              <w:t>29 (35.4%)</w:t>
            </w:r>
          </w:p>
        </w:tc>
        <w:tc>
          <w:tcPr>
            <w:tcW w:type="dxa" w:w="1296"/>
            <w:vAlign w:val="top"/>
          </w:tcPr>
          <w:p>
            <w:pPr>
              <w:jc w:val="left"/>
            </w:pPr>
            <w:r/>
            <w:r>
              <w:rPr>
                <w:b w:val="0"/>
                <w:sz w:val="16"/>
              </w:rPr>
              <w:t>1 (1.2%)</w:t>
            </w:r>
          </w:p>
        </w:tc>
        <w:tc>
          <w:tcPr>
            <w:tcW w:type="dxa" w:w="1296"/>
            <w:vAlign w:val="top"/>
          </w:tcPr>
          <w:p>
            <w:pPr>
              <w:jc w:val="left"/>
            </w:pPr>
            <w:r/>
            <w:r>
              <w:rPr>
                <w:b w:val="0"/>
                <w:sz w:val="16"/>
              </w:rPr>
              <w:t>2 (2.4%)</w:t>
            </w:r>
          </w:p>
        </w:tc>
        <w:tc>
          <w:tcPr>
            <w:tcW w:type="dxa" w:w="1296"/>
            <w:vAlign w:val="top"/>
          </w:tcPr>
          <w:p>
            <w:pPr>
              <w:jc w:val="left"/>
            </w:pPr>
            <w:r/>
            <w:r>
              <w:rPr>
                <w:b w:val="0"/>
                <w:sz w:val="16"/>
              </w:rPr>
              <w:t>1</w:t>
            </w:r>
          </w:p>
        </w:tc>
        <w:tc>
          <w:tcPr>
            <w:tcW w:type="dxa" w:w="1296"/>
            <w:vAlign w:val="top"/>
          </w:tcPr>
          <w:p>
            <w:pPr>
              <w:jc w:val="left"/>
            </w:pPr>
            <w:r/>
            <w:r>
              <w:rPr>
                <w:b w:val="0"/>
                <w:sz w:val="16"/>
              </w:rPr>
              <w:t>74.3</w:t>
            </w:r>
          </w:p>
        </w:tc>
        <w:tc>
          <w:tcPr>
            <w:tcW w:type="dxa" w:w="1296"/>
            <w:vAlign w:val="top"/>
          </w:tcPr>
          <w:p>
            <w:pPr>
              <w:jc w:val="left"/>
            </w:pPr>
            <w:r/>
            <w:r>
              <w:rPr>
                <w:b w:val="0"/>
                <w:sz w:val="16"/>
              </w:rPr>
              <w:t>TRDN VCV001325231; TRDN VCV001074440</w:t>
            </w:r>
          </w:p>
        </w:tc>
      </w:tr>
      <w:tr>
        <w:tc>
          <w:tcPr>
            <w:tcW w:type="dxa" w:w="1296"/>
            <w:vAlign w:val="top"/>
          </w:tcPr>
          <w:p>
            <w:pPr>
              <w:jc w:val="left"/>
            </w:pPr>
            <w:r/>
            <w:r>
              <w:rPr>
                <w:b w:val="0"/>
                <w:sz w:val="16"/>
              </w:rPr>
              <w:t>Stop_gained</w:t>
            </w:r>
          </w:p>
        </w:tc>
        <w:tc>
          <w:tcPr>
            <w:tcW w:type="dxa" w:w="1296"/>
            <w:vAlign w:val="top"/>
          </w:tcPr>
          <w:p>
            <w:pPr>
              <w:jc w:val="left"/>
            </w:pPr>
            <w:r/>
            <w:r>
              <w:rPr>
                <w:b w:val="0"/>
                <w:sz w:val="16"/>
              </w:rPr>
              <w:t>108</w:t>
            </w:r>
          </w:p>
        </w:tc>
        <w:tc>
          <w:tcPr>
            <w:tcW w:type="dxa" w:w="1296"/>
            <w:vAlign w:val="top"/>
          </w:tcPr>
          <w:p>
            <w:pPr>
              <w:jc w:val="left"/>
            </w:pPr>
            <w:r/>
            <w:r>
              <w:rPr>
                <w:b w:val="0"/>
                <w:sz w:val="16"/>
              </w:rPr>
              <w:t>33 (30.6%)</w:t>
            </w:r>
          </w:p>
        </w:tc>
        <w:tc>
          <w:tcPr>
            <w:tcW w:type="dxa" w:w="1296"/>
            <w:vAlign w:val="top"/>
          </w:tcPr>
          <w:p>
            <w:pPr>
              <w:jc w:val="left"/>
            </w:pPr>
            <w:r/>
            <w:r>
              <w:rPr>
                <w:b w:val="0"/>
                <w:sz w:val="16"/>
              </w:rPr>
              <w:t>3 (2.8%)</w:t>
            </w:r>
          </w:p>
        </w:tc>
        <w:tc>
          <w:tcPr>
            <w:tcW w:type="dxa" w:w="1296"/>
            <w:vAlign w:val="top"/>
          </w:tcPr>
          <w:p>
            <w:pPr>
              <w:jc w:val="left"/>
            </w:pPr>
            <w:r/>
            <w:r>
              <w:rPr>
                <w:b w:val="0"/>
                <w:sz w:val="16"/>
              </w:rPr>
              <w:t>1 (0.9%)</w:t>
            </w:r>
          </w:p>
        </w:tc>
        <w:tc>
          <w:tcPr>
            <w:tcW w:type="dxa" w:w="1296"/>
            <w:vAlign w:val="top"/>
          </w:tcPr>
          <w:p>
            <w:pPr>
              <w:jc w:val="left"/>
            </w:pPr>
            <w:r/>
            <w:r>
              <w:rPr>
                <w:b w:val="0"/>
                <w:sz w:val="16"/>
              </w:rPr>
              <w:t>0</w:t>
            </w:r>
          </w:p>
        </w:tc>
        <w:tc>
          <w:tcPr>
            <w:tcW w:type="dxa" w:w="1296"/>
            <w:vAlign w:val="top"/>
          </w:tcPr>
          <w:p>
            <w:pPr>
              <w:jc w:val="left"/>
            </w:pPr>
            <w:r/>
            <w:r>
              <w:rPr>
                <w:b w:val="0"/>
                <w:sz w:val="16"/>
              </w:rPr>
              <w:t>61.0</w:t>
            </w:r>
          </w:p>
        </w:tc>
        <w:tc>
          <w:tcPr>
            <w:tcW w:type="dxa" w:w="1296"/>
            <w:vAlign w:val="top"/>
          </w:tcPr>
          <w:p>
            <w:pPr>
              <w:jc w:val="left"/>
            </w:pPr>
            <w:r/>
            <w:r>
              <w:rPr>
                <w:b w:val="0"/>
                <w:sz w:val="16"/>
              </w:rPr>
              <w:t>CASQ2 VCV002565185</w:t>
            </w:r>
          </w:p>
        </w:tc>
      </w:tr>
      <w:tr>
        <w:tc>
          <w:tcPr>
            <w:tcW w:type="dxa" w:w="1296"/>
            <w:vAlign w:val="top"/>
          </w:tcPr>
          <w:p>
            <w:pPr>
              <w:jc w:val="left"/>
            </w:pPr>
            <w:r/>
            <w:r>
              <w:rPr>
                <w:b w:val="0"/>
                <w:sz w:val="16"/>
              </w:rPr>
              <w:t>Canonical_splice</w:t>
            </w:r>
          </w:p>
        </w:tc>
        <w:tc>
          <w:tcPr>
            <w:tcW w:type="dxa" w:w="1296"/>
            <w:vAlign w:val="top"/>
          </w:tcPr>
          <w:p>
            <w:pPr>
              <w:jc w:val="left"/>
            </w:pPr>
            <w:r/>
            <w:r>
              <w:rPr>
                <w:b w:val="0"/>
                <w:sz w:val="16"/>
              </w:rPr>
              <w:t>60</w:t>
            </w:r>
          </w:p>
        </w:tc>
        <w:tc>
          <w:tcPr>
            <w:tcW w:type="dxa" w:w="1296"/>
            <w:vAlign w:val="top"/>
          </w:tcPr>
          <w:p>
            <w:pPr>
              <w:jc w:val="left"/>
            </w:pPr>
            <w:r/>
            <w:r>
              <w:rPr>
                <w:b w:val="0"/>
                <w:sz w:val="16"/>
              </w:rPr>
              <w:t>23 (38.3%)</w:t>
            </w:r>
          </w:p>
        </w:tc>
        <w:tc>
          <w:tcPr>
            <w:tcW w:type="dxa" w:w="1296"/>
            <w:vAlign w:val="top"/>
          </w:tcPr>
          <w:p>
            <w:pPr>
              <w:jc w:val="left"/>
            </w:pPr>
            <w:r/>
            <w:r>
              <w:rPr>
                <w:b w:val="0"/>
                <w:sz w:val="16"/>
              </w:rPr>
              <w:t>2 (3.3%)</w:t>
            </w:r>
          </w:p>
        </w:tc>
        <w:tc>
          <w:tcPr>
            <w:tcW w:type="dxa" w:w="1296"/>
            <w:vAlign w:val="top"/>
          </w:tcPr>
          <w:p>
            <w:pPr>
              <w:jc w:val="left"/>
            </w:pPr>
            <w:r/>
            <w:r>
              <w:rPr>
                <w:b w:val="0"/>
                <w:sz w:val="16"/>
              </w:rPr>
              <w:t>1 (1.7%)</w:t>
            </w:r>
          </w:p>
        </w:tc>
        <w:tc>
          <w:tcPr>
            <w:tcW w:type="dxa" w:w="1296"/>
            <w:vAlign w:val="top"/>
          </w:tcPr>
          <w:p>
            <w:pPr>
              <w:jc w:val="left"/>
            </w:pPr>
            <w:r/>
            <w:r>
              <w:rPr>
                <w:b w:val="0"/>
                <w:sz w:val="16"/>
              </w:rPr>
              <w:t>1</w:t>
            </w:r>
          </w:p>
        </w:tc>
        <w:tc>
          <w:tcPr>
            <w:tcW w:type="dxa" w:w="1296"/>
            <w:vAlign w:val="top"/>
          </w:tcPr>
          <w:p>
            <w:pPr>
              <w:jc w:val="left"/>
            </w:pPr>
            <w:r/>
            <w:r>
              <w:rPr>
                <w:b w:val="0"/>
                <w:sz w:val="16"/>
              </w:rPr>
              <w:t>70.3</w:t>
            </w:r>
          </w:p>
        </w:tc>
        <w:tc>
          <w:tcPr>
            <w:tcW w:type="dxa" w:w="1296"/>
            <w:vAlign w:val="top"/>
          </w:tcPr>
          <w:p>
            <w:pPr>
              <w:jc w:val="left"/>
            </w:pPr>
            <w:r/>
            <w:r>
              <w:rPr>
                <w:b w:val="0"/>
                <w:sz w:val="16"/>
              </w:rPr>
              <w:t>KCNH2 VCV004535537</w:t>
            </w:r>
          </w:p>
        </w:tc>
      </w:tr>
    </w:tbl>
    <w:p/>
    <w:p>
      <w:r>
        <w:t>This subtype split directly addresses the concern that all LOF variants might be driving VITAL in the same way. They are not. The 60-80 high-tension band contained two frameshift variants, one stop_gained variant, one canonical_splice variant, and one non-LOF/composite assertion. The TRDN frameshift variant VCV001325231 was red-priority despite a classically severe predicted consequence, with AMR popmax AF=2.18e-4 and global AC=40. A second TRDN frameshift, VCV001074440, reached the high-tension band but did not pass the red-priority gate. These observations do not prove reduced function, penetrance, or mechanism. They show that even supposedly severe variant classes can occupy frequency-function discordant zones and should not be treated as uniformly textbook high-penetrance evidence without AC, ancestry, review, phenotype, and functional context.</w:t>
      </w:r>
    </w:p>
    <w:p>
      <w:pPr>
        <w:pStyle w:val="Heading2"/>
      </w:pPr>
      <w:r>
        <w:t>Red-priority variants and explainable case-level prioritization</w:t>
      </w:r>
    </w:p>
    <w:p>
      <w:r>
        <w:t>The three red-priority variants were the highest-priority re-review candidates as of the April 21, 2026 data freeze:</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D9EAF7"/>
          </w:tcPr>
          <w:p>
            <w:pPr>
              <w:jc w:val="left"/>
            </w:pPr>
            <w:r/>
            <w:r>
              <w:rPr>
                <w:b/>
                <w:sz w:val="16"/>
              </w:rPr>
              <w:t>Gene</w:t>
            </w:r>
          </w:p>
        </w:tc>
        <w:tc>
          <w:tcPr>
            <w:tcW w:type="dxa" w:w="1481"/>
            <w:vAlign w:val="top"/>
            <w:shd w:fill="D9EAF7"/>
          </w:tcPr>
          <w:p>
            <w:pPr>
              <w:jc w:val="left"/>
            </w:pPr>
            <w:r/>
            <w:r>
              <w:rPr>
                <w:b/>
                <w:sz w:val="16"/>
              </w:rPr>
              <w:t>ClinVar ID</w:t>
            </w:r>
          </w:p>
        </w:tc>
        <w:tc>
          <w:tcPr>
            <w:tcW w:type="dxa" w:w="1481"/>
            <w:vAlign w:val="top"/>
            <w:shd w:fill="D9EAF7"/>
          </w:tcPr>
          <w:p>
            <w:pPr>
              <w:jc w:val="left"/>
            </w:pPr>
            <w:r/>
            <w:r>
              <w:rPr>
                <w:b/>
                <w:sz w:val="16"/>
              </w:rPr>
              <w:t>Variant summary</w:t>
            </w:r>
          </w:p>
        </w:tc>
        <w:tc>
          <w:tcPr>
            <w:tcW w:type="dxa" w:w="1481"/>
            <w:vAlign w:val="top"/>
            <w:shd w:fill="D9EAF7"/>
          </w:tcPr>
          <w:p>
            <w:pPr>
              <w:jc w:val="left"/>
            </w:pPr>
            <w:r/>
            <w:r>
              <w:rPr>
                <w:b/>
                <w:sz w:val="16"/>
              </w:rPr>
              <w:t>Key frequency signal</w:t>
            </w:r>
          </w:p>
        </w:tc>
        <w:tc>
          <w:tcPr>
            <w:tcW w:type="dxa" w:w="1481"/>
            <w:vAlign w:val="top"/>
            <w:shd w:fill="D9EAF7"/>
          </w:tcPr>
          <w:p>
            <w:pPr>
              <w:jc w:val="left"/>
            </w:pPr>
            <w:r/>
            <w:r>
              <w:rPr>
                <w:b/>
                <w:sz w:val="16"/>
              </w:rPr>
              <w:t>Review support</w:t>
            </w:r>
          </w:p>
        </w:tc>
        <w:tc>
          <w:tcPr>
            <w:tcW w:type="dxa" w:w="1481"/>
            <w:vAlign w:val="top"/>
            <w:shd w:fill="D9EAF7"/>
          </w:tcPr>
          <w:p>
            <w:pPr>
              <w:jc w:val="left"/>
            </w:pPr>
            <w:r/>
            <w:r>
              <w:rPr>
                <w:b/>
                <w:sz w:val="16"/>
              </w:rPr>
              <w:t>VITAL</w:t>
            </w:r>
          </w:p>
        </w:tc>
        <w:tc>
          <w:tcPr>
            <w:tcW w:type="dxa" w:w="1481"/>
            <w:vAlign w:val="top"/>
            <w:shd w:fill="D9EAF7"/>
          </w:tcPr>
          <w:p>
            <w:pPr>
              <w:jc w:val="left"/>
            </w:pPr>
            <w:r/>
            <w:r>
              <w:rPr>
                <w:b/>
                <w:sz w:val="16"/>
              </w:rPr>
              <w:t>Weight stability</w:t>
            </w:r>
          </w:p>
        </w:tc>
      </w:tr>
      <w:tr>
        <w:tc>
          <w:tcPr>
            <w:tcW w:type="dxa" w:w="1481"/>
            <w:vAlign w:val="top"/>
          </w:tcPr>
          <w:p>
            <w:pPr>
              <w:jc w:val="left"/>
            </w:pPr>
            <w:r/>
            <w:r>
              <w:rPr>
                <w:b w:val="0"/>
                <w:sz w:val="16"/>
              </w:rPr>
              <w:t>SCN5A</w:t>
            </w:r>
          </w:p>
        </w:tc>
        <w:tc>
          <w:tcPr>
            <w:tcW w:type="dxa" w:w="1481"/>
            <w:vAlign w:val="top"/>
          </w:tcPr>
          <w:p>
            <w:pPr>
              <w:jc w:val="left"/>
            </w:pPr>
            <w:r/>
            <w:r>
              <w:rPr>
                <w:b w:val="0"/>
                <w:sz w:val="16"/>
              </w:rPr>
              <w:t>VCV000440850</w:t>
            </w:r>
          </w:p>
        </w:tc>
        <w:tc>
          <w:tcPr>
            <w:tcW w:type="dxa" w:w="1481"/>
            <w:vAlign w:val="top"/>
          </w:tcPr>
          <w:p>
            <w:pPr>
              <w:jc w:val="left"/>
            </w:pPr>
            <w:r/>
            <w:r>
              <w:rPr>
                <w:b w:val="0"/>
                <w:sz w:val="16"/>
              </w:rPr>
              <w:t>c.[3919C&gt;T;694G&gt;A]</w:t>
            </w:r>
          </w:p>
        </w:tc>
        <w:tc>
          <w:tcPr>
            <w:tcW w:type="dxa" w:w="1481"/>
            <w:vAlign w:val="top"/>
          </w:tcPr>
          <w:p>
            <w:pPr>
              <w:jc w:val="left"/>
            </w:pPr>
            <w:r/>
            <w:r>
              <w:rPr>
                <w:b w:val="0"/>
                <w:sz w:val="16"/>
              </w:rPr>
              <w:t>global AF=1.46e-4, global AC=214, AFR popmax AF=5.68e-3, popmax AC=190</w:t>
            </w:r>
          </w:p>
        </w:tc>
        <w:tc>
          <w:tcPr>
            <w:tcW w:type="dxa" w:w="1481"/>
            <w:vAlign w:val="top"/>
          </w:tcPr>
          <w:p>
            <w:pPr>
              <w:jc w:val="left"/>
            </w:pPr>
            <w:r/>
            <w:r>
              <w:rPr>
                <w:b w:val="0"/>
                <w:sz w:val="16"/>
              </w:rPr>
              <w:t>no assertion criteria provided</w:t>
            </w:r>
          </w:p>
        </w:tc>
        <w:tc>
          <w:tcPr>
            <w:tcW w:type="dxa" w:w="1481"/>
            <w:vAlign w:val="top"/>
          </w:tcPr>
          <w:p>
            <w:pPr>
              <w:jc w:val="left"/>
            </w:pPr>
            <w:r/>
            <w:r>
              <w:rPr>
                <w:b w:val="0"/>
                <w:sz w:val="16"/>
              </w:rPr>
              <w:t>96.1</w:t>
            </w:r>
          </w:p>
        </w:tc>
        <w:tc>
          <w:tcPr>
            <w:tcW w:type="dxa" w:w="1481"/>
            <w:vAlign w:val="top"/>
          </w:tcPr>
          <w:p>
            <w:pPr>
              <w:jc w:val="left"/>
            </w:pPr>
            <w:r/>
            <w:r>
              <w:rPr>
                <w:b w:val="0"/>
                <w:sz w:val="16"/>
              </w:rPr>
              <w:t>anchor</w:t>
            </w:r>
          </w:p>
        </w:tc>
      </w:tr>
      <w:tr>
        <w:tc>
          <w:tcPr>
            <w:tcW w:type="dxa" w:w="1481"/>
            <w:vAlign w:val="top"/>
          </w:tcPr>
          <w:p>
            <w:pPr>
              <w:jc w:val="left"/>
            </w:pPr>
            <w:r/>
            <w:r>
              <w:rPr>
                <w:b w:val="0"/>
                <w:sz w:val="16"/>
              </w:rPr>
              <w:t>TRDN</w:t>
            </w:r>
          </w:p>
        </w:tc>
        <w:tc>
          <w:tcPr>
            <w:tcW w:type="dxa" w:w="1481"/>
            <w:vAlign w:val="top"/>
          </w:tcPr>
          <w:p>
            <w:pPr>
              <w:jc w:val="left"/>
            </w:pPr>
            <w:r/>
            <w:r>
              <w:rPr>
                <w:b w:val="0"/>
                <w:sz w:val="16"/>
              </w:rPr>
              <w:t>VCV001325231</w:t>
            </w:r>
          </w:p>
        </w:tc>
        <w:tc>
          <w:tcPr>
            <w:tcW w:type="dxa" w:w="1481"/>
            <w:vAlign w:val="top"/>
          </w:tcPr>
          <w:p>
            <w:pPr>
              <w:jc w:val="left"/>
            </w:pPr>
            <w:r/>
            <w:r>
              <w:rPr>
                <w:b w:val="0"/>
                <w:sz w:val="16"/>
              </w:rPr>
              <w:t>c.1050del (p.Glu351fs)</w:t>
            </w:r>
          </w:p>
        </w:tc>
        <w:tc>
          <w:tcPr>
            <w:tcW w:type="dxa" w:w="1481"/>
            <w:vAlign w:val="top"/>
          </w:tcPr>
          <w:p>
            <w:pPr>
              <w:jc w:val="left"/>
            </w:pPr>
            <w:r/>
            <w:r>
              <w:rPr>
                <w:b w:val="0"/>
                <w:sz w:val="16"/>
              </w:rPr>
              <w:t>global AF=2.77e-5, global AC=40, AMR popmax AF=2.18e-4</w:t>
            </w:r>
          </w:p>
        </w:tc>
        <w:tc>
          <w:tcPr>
            <w:tcW w:type="dxa" w:w="1481"/>
            <w:vAlign w:val="top"/>
          </w:tcPr>
          <w:p>
            <w:pPr>
              <w:jc w:val="left"/>
            </w:pPr>
            <w:r/>
            <w:r>
              <w:rPr>
                <w:b w:val="0"/>
                <w:sz w:val="16"/>
              </w:rPr>
              <w:t>single submitter</w:t>
            </w:r>
          </w:p>
        </w:tc>
        <w:tc>
          <w:tcPr>
            <w:tcW w:type="dxa" w:w="1481"/>
            <w:vAlign w:val="top"/>
          </w:tcPr>
          <w:p>
            <w:pPr>
              <w:jc w:val="left"/>
            </w:pPr>
            <w:r/>
            <w:r>
              <w:rPr>
                <w:b w:val="0"/>
                <w:sz w:val="16"/>
              </w:rPr>
              <w:t>74.3</w:t>
            </w:r>
          </w:p>
        </w:tc>
        <w:tc>
          <w:tcPr>
            <w:tcW w:type="dxa" w:w="1481"/>
            <w:vAlign w:val="top"/>
          </w:tcPr>
          <w:p>
            <w:pPr>
              <w:jc w:val="left"/>
            </w:pPr>
            <w:r/>
            <w:r>
              <w:rPr>
                <w:b w:val="0"/>
                <w:sz w:val="16"/>
              </w:rPr>
              <w:t>near-stable</w:t>
            </w:r>
          </w:p>
        </w:tc>
      </w:tr>
      <w:tr>
        <w:tc>
          <w:tcPr>
            <w:tcW w:type="dxa" w:w="1481"/>
            <w:vAlign w:val="top"/>
          </w:tcPr>
          <w:p>
            <w:pPr>
              <w:jc w:val="left"/>
            </w:pPr>
            <w:r/>
            <w:r>
              <w:rPr>
                <w:b w:val="0"/>
                <w:sz w:val="16"/>
              </w:rPr>
              <w:t>KCNH2</w:t>
            </w:r>
          </w:p>
        </w:tc>
        <w:tc>
          <w:tcPr>
            <w:tcW w:type="dxa" w:w="1481"/>
            <w:vAlign w:val="top"/>
          </w:tcPr>
          <w:p>
            <w:pPr>
              <w:jc w:val="left"/>
            </w:pPr>
            <w:r/>
            <w:r>
              <w:rPr>
                <w:b w:val="0"/>
                <w:sz w:val="16"/>
              </w:rPr>
              <w:t>VCV004535537</w:t>
            </w:r>
          </w:p>
        </w:tc>
        <w:tc>
          <w:tcPr>
            <w:tcW w:type="dxa" w:w="1481"/>
            <w:vAlign w:val="top"/>
          </w:tcPr>
          <w:p>
            <w:pPr>
              <w:jc w:val="left"/>
            </w:pPr>
            <w:r/>
            <w:r>
              <w:rPr>
                <w:b w:val="0"/>
                <w:sz w:val="16"/>
              </w:rPr>
              <w:t>c.2398+2T&gt;G</w:t>
            </w:r>
          </w:p>
        </w:tc>
        <w:tc>
          <w:tcPr>
            <w:tcW w:type="dxa" w:w="1481"/>
            <w:vAlign w:val="top"/>
          </w:tcPr>
          <w:p>
            <w:pPr>
              <w:jc w:val="left"/>
            </w:pPr>
            <w:r/>
            <w:r>
              <w:rPr>
                <w:b w:val="0"/>
                <w:sz w:val="16"/>
              </w:rPr>
              <w:t>global AF=4.37e-5, global AC=24, ASJ popmax AF=1.32e-4</w:t>
            </w:r>
          </w:p>
        </w:tc>
        <w:tc>
          <w:tcPr>
            <w:tcW w:type="dxa" w:w="1481"/>
            <w:vAlign w:val="top"/>
          </w:tcPr>
          <w:p>
            <w:pPr>
              <w:jc w:val="left"/>
            </w:pPr>
            <w:r/>
            <w:r>
              <w:rPr>
                <w:b w:val="0"/>
                <w:sz w:val="16"/>
              </w:rPr>
              <w:t>single submitter</w:t>
            </w:r>
          </w:p>
        </w:tc>
        <w:tc>
          <w:tcPr>
            <w:tcW w:type="dxa" w:w="1481"/>
            <w:vAlign w:val="top"/>
          </w:tcPr>
          <w:p>
            <w:pPr>
              <w:jc w:val="left"/>
            </w:pPr>
            <w:r/>
            <w:r>
              <w:rPr>
                <w:b w:val="0"/>
                <w:sz w:val="16"/>
              </w:rPr>
              <w:t>70.3</w:t>
            </w:r>
          </w:p>
        </w:tc>
        <w:tc>
          <w:tcPr>
            <w:tcW w:type="dxa" w:w="1481"/>
            <w:vAlign w:val="top"/>
          </w:tcPr>
          <w:p>
            <w:pPr>
              <w:jc w:val="left"/>
            </w:pPr>
            <w:r/>
            <w:r>
              <w:rPr>
                <w:b w:val="0"/>
                <w:sz w:val="16"/>
              </w:rPr>
              <w:t>borderline</w:t>
            </w:r>
          </w:p>
        </w:tc>
      </w:tr>
    </w:tbl>
    <w:p/>
    <w:p>
      <w:r>
        <w:t>In this framework, a red-priority designation should be interpreted as "review now" rather than "algorithm-already-benign." Red-priority variants represent assertions under sufficient combined pressure from population frequency, review fragility, and context mismatch to justify immediate expert reassessment, while the final clinical conclusion remains with human reviewers.</w:t>
      </w:r>
    </w:p>
    <w:p>
      <w:r>
        <w:t>These examples illustrate why VITAL is not simply an AF threshold. The naive AF screen flags 115 variants; VITAL prioritizes only 3 because the strongest actionable signals require AC support and fragile review. For example, CACNB2 VCV003774534 has a high VITAL score (71.3) and popmax AF &gt;1e-4 but is not red because qualifying AC is below 20. Conversely, TRDN VCV001325231 remains red despite being a deletion because global AC=40 supports the frequency signal and the assertion is single-submitter.</w:t>
      </w:r>
    </w:p>
    <w:p>
      <w:pPr>
        <w:pStyle w:val="Heading1"/>
      </w:pPr>
      <w:r>
        <w:t>Biological contrast case studies</w:t>
      </w:r>
    </w:p>
    <w:p>
      <w:r>
        <w:t>The red variants should be read as compact biological investigations, not as a supplemental outlier list. We therefore placed each case in a contrast frame: VITAL score, AF signal, real LOEUF, heart expression, expected disease mechanism, and the most plausible interpretation of the conflict. This makes the key distinction visible: VITAL does not say that all high-frequency P/LP assertions are benign. It asks whether the public assertion is biologically coherent under the mechanism it appears to claim.</w:t>
      </w:r>
    </w:p>
    <w:p>
      <w:pPr>
        <w:jc w:val="center"/>
      </w:pPr>
      <w:r>
        <w:drawing>
          <wp:inline xmlns:a="http://schemas.openxmlformats.org/drawingml/2006/main" xmlns:pic="http://schemas.openxmlformats.org/drawingml/2006/picture">
            <wp:extent cx="6217920" cy="4239491"/>
            <wp:docPr id="7" name="Picture 7"/>
            <wp:cNvGraphicFramePr>
              <a:graphicFrameLocks noChangeAspect="1"/>
            </wp:cNvGraphicFramePr>
            <a:graphic>
              <a:graphicData uri="http://schemas.openxmlformats.org/drawingml/2006/picture">
                <pic:pic>
                  <pic:nvPicPr>
                    <pic:cNvPr id="0" name="vital_biological_contrast_cases.png"/>
                    <pic:cNvPicPr/>
                  </pic:nvPicPr>
                  <pic:blipFill>
                    <a:blip r:embed="rId15"/>
                    <a:stretch>
                      <a:fillRect/>
                    </a:stretch>
                  </pic:blipFill>
                  <pic:spPr>
                    <a:xfrm>
                      <a:off x="0" y="0"/>
                      <a:ext cx="6217920" cy="4239491"/>
                    </a:xfrm>
                    <a:prstGeom prst="rect"/>
                  </pic:spPr>
                </pic:pic>
              </a:graphicData>
            </a:graphic>
          </wp:inline>
        </w:drawing>
      </w:r>
    </w:p>
    <w:p>
      <w:pPr>
        <w:jc w:val="center"/>
      </w:pPr>
      <w:r>
        <w:rPr>
          <w:i/>
          <w:sz w:val="18"/>
        </w:rPr>
        <w:t>Figure 7. Red-priority biological contrast case studies.</w:t>
      </w:r>
    </w:p>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D9EAF7"/>
          </w:tcPr>
          <w:p>
            <w:pPr>
              <w:jc w:val="left"/>
            </w:pPr>
            <w:r/>
            <w:r>
              <w:rPr>
                <w:b/>
                <w:sz w:val="16"/>
              </w:rPr>
              <w:t>Case</w:t>
            </w:r>
          </w:p>
        </w:tc>
        <w:tc>
          <w:tcPr>
            <w:tcW w:type="dxa" w:w="2074"/>
            <w:vAlign w:val="top"/>
            <w:shd w:fill="D9EAF7"/>
          </w:tcPr>
          <w:p>
            <w:pPr>
              <w:jc w:val="left"/>
            </w:pPr>
            <w:r/>
            <w:r>
              <w:rPr>
                <w:b/>
                <w:sz w:val="16"/>
              </w:rPr>
              <w:t>VITAL</w:t>
            </w:r>
          </w:p>
        </w:tc>
        <w:tc>
          <w:tcPr>
            <w:tcW w:type="dxa" w:w="2074"/>
            <w:vAlign w:val="top"/>
            <w:shd w:fill="D9EAF7"/>
          </w:tcPr>
          <w:p>
            <w:pPr>
              <w:jc w:val="left"/>
            </w:pPr>
            <w:r/>
            <w:r>
              <w:rPr>
                <w:b/>
                <w:sz w:val="16"/>
              </w:rPr>
              <w:t>AF signal</w:t>
            </w:r>
          </w:p>
        </w:tc>
        <w:tc>
          <w:tcPr>
            <w:tcW w:type="dxa" w:w="2074"/>
            <w:vAlign w:val="top"/>
            <w:shd w:fill="D9EAF7"/>
          </w:tcPr>
          <w:p>
            <w:pPr>
              <w:jc w:val="left"/>
            </w:pPr>
            <w:r/>
            <w:r>
              <w:rPr>
                <w:b/>
                <w:sz w:val="16"/>
              </w:rPr>
              <w:t>Biological expectation</w:t>
            </w:r>
          </w:p>
        </w:tc>
        <w:tc>
          <w:tcPr>
            <w:tcW w:type="dxa" w:w="2074"/>
            <w:vAlign w:val="top"/>
            <w:shd w:fill="D9EAF7"/>
          </w:tcPr>
          <w:p>
            <w:pPr>
              <w:jc w:val="left"/>
            </w:pPr>
            <w:r/>
            <w:r>
              <w:rPr>
                <w:b/>
                <w:sz w:val="16"/>
              </w:rPr>
              <w:t>Reality / interpretation</w:t>
            </w:r>
          </w:p>
        </w:tc>
      </w:tr>
      <w:tr>
        <w:tc>
          <w:tcPr>
            <w:tcW w:type="dxa" w:w="2074"/>
            <w:vAlign w:val="top"/>
          </w:tcPr>
          <w:p>
            <w:pPr>
              <w:jc w:val="left"/>
            </w:pPr>
            <w:r/>
            <w:r>
              <w:rPr>
                <w:b w:val="0"/>
                <w:sz w:val="16"/>
              </w:rPr>
              <w:t>SCN5A VCV000440850 c.[3919C&gt;T;694G&gt;A]</w:t>
            </w:r>
          </w:p>
        </w:tc>
        <w:tc>
          <w:tcPr>
            <w:tcW w:type="dxa" w:w="2074"/>
            <w:vAlign w:val="top"/>
          </w:tcPr>
          <w:p>
            <w:pPr>
              <w:jc w:val="left"/>
            </w:pPr>
            <w:r/>
            <w:r>
              <w:rPr>
                <w:b w:val="0"/>
                <w:sz w:val="16"/>
              </w:rPr>
              <w:t>96.1</w:t>
            </w:r>
          </w:p>
        </w:tc>
        <w:tc>
          <w:tcPr>
            <w:tcW w:type="dxa" w:w="2074"/>
            <w:vAlign w:val="top"/>
          </w:tcPr>
          <w:p>
            <w:pPr>
              <w:jc w:val="left"/>
            </w:pPr>
            <w:r/>
            <w:r>
              <w:rPr>
                <w:b w:val="0"/>
                <w:sz w:val="16"/>
              </w:rPr>
              <w:t>global AF=1.46e-4, AC=214; AFR popmax AF=5.68e-3, AC=190</w:t>
            </w:r>
          </w:p>
        </w:tc>
        <w:tc>
          <w:tcPr>
            <w:tcW w:type="dxa" w:w="2074"/>
            <w:vAlign w:val="top"/>
          </w:tcPr>
          <w:p>
            <w:pPr>
              <w:jc w:val="left"/>
            </w:pPr>
            <w:r/>
            <w:r>
              <w:rPr>
                <w:b w:val="0"/>
                <w:sz w:val="16"/>
              </w:rPr>
              <w:t>LOEUF=0.372; heart nTPM=41.3; dominant Brugada/channelopathy label but composite haplotype and drug-triggered susceptibility context</w:t>
            </w:r>
          </w:p>
        </w:tc>
        <w:tc>
          <w:tcPr>
            <w:tcW w:type="dxa" w:w="2074"/>
            <w:vAlign w:val="top"/>
          </w:tcPr>
          <w:p>
            <w:pPr>
              <w:jc w:val="left"/>
            </w:pPr>
            <w:r/>
            <w:r>
              <w:rPr>
                <w:b w:val="0"/>
                <w:sz w:val="16"/>
              </w:rPr>
              <w:t>Frequency incompatible with a straightforward high-penetrance dominant Mendelian label; more consistent with context-dependent susceptibility or pharmacogenomic/modifier behavior pending expert review.</w:t>
            </w:r>
          </w:p>
        </w:tc>
      </w:tr>
      <w:tr>
        <w:tc>
          <w:tcPr>
            <w:tcW w:type="dxa" w:w="2074"/>
            <w:vAlign w:val="top"/>
          </w:tcPr>
          <w:p>
            <w:pPr>
              <w:jc w:val="left"/>
            </w:pPr>
            <w:r/>
            <w:r>
              <w:rPr>
                <w:b w:val="0"/>
                <w:sz w:val="16"/>
              </w:rPr>
              <w:t>TRDN VCV001325231 c.1050del (p.Glu351fs)</w:t>
            </w:r>
          </w:p>
        </w:tc>
        <w:tc>
          <w:tcPr>
            <w:tcW w:type="dxa" w:w="2074"/>
            <w:vAlign w:val="top"/>
          </w:tcPr>
          <w:p>
            <w:pPr>
              <w:jc w:val="left"/>
            </w:pPr>
            <w:r/>
            <w:r>
              <w:rPr>
                <w:b w:val="0"/>
                <w:sz w:val="16"/>
              </w:rPr>
              <w:t>74.3</w:t>
            </w:r>
          </w:p>
        </w:tc>
        <w:tc>
          <w:tcPr>
            <w:tcW w:type="dxa" w:w="2074"/>
            <w:vAlign w:val="top"/>
          </w:tcPr>
          <w:p>
            <w:pPr>
              <w:jc w:val="left"/>
            </w:pPr>
            <w:r/>
            <w:r>
              <w:rPr>
                <w:b w:val="0"/>
                <w:sz w:val="16"/>
              </w:rPr>
              <w:t>global AF=2.77e-5, AC=40; AMR popmax AF=2.18e-4, AC=9</w:t>
            </w:r>
          </w:p>
        </w:tc>
        <w:tc>
          <w:tcPr>
            <w:tcW w:type="dxa" w:w="2074"/>
            <w:vAlign w:val="top"/>
          </w:tcPr>
          <w:p>
            <w:pPr>
              <w:jc w:val="left"/>
            </w:pPr>
            <w:r/>
            <w:r>
              <w:rPr>
                <w:b w:val="0"/>
                <w:sz w:val="16"/>
              </w:rPr>
              <w:t>LOEUF=1.359; heart nTPM=406.7; recessive/biallelic triadin-null model where heterozygous carrier frequency can be tolerated</w:t>
            </w:r>
          </w:p>
        </w:tc>
        <w:tc>
          <w:tcPr>
            <w:tcW w:type="dxa" w:w="2074"/>
            <w:vAlign w:val="top"/>
          </w:tcPr>
          <w:p>
            <w:pPr>
              <w:jc w:val="left"/>
            </w:pPr>
            <w:r/>
            <w:r>
              <w:rPr>
                <w:b w:val="0"/>
                <w:sz w:val="16"/>
              </w:rPr>
              <w:t>Consistent with recessive carrier frequency rather than automatic benignity; VITAL flags assertion tension, not loss of affected-state pathogenicity.</w:t>
            </w:r>
          </w:p>
        </w:tc>
      </w:tr>
      <w:tr>
        <w:tc>
          <w:tcPr>
            <w:tcW w:type="dxa" w:w="2074"/>
            <w:vAlign w:val="top"/>
          </w:tcPr>
          <w:p>
            <w:pPr>
              <w:jc w:val="left"/>
            </w:pPr>
            <w:r/>
            <w:r>
              <w:rPr>
                <w:b w:val="0"/>
                <w:sz w:val="16"/>
              </w:rPr>
              <w:t>KCNH2 VCV004535537 c.2398+2T&gt;G</w:t>
            </w:r>
          </w:p>
        </w:tc>
        <w:tc>
          <w:tcPr>
            <w:tcW w:type="dxa" w:w="2074"/>
            <w:vAlign w:val="top"/>
          </w:tcPr>
          <w:p>
            <w:pPr>
              <w:jc w:val="left"/>
            </w:pPr>
            <w:r/>
            <w:r>
              <w:rPr>
                <w:b w:val="0"/>
                <w:sz w:val="16"/>
              </w:rPr>
              <w:t>70.3</w:t>
            </w:r>
          </w:p>
        </w:tc>
        <w:tc>
          <w:tcPr>
            <w:tcW w:type="dxa" w:w="2074"/>
            <w:vAlign w:val="top"/>
          </w:tcPr>
          <w:p>
            <w:pPr>
              <w:jc w:val="left"/>
            </w:pPr>
            <w:r/>
            <w:r>
              <w:rPr>
                <w:b w:val="0"/>
                <w:sz w:val="16"/>
              </w:rPr>
              <w:t>global AF=4.37e-5, AC=24; ASJ popmax AF=1.32e-4, AC=2</w:t>
            </w:r>
          </w:p>
        </w:tc>
        <w:tc>
          <w:tcPr>
            <w:tcW w:type="dxa" w:w="2074"/>
            <w:vAlign w:val="top"/>
          </w:tcPr>
          <w:p>
            <w:pPr>
              <w:jc w:val="left"/>
            </w:pPr>
            <w:r/>
            <w:r>
              <w:rPr>
                <w:b w:val="0"/>
                <w:sz w:val="16"/>
              </w:rPr>
              <w:t>LOEUF=0.568; heart nTPM=28.7; dominant splice-disruption/LQTS model would predict strong rarity</w:t>
            </w:r>
          </w:p>
        </w:tc>
        <w:tc>
          <w:tcPr>
            <w:tcW w:type="dxa" w:w="2074"/>
            <w:vAlign w:val="top"/>
          </w:tcPr>
          <w:p>
            <w:pPr>
              <w:jc w:val="left"/>
            </w:pPr>
            <w:r/>
            <w:r>
              <w:rPr>
                <w:b w:val="0"/>
                <w:sz w:val="16"/>
              </w:rPr>
              <w:t>Biologically uncomfortable but unresolved: borderline weight sensitivity, sparse allele-specific evidence, possible same-site ambiguity, reduced penetrance, founder enrichment, or overcalling.</w:t>
            </w:r>
          </w:p>
        </w:tc>
      </w:tr>
    </w:tbl>
    <w:p/>
    <w:p>
      <w:r>
        <w:t>This contrast is the biological layer of VITAL. LOEUF is not shown as a decorative number: it changes the logic of interpretation. In SCN5A and KCNH2, moderate LOF constraint makes high-frequency dominant Mendelian claims harder to sustain without strong phenotype or functional evidence. In TRDN, the absence of LOF constraint and the recessive/biallelic disease model make the same kind of AF signal less contradictory. Expression is used similarly: high or moderate heart expression supports clinical relevance of the gene, but it does not rescue a frequency-incompatible assertion without the correct disease mechanism.</w:t>
      </w:r>
    </w:p>
    <w:p>
      <w:pPr>
        <w:pStyle w:val="Heading2"/>
      </w:pPr>
      <w:r>
        <w:t>Live manual-review snapshot of red-priority variants</w:t>
      </w:r>
    </w:p>
    <w:p>
      <w:r>
        <w:t>To close the loop between scoring and clinical review, we manually rechecked the three red-priority variants against live ClinVar pages on April 21, 2026 and reviewed whether the records had conflicts, multiple submitters, or variant-specific literature support. This manual review is not a reclassification. It is a case-level audit showing why each variant is suspicious but not resolved by frequency alone.</w:t>
      </w:r>
    </w:p>
    <w:p>
      <w:r>
        <w:rPr>
          <w:b/>
        </w:rPr>
        <w:t>SCN5A VCV000440850, c.[3919C&gt;T;694G&gt;A].</w:t>
      </w:r>
      <w:r>
        <w:t xml:space="preserve"> Live ClinVar status remained Pathogenic for Brugada syndrome 1, with "no assertion criteria provided" and a single submission. No conflicting or multiple-submitter evidence was present on the live ClinVar page. The submission is literature-only through OMIM and cites PubMed 10532948, 15851227, and 18599870; ClinVar also lists additional text-mined citations. This is the strongest VITAL case because AFR popmax AF is 5.68e-3 with popmax AC=190 and global AC=214. The unresolved point is that this is a haplotype with historical literature and functional/drug-response context, so the appropriate conclusion may be context-dependent susceptibility, low penetrance, pharmacogenomic effect, or modifier behavior rather than simple benignity.</w:t>
      </w:r>
    </w:p>
    <w:p>
      <w:r>
        <w:t>For SCN5A c.[3919C&gt;T;694G&gt;A], the principal tension is not merely elevated frequency, but the coexistence of a fragile literature-based ClinVar assertion, a drug-triggered Brugada phenotype, apparent ancestry enrichment, and unresolved transferability from a haplotype-specific context to a broad Mendelian pathogenic label. This pattern is more consistent with a context-dependent susceptibility haplotype than with a straightforward high-penetrance monogenic Brugada variant.</w:t>
      </w:r>
    </w:p>
    <w:p>
      <w:r>
        <w:t>SCN5A also illustrates the boundary between a red-priority queue and a benign-reclassification list. The frequency and review-quality evidence are strong enough that a downgrade to VUS, likely benign, or a context-specific/non-Mendelian assertion is plausible and should be urgently evaluated. However, VITAL does not itself adjudicate haplotype phase, penetrance, functional/drug-response literature, phenotype specificity, or disease-mechanism context. Therefore, the red-priority label means "classification is under high tension and should be reviewed now," not "the algorithm has assigned benign status."</w:t>
      </w:r>
    </w:p>
    <w:p>
      <w:r>
        <w:rPr>
          <w:b/>
        </w:rPr>
        <w:t>TRDN VCV001325231, c.1050del (p.Glu351fs).</w:t>
      </w:r>
      <w:r>
        <w:t xml:space="preserve"> Live ClinVar status remained Likely pathogenic for catecholaminergic polymorphic ventricular tachycardia 5, with criteria provided by a single submitter (Revvity Omics) and no conflicting or multiple-submitter evidence on the live page. ClinVar reported no germline citations for this variant. The variant remains suspicious because a frameshift allele has AMR popmax AF=2.18e-4 and global AC=40, but the case is not resolved because TRDN disease architecture includes recessive and heterozygous-carrier considerations, and the public record lacks segregation, detailed phenotype, or functional evidence.</w:t>
      </w:r>
    </w:p>
    <w:p>
      <w:r>
        <w:t>For TRDN c.1050del (p.Glu351fs), the observed frequency tension is biologically less contradictory than it would be for a classically dominant high-penetrance arrhythmia gene, because the strongest established disease model for TRDN is a recessive or biallelic null architecture. In this setting, carrier frequency may generate triage tension without necessarily undermining pathogenicity in the affected-state context.</w:t>
      </w:r>
    </w:p>
    <w:p>
      <w:r>
        <w:rPr>
          <w:b/>
        </w:rPr>
        <w:t>KCNH2 VCV004535537, c.2398+2T&gt;G.</w:t>
      </w:r>
      <w:r>
        <w:t xml:space="preserve"> Live ClinVar status remained Likely pathogenic for Long QT syndrome, with criteria provided by a single submitter (LabCorp) and no conflicting or multiple-submitter evidence on the live page. ClinVar cites PMID 36861347, and the submitter text states that the variant has been observed in affected individuals but that available reports do not provide unequivocal conclusions and that no experimental protein-function evidence was reported. This is a biologically plausible canonical splice-donor variant in a constrained dominant arrhythmia gene, but it is still suspicious because ASJ popmax AF is 1.32e-4, global AC=24, and the call is weight-borderline. The unresolved point is whether this represents true splice-disrupting pathogenicity with reduced penetrance/founder enrichment, a transcript-specific effect, or an overcalled single-submitter assertion.</w:t>
      </w:r>
    </w:p>
    <w:p>
      <w:r>
        <w:t>For KCNH2 c.2398+2T&gt;G, the review priority arises not only from frequency tension but also from sparse allele-specific evidence, single-submitter dependence, and the practical risk of same-site allele conflation with other donor-site substitutions at the same locus. This makes the case methodologically high-priority even before any reclassification claim is entertained.</w:t>
      </w:r>
    </w:p>
    <w:p>
      <w:r>
        <w:t>The live manual review supports VITAL's intended role. The framework does not declare these variants benign; it produces a short review queue where a human reviewer can immediately see frequency pressure, review fragility, literature support, and the unresolved clinical question.</w:t>
      </w:r>
    </w:p>
    <w:p>
      <w:pPr>
        <w:pStyle w:val="Heading1"/>
      </w:pPr>
      <w:r>
        <w:t>Additional validation and stress tests</w:t>
      </w:r>
    </w:p>
    <w:p>
      <w:pPr>
        <w:pStyle w:val="Heading2"/>
      </w:pPr>
      <w:r>
        <w:t>Review fragility is an explicit result</w:t>
      </w:r>
    </w:p>
    <w:p>
      <w:pPr>
        <w:jc w:val="center"/>
      </w:pPr>
      <w:r>
        <w:drawing>
          <wp:inline xmlns:a="http://schemas.openxmlformats.org/drawingml/2006/main" xmlns:pic="http://schemas.openxmlformats.org/drawingml/2006/picture">
            <wp:extent cx="6217920" cy="3497580"/>
            <wp:docPr id="8" name="Picture 8"/>
            <wp:cNvGraphicFramePr>
              <a:graphicFrameLocks noChangeAspect="1"/>
            </wp:cNvGraphicFramePr>
            <a:graphic>
              <a:graphicData uri="http://schemas.openxmlformats.org/drawingml/2006/picture">
                <pic:pic>
                  <pic:nvPicPr>
                    <pic:cNvPr id="0" name="arrhythmia_review_fragility.png"/>
                    <pic:cNvPicPr/>
                  </pic:nvPicPr>
                  <pic:blipFill>
                    <a:blip r:embed="rId16"/>
                    <a:stretch>
                      <a:fillRect/>
                    </a:stretch>
                  </pic:blipFill>
                  <pic:spPr>
                    <a:xfrm>
                      <a:off x="0" y="0"/>
                      <a:ext cx="6217920" cy="3497580"/>
                    </a:xfrm>
                    <a:prstGeom prst="rect"/>
                  </pic:spPr>
                </pic:pic>
              </a:graphicData>
            </a:graphic>
          </wp:inline>
        </w:drawing>
      </w:r>
    </w:p>
    <w:p>
      <w:pPr>
        <w:jc w:val="center"/>
      </w:pPr>
      <w:r>
        <w:rPr>
          <w:i/>
          <w:sz w:val="18"/>
        </w:rPr>
        <w:t>Figure 8. ClinVar review fragility among frequency-supported signals.</w:t>
      </w:r>
    </w:p>
    <w:p/>
    <w:p>
      <w:r>
        <w:t>Review quality was not hidden inside a black-box score. Of the 9 AC-supported frequency signals, 6 came from multiple-submitter/no-conflict records and were not automatically marked red-priority. All 3 red-priority variants came from review-fragile records: 2/3 single-submitter and 1/3 weak/no-assertion. This makes review fragility auditable and clinically interpretable.</w:t>
      </w:r>
    </w:p>
    <w:p>
      <w:pPr>
        <w:pStyle w:val="Heading2"/>
      </w:pPr>
      <w:r>
        <w:t>Handling no-frequency-evidence variants</w:t>
      </w:r>
    </w:p>
    <w:p>
      <w:pPr>
        <w:jc w:val="center"/>
      </w:pPr>
      <w:r>
        <w:drawing>
          <wp:inline xmlns:a="http://schemas.openxmlformats.org/drawingml/2006/main" xmlns:pic="http://schemas.openxmlformats.org/drawingml/2006/picture">
            <wp:extent cx="6217920" cy="3826190"/>
            <wp:docPr id="9" name="Picture 9"/>
            <wp:cNvGraphicFramePr>
              <a:graphicFrameLocks noChangeAspect="1"/>
            </wp:cNvGraphicFramePr>
            <a:graphic>
              <a:graphicData uri="http://schemas.openxmlformats.org/drawingml/2006/picture">
                <pic:pic>
                  <pic:nvPicPr>
                    <pic:cNvPr id="0" name="vital_gray_zone_workflow.png"/>
                    <pic:cNvPicPr/>
                  </pic:nvPicPr>
                  <pic:blipFill>
                    <a:blip r:embed="rId17"/>
                    <a:stretch>
                      <a:fillRect/>
                    </a:stretch>
                  </pic:blipFill>
                  <pic:spPr>
                    <a:xfrm>
                      <a:off x="0" y="0"/>
                      <a:ext cx="6217920" cy="3826190"/>
                    </a:xfrm>
                    <a:prstGeom prst="rect"/>
                  </pic:spPr>
                </pic:pic>
              </a:graphicData>
            </a:graphic>
          </wp:inline>
        </w:drawing>
      </w:r>
    </w:p>
    <w:p>
      <w:pPr>
        <w:jc w:val="center"/>
      </w:pPr>
      <w:r>
        <w:rPr>
          <w:i/>
          <w:sz w:val="18"/>
        </w:rPr>
        <w:t>Figure 9. Workflow for no-frequency-evidence gray variants.</w:t>
      </w:r>
    </w:p>
    <w:p/>
    <w:p>
      <w:r>
        <w:t>The gray no-frequency-evidence band is a managed uncertainty state, not a low-priority or green state. Gray no-frequency-evidence variants should not be interpreted as frequency-consistent or low-priority by default; rather, they represent an uncertainty class in which representation-aware checks, inheritance context, orthogonal validation, and deferred expert review are more appropriate than naive absence-based inference. In the current arrhythmia run, 1,397 variants were gray: 736 had no gnomAD record at the queried position, 645 had allele discordance without exact AF, and 16 had an exact match without usable AF. This set was enriched for technically challenging representation states, including 458 deletions, 173 duplications, and 26 insertions, but it also contained 732 SNVs. Therefore, absence must be triaged rather than interpreted uniformly.</w:t>
      </w:r>
    </w:p>
    <w:p>
      <w:r>
        <w:t>We propose a practical gray-queue workflow (Figure: Gray no-frequency-evidence workflow). First, split SNVs/MNVs from indels, duplications, and complex alleles because the technical meaning of absence differs by variant type. Second, move gray variants to expedited review when at least one clinical-priority feature is present: predicted LOF or canonical splice effect in a dominant/high-actionability gene; established haploinsufficiency or LOEUF &lt;0.5 when available; location in a curated critical domain or hotspot with phenotype match; or weak/single-submitter assertion in a record likely to affect patient-facing decisions. Third, require representation checks for indels, duplications, and complex alleles, including left-normalization, transcript/HGVS consistency, repeat context, local mappability/GC review, and breakpoint plausibility. Fourth, use orthogonal validation when the result could affect a patient-facing decision: long-read sequencing, PCR/Sanger across the breakpoint, MLPA/array methods for copy-number-like events, or laboratory-specific evidence review. Fifth, maintain a deferred gray queue for variants without immediate clinical actionability and re-query them after ClinVar, gnomAD, or local coverage updates. This turns "not observed" into an auditable workflow state rather than an implicit assumption of rarity.</w:t>
      </w:r>
    </w:p>
    <w:p>
      <w:pPr>
        <w:pStyle w:val="Heading2"/>
      </w:pPr>
      <w:r>
        <w:t>Historical ClinVar analysis: preliminary enrichment in a sparse red set</w:t>
      </w:r>
    </w:p>
    <w:p>
      <w:pPr>
        <w:jc w:val="center"/>
      </w:pPr>
      <w:r>
        <w:drawing>
          <wp:inline xmlns:a="http://schemas.openxmlformats.org/drawingml/2006/main" xmlns:pic="http://schemas.openxmlformats.org/drawingml/2006/picture">
            <wp:extent cx="6217920" cy="7461504"/>
            <wp:docPr id="10" name="Picture 10"/>
            <wp:cNvGraphicFramePr>
              <a:graphicFrameLocks noChangeAspect="1"/>
            </wp:cNvGraphicFramePr>
            <a:graphic>
              <a:graphicData uri="http://schemas.openxmlformats.org/drawingml/2006/picture">
                <pic:pic>
                  <pic:nvPicPr>
                    <pic:cNvPr id="0" name="arrhythmia_2023_01_to_current_vital_historical_curves.png"/>
                    <pic:cNvPicPr/>
                  </pic:nvPicPr>
                  <pic:blipFill>
                    <a:blip r:embed="rId18"/>
                    <a:stretch>
                      <a:fillRect/>
                    </a:stretch>
                  </pic:blipFill>
                  <pic:spPr>
                    <a:xfrm>
                      <a:off x="0" y="0"/>
                      <a:ext cx="6217920" cy="7461504"/>
                    </a:xfrm>
                    <a:prstGeom prst="rect"/>
                  </pic:spPr>
                </pic:pic>
              </a:graphicData>
            </a:graphic>
          </wp:inline>
        </w:drawing>
      </w:r>
    </w:p>
    <w:p>
      <w:pPr>
        <w:jc w:val="center"/>
      </w:pPr>
      <w:r>
        <w:rPr>
          <w:i/>
          <w:sz w:val="18"/>
        </w:rPr>
        <w:t>Figure 10. Historical 2023-to-current predictive validation curves.</w:t>
      </w:r>
    </w:p>
    <w:p/>
    <w:p>
      <w:r>
        <w:t>Historical analysis is retained as a secondary audit layer, not as the main claim. In the January 2023 arrhythmia snapshot, 1,669 baseline P/LP variants were available; by April 2026, 17 met the strict endpoint of P/LP to B/LB or VUS, and 113 met the broader endpoint of P/LP to non-P/LP, conflicting, other, or missing follow-up classification.</w:t>
      </w:r>
    </w:p>
    <w:p>
      <w:r>
        <w:t>The red-priority queue identified only 2 baseline variants. Neither became B/LB or VUS under the strict endpoint (0/2; 95% CI 0.00-0.66). Under the broader endpoint, 1/2 red-priority variants later destabilized, compared with 113/1,669 overall, corresponding to 50.0% versus 6.8% and a 7.44-fold enrichment versus non-red variants (95% CI 2.36-23.31). This is directionally interesting but statistically fragile: adding or removing a single event would materially change the apparent enrichment. The historical result should therefore be read as qualitative consistency for an intentionally tiny review queue, not as evidence that VITAL predicts future reclassification.</w:t>
      </w:r>
    </w:p>
    <w:p>
      <w:r>
        <w:t>Historical AC and threshold sensitivity supported the same operational interpretation. AC&gt;=10 and AC&gt;=20 selected the same two baseline red variants, while AC&gt;=5 added one lower-AC non-event and AC&gt;=50 retained only the strongest case. Threshold 80 showed higher apparent enrichment than 70 in one historical slice, but that estimate was based on a single red event and was not used to refit the model. The clinical logic for the default threshold remains workload-oriented: compress 115 naive arrhythmia AF alerts into a queue of 3, not necessarily into a queue of 1.</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top"/>
            <w:shd w:fill="D9EAF7"/>
          </w:tcPr>
          <w:p>
            <w:pPr>
              <w:jc w:val="left"/>
            </w:pPr>
            <w:r/>
            <w:r>
              <w:rPr>
                <w:b/>
                <w:sz w:val="16"/>
              </w:rPr>
              <w:t>Historical AC gate</w:t>
            </w:r>
          </w:p>
        </w:tc>
        <w:tc>
          <w:tcPr>
            <w:tcW w:type="dxa" w:w="1728"/>
            <w:vAlign w:val="top"/>
            <w:shd w:fill="D9EAF7"/>
          </w:tcPr>
          <w:p>
            <w:pPr>
              <w:jc w:val="left"/>
            </w:pPr>
            <w:r/>
            <w:r>
              <w:rPr>
                <w:b/>
                <w:sz w:val="16"/>
              </w:rPr>
              <w:t>Red-priority count</w:t>
            </w:r>
          </w:p>
        </w:tc>
        <w:tc>
          <w:tcPr>
            <w:tcW w:type="dxa" w:w="1728"/>
            <w:vAlign w:val="top"/>
            <w:shd w:fill="D9EAF7"/>
          </w:tcPr>
          <w:p>
            <w:pPr>
              <w:jc w:val="left"/>
            </w:pPr>
            <w:r/>
            <w:r>
              <w:rPr>
                <w:b/>
                <w:sz w:val="16"/>
              </w:rPr>
              <w:t>Red-priority variants</w:t>
            </w:r>
          </w:p>
        </w:tc>
        <w:tc>
          <w:tcPr>
            <w:tcW w:type="dxa" w:w="1728"/>
            <w:vAlign w:val="top"/>
            <w:shd w:fill="D9EAF7"/>
          </w:tcPr>
          <w:p>
            <w:pPr>
              <w:jc w:val="left"/>
            </w:pPr>
            <w:r/>
            <w:r>
              <w:rPr>
                <w:b/>
                <w:sz w:val="16"/>
              </w:rPr>
              <w:t>Strict events captured</w:t>
            </w:r>
          </w:p>
        </w:tc>
        <w:tc>
          <w:tcPr>
            <w:tcW w:type="dxa" w:w="1728"/>
            <w:vAlign w:val="top"/>
            <w:shd w:fill="D9EAF7"/>
          </w:tcPr>
          <w:p>
            <w:pPr>
              <w:jc w:val="left"/>
            </w:pPr>
            <w:r/>
            <w:r>
              <w:rPr>
                <w:b/>
                <w:sz w:val="16"/>
              </w:rPr>
              <w:t>Broad events captured</w:t>
            </w:r>
          </w:p>
        </w:tc>
        <w:tc>
          <w:tcPr>
            <w:tcW w:type="dxa" w:w="1728"/>
            <w:vAlign w:val="top"/>
            <w:shd w:fill="D9EAF7"/>
          </w:tcPr>
          <w:p>
            <w:pPr>
              <w:jc w:val="left"/>
            </w:pPr>
            <w:r/>
            <w:r>
              <w:rPr>
                <w:b/>
                <w:sz w:val="16"/>
              </w:rPr>
              <w:t>Expanded instability captured</w:t>
            </w:r>
          </w:p>
        </w:tc>
      </w:tr>
      <w:tr>
        <w:tc>
          <w:tcPr>
            <w:tcW w:type="dxa" w:w="1728"/>
            <w:vAlign w:val="top"/>
          </w:tcPr>
          <w:p>
            <w:pPr>
              <w:jc w:val="left"/>
            </w:pPr>
            <w:r/>
            <w:r>
              <w:rPr>
                <w:b w:val="0"/>
                <w:sz w:val="16"/>
              </w:rPr>
              <w:t>AC&gt;=5</w:t>
            </w:r>
          </w:p>
        </w:tc>
        <w:tc>
          <w:tcPr>
            <w:tcW w:type="dxa" w:w="1728"/>
            <w:vAlign w:val="top"/>
          </w:tcPr>
          <w:p>
            <w:pPr>
              <w:jc w:val="left"/>
            </w:pPr>
            <w:r/>
            <w:r>
              <w:rPr>
                <w:b w:val="0"/>
                <w:sz w:val="16"/>
              </w:rPr>
              <w:t>3</w:t>
            </w:r>
          </w:p>
        </w:tc>
        <w:tc>
          <w:tcPr>
            <w:tcW w:type="dxa" w:w="1728"/>
            <w:vAlign w:val="top"/>
          </w:tcPr>
          <w:p>
            <w:pPr>
              <w:jc w:val="left"/>
            </w:pPr>
            <w:r/>
            <w:r>
              <w:rPr>
                <w:b w:val="0"/>
                <w:sz w:val="16"/>
              </w:rPr>
              <w:t>ANK2, KCNE1, TRDN</w:t>
            </w:r>
          </w:p>
        </w:tc>
        <w:tc>
          <w:tcPr>
            <w:tcW w:type="dxa" w:w="1728"/>
            <w:vAlign w:val="top"/>
          </w:tcPr>
          <w:p>
            <w:pPr>
              <w:jc w:val="left"/>
            </w:pPr>
            <w:r/>
            <w:r>
              <w:rPr>
                <w:b w:val="0"/>
                <w:sz w:val="16"/>
              </w:rPr>
              <w:t>0/3</w:t>
            </w:r>
          </w:p>
        </w:tc>
        <w:tc>
          <w:tcPr>
            <w:tcW w:type="dxa" w:w="1728"/>
            <w:vAlign w:val="top"/>
          </w:tcPr>
          <w:p>
            <w:pPr>
              <w:jc w:val="left"/>
            </w:pPr>
            <w:r/>
            <w:r>
              <w:rPr>
                <w:b w:val="0"/>
                <w:sz w:val="16"/>
              </w:rPr>
              <w:t>1/3</w:t>
            </w:r>
          </w:p>
        </w:tc>
        <w:tc>
          <w:tcPr>
            <w:tcW w:type="dxa" w:w="1728"/>
            <w:vAlign w:val="top"/>
          </w:tcPr>
          <w:p>
            <w:pPr>
              <w:jc w:val="left"/>
            </w:pPr>
            <w:r/>
            <w:r>
              <w:rPr>
                <w:b w:val="0"/>
                <w:sz w:val="16"/>
              </w:rPr>
              <w:t>2/3</w:t>
            </w:r>
          </w:p>
        </w:tc>
      </w:tr>
      <w:tr>
        <w:tc>
          <w:tcPr>
            <w:tcW w:type="dxa" w:w="1728"/>
            <w:vAlign w:val="top"/>
          </w:tcPr>
          <w:p>
            <w:pPr>
              <w:jc w:val="left"/>
            </w:pPr>
            <w:r/>
            <w:r>
              <w:rPr>
                <w:b w:val="0"/>
                <w:sz w:val="16"/>
              </w:rPr>
              <w:t>AC&gt;=10</w:t>
            </w:r>
          </w:p>
        </w:tc>
        <w:tc>
          <w:tcPr>
            <w:tcW w:type="dxa" w:w="1728"/>
            <w:vAlign w:val="top"/>
          </w:tcPr>
          <w:p>
            <w:pPr>
              <w:jc w:val="left"/>
            </w:pPr>
            <w:r/>
            <w:r>
              <w:rPr>
                <w:b w:val="0"/>
                <w:sz w:val="16"/>
              </w:rPr>
              <w:t>2</w:t>
            </w:r>
          </w:p>
        </w:tc>
        <w:tc>
          <w:tcPr>
            <w:tcW w:type="dxa" w:w="1728"/>
            <w:vAlign w:val="top"/>
          </w:tcPr>
          <w:p>
            <w:pPr>
              <w:jc w:val="left"/>
            </w:pPr>
            <w:r/>
            <w:r>
              <w:rPr>
                <w:b w:val="0"/>
                <w:sz w:val="16"/>
              </w:rPr>
              <w:t>KCNE1, TRDN</w:t>
            </w:r>
          </w:p>
        </w:tc>
        <w:tc>
          <w:tcPr>
            <w:tcW w:type="dxa" w:w="1728"/>
            <w:vAlign w:val="top"/>
          </w:tcPr>
          <w:p>
            <w:pPr>
              <w:jc w:val="left"/>
            </w:pPr>
            <w:r/>
            <w:r>
              <w:rPr>
                <w:b w:val="0"/>
                <w:sz w:val="16"/>
              </w:rPr>
              <w:t>0/2</w:t>
            </w:r>
          </w:p>
        </w:tc>
        <w:tc>
          <w:tcPr>
            <w:tcW w:type="dxa" w:w="1728"/>
            <w:vAlign w:val="top"/>
          </w:tcPr>
          <w:p>
            <w:pPr>
              <w:jc w:val="left"/>
            </w:pPr>
            <w:r/>
            <w:r>
              <w:rPr>
                <w:b w:val="0"/>
                <w:sz w:val="16"/>
              </w:rPr>
              <w:t>1/2</w:t>
            </w:r>
          </w:p>
        </w:tc>
        <w:tc>
          <w:tcPr>
            <w:tcW w:type="dxa" w:w="1728"/>
            <w:vAlign w:val="top"/>
          </w:tcPr>
          <w:p>
            <w:pPr>
              <w:jc w:val="left"/>
            </w:pPr>
            <w:r/>
            <w:r>
              <w:rPr>
                <w:b w:val="0"/>
                <w:sz w:val="16"/>
              </w:rPr>
              <w:t>2/2</w:t>
            </w:r>
          </w:p>
        </w:tc>
      </w:tr>
      <w:tr>
        <w:tc>
          <w:tcPr>
            <w:tcW w:type="dxa" w:w="1728"/>
            <w:vAlign w:val="top"/>
          </w:tcPr>
          <w:p>
            <w:pPr>
              <w:jc w:val="left"/>
            </w:pPr>
            <w:r/>
            <w:r>
              <w:rPr>
                <w:b w:val="0"/>
                <w:sz w:val="16"/>
              </w:rPr>
              <w:t>AC&gt;=20</w:t>
            </w:r>
          </w:p>
        </w:tc>
        <w:tc>
          <w:tcPr>
            <w:tcW w:type="dxa" w:w="1728"/>
            <w:vAlign w:val="top"/>
          </w:tcPr>
          <w:p>
            <w:pPr>
              <w:jc w:val="left"/>
            </w:pPr>
            <w:r/>
            <w:r>
              <w:rPr>
                <w:b w:val="0"/>
                <w:sz w:val="16"/>
              </w:rPr>
              <w:t>2</w:t>
            </w:r>
          </w:p>
        </w:tc>
        <w:tc>
          <w:tcPr>
            <w:tcW w:type="dxa" w:w="1728"/>
            <w:vAlign w:val="top"/>
          </w:tcPr>
          <w:p>
            <w:pPr>
              <w:jc w:val="left"/>
            </w:pPr>
            <w:r/>
            <w:r>
              <w:rPr>
                <w:b w:val="0"/>
                <w:sz w:val="16"/>
              </w:rPr>
              <w:t>KCNE1, TRDN</w:t>
            </w:r>
          </w:p>
        </w:tc>
        <w:tc>
          <w:tcPr>
            <w:tcW w:type="dxa" w:w="1728"/>
            <w:vAlign w:val="top"/>
          </w:tcPr>
          <w:p>
            <w:pPr>
              <w:jc w:val="left"/>
            </w:pPr>
            <w:r/>
            <w:r>
              <w:rPr>
                <w:b w:val="0"/>
                <w:sz w:val="16"/>
              </w:rPr>
              <w:t>0/2</w:t>
            </w:r>
          </w:p>
        </w:tc>
        <w:tc>
          <w:tcPr>
            <w:tcW w:type="dxa" w:w="1728"/>
            <w:vAlign w:val="top"/>
          </w:tcPr>
          <w:p>
            <w:pPr>
              <w:jc w:val="left"/>
            </w:pPr>
            <w:r/>
            <w:r>
              <w:rPr>
                <w:b w:val="0"/>
                <w:sz w:val="16"/>
              </w:rPr>
              <w:t>1/2</w:t>
            </w:r>
          </w:p>
        </w:tc>
        <w:tc>
          <w:tcPr>
            <w:tcW w:type="dxa" w:w="1728"/>
            <w:vAlign w:val="top"/>
          </w:tcPr>
          <w:p>
            <w:pPr>
              <w:jc w:val="left"/>
            </w:pPr>
            <w:r/>
            <w:r>
              <w:rPr>
                <w:b w:val="0"/>
                <w:sz w:val="16"/>
              </w:rPr>
              <w:t>2/2</w:t>
            </w:r>
          </w:p>
        </w:tc>
      </w:tr>
      <w:tr>
        <w:tc>
          <w:tcPr>
            <w:tcW w:type="dxa" w:w="1728"/>
            <w:vAlign w:val="top"/>
          </w:tcPr>
          <w:p>
            <w:pPr>
              <w:jc w:val="left"/>
            </w:pPr>
            <w:r/>
            <w:r>
              <w:rPr>
                <w:b w:val="0"/>
                <w:sz w:val="16"/>
              </w:rPr>
              <w:t>AC&gt;=50</w:t>
            </w:r>
          </w:p>
        </w:tc>
        <w:tc>
          <w:tcPr>
            <w:tcW w:type="dxa" w:w="1728"/>
            <w:vAlign w:val="top"/>
          </w:tcPr>
          <w:p>
            <w:pPr>
              <w:jc w:val="left"/>
            </w:pPr>
            <w:r/>
            <w:r>
              <w:rPr>
                <w:b w:val="0"/>
                <w:sz w:val="16"/>
              </w:rPr>
              <w:t>1</w:t>
            </w:r>
          </w:p>
        </w:tc>
        <w:tc>
          <w:tcPr>
            <w:tcW w:type="dxa" w:w="1728"/>
            <w:vAlign w:val="top"/>
          </w:tcPr>
          <w:p>
            <w:pPr>
              <w:jc w:val="left"/>
            </w:pPr>
            <w:r/>
            <w:r>
              <w:rPr>
                <w:b w:val="0"/>
                <w:sz w:val="16"/>
              </w:rPr>
              <w:t>KCNE1</w:t>
            </w:r>
          </w:p>
        </w:tc>
        <w:tc>
          <w:tcPr>
            <w:tcW w:type="dxa" w:w="1728"/>
            <w:vAlign w:val="top"/>
          </w:tcPr>
          <w:p>
            <w:pPr>
              <w:jc w:val="left"/>
            </w:pPr>
            <w:r/>
            <w:r>
              <w:rPr>
                <w:b w:val="0"/>
                <w:sz w:val="16"/>
              </w:rPr>
              <w:t>0/1</w:t>
            </w:r>
          </w:p>
        </w:tc>
        <w:tc>
          <w:tcPr>
            <w:tcW w:type="dxa" w:w="1728"/>
            <w:vAlign w:val="top"/>
          </w:tcPr>
          <w:p>
            <w:pPr>
              <w:jc w:val="left"/>
            </w:pPr>
            <w:r/>
            <w:r>
              <w:rPr>
                <w:b w:val="0"/>
                <w:sz w:val="16"/>
              </w:rPr>
              <w:t>1/1</w:t>
            </w:r>
          </w:p>
        </w:tc>
        <w:tc>
          <w:tcPr>
            <w:tcW w:type="dxa" w:w="1728"/>
            <w:vAlign w:val="top"/>
          </w:tcPr>
          <w:p>
            <w:pPr>
              <w:jc w:val="left"/>
            </w:pPr>
            <w:r/>
            <w:r>
              <w:rPr>
                <w:b w:val="0"/>
                <w:sz w:val="16"/>
              </w:rPr>
              <w:t>1/1</w:t>
            </w:r>
          </w:p>
        </w:tc>
      </w:tr>
    </w:tbl>
    <w:p/>
    <w:p>
      <w:r>
        <w:t>This table is not a claim that AC&gt;=20 is empirically optimal. It shows that AC&gt;=20 behaves like AC&gt;=10 in the historical arrhythmia slice while avoiding the lower-AC ANK2 addition at AC&gt;=5. The AC gate is therefore an operational robustness filter, not a scoring feature.</w:t>
      </w:r>
    </w:p>
    <w:p>
      <w:r>
        <w:t>The sparse red-set design also limits statistical power. With only 3 red-priority calls, a one-sided binomial enrichment screen against the independent strict-event background of 23/3,000 (0.77%) has only 27.1% probability of observing at least one event if the true red-event rate is 10%, 48.8% if the true rate is 20%, and 65.7% if the true rate is 30%. Against a higher broad-event background such as the arrhythmia 113/1,669 rate (6.8%), demonstrating enrichment at alpha=0.05 would require at least 2/3 red events; power would be only 10.4% if the true red-event rate were 20% and 50.0% if it were 50%. These numbers explain why historical validation should be read as a specificity and queue-stability audit rather than as a powered prediction experiment.</w:t>
      </w:r>
    </w:p>
    <w:p>
      <w:r>
        <w:t>Release-to-release composition was only partly stable. The January 2023 arrhythmia red set contained KCNE1 VCV001202620 and TRDN VCV001325231; the April 2026 set contained SCN5A VCV000440850, TRDN VCV001325231, and KCNH2 VCV004535537. The retained exact-VCV overlap was therefore 1 record. KCNH2 was not a drifted 2023 red call: the current red record is a later allele-specific c.2398+2T&gt;G assertion created/submitted in December 2025 with current AC support. This supports treating KCNH2 as a temporally new and weight-borderline signal.</w:t>
      </w:r>
    </w:p>
    <w:p>
      <w:pPr>
        <w:pStyle w:val="Heading2"/>
      </w:pPr>
      <w:r>
        <w:t>Temporal classification stability analysis</w:t>
      </w:r>
    </w:p>
    <w:p>
      <w:r>
        <w:t>The four-snapshot trajectory audit separated monotonic downgrades from transient classification instability. In the 3,000-variant cross-disease historical set, 25 variants met the strict P/LP to B/LB-or-VUS endpoint by April 2026, 125 met the broader non-P/LP/conflicting/other/missing endpoint, and 675 met the expanded endpoint that also counted review-status or aggregate-text changes. No variants followed a P/LP to VUS to P/LP trajectory. However, 9 variants followed a broader P/LP to non-P/LP to P/LP pattern, most commonly through transient conflicting status. None of the 13 cross-disease red-priority variants were flippers.</w:t>
      </w:r>
    </w:p>
    <w:p>
      <w:r>
        <w:t>The arrhythmia panel showed the same pattern. Among 1,669 January 2023 arrhythmia P/LP variants, 18 met the strict endpoint, 121 met the broad endpoint, and 347 met the expanded endpoint. Again, no P/LP to VUS to P/LP flippers were observed. Eight broader P/LP to non-P/LP to P/LP flippers were identified; one was TRDN VCV001325231, which followed P/LP -&gt; P/LP -&gt; other -&gt; P/LP. This makes TRDN a trajectory-instability case, but not a strict downgrade.</w:t>
      </w:r>
    </w:p>
    <w:p>
      <w:r>
        <w:t>The current red-priority arrhythmia cases had distinct trajectories. TRDN VCV001325231 was present throughout the series and returned to P/LP by April 2026 after a transient "no classifications from unflagged records"/other state in January 2025. KCNH2 VCV004535537 was absent from the 2023, 2024, and 2025 bulk variant_summary snapshots and appeared as P/LP by April 2026, consistent with a later red-gate entry rather than a baseline instability event. SCN5A VCV000440850 was present in the current VITAL/VCV-derived cache but was not found in the archived bulk variant_summary snapshots, including April 2026; it is therefore treated as representation/mapping instability in the bulk snapshot audit rather than as an interpretable four-point clinical-significance trajectory.</w:t>
      </w:r>
    </w:p>
    <w:p>
      <w:r>
        <w:t>We identified 33 arrhythmia variants that transiently entered the P/LP classification space in 2024-2025 but were not P/LP in the 2023 baseline and were no longer P/LP in the April 2026 snapshot. These non-persistent assertions represent a distinct instability class separate from strict reclassification trajectories. Retrospective VITAL scoring showed that none of these variants reached the red actionability threshold, and only one variant, KCNQ1 VCV000067060, reached the orange high-tension band. This indicates that transient P/LP assertions are not uniformly driven by population-frequency contradiction signals and therefore are not expected to be systematically prioritized by VITAL.</w:t>
      </w:r>
    </w:p>
    <w:p>
      <w:pPr>
        <w:pStyle w:val="Heading2"/>
      </w:pPr>
      <w:r>
        <w:t>Multi-domain historical audit and alignment sanity checks</w:t>
      </w:r>
    </w:p>
    <w:p>
      <w:r>
        <w:t>The expanded historical dataset combined arrhythmia, cardiomyopathy, epilepsy, hearing loss, and random ClinVar P/LP records, yielding 3,063 pooled-deduplicated variants after prespecified duplicate and cross-domain leakage checks. No red-priority rows were removed by deduplication. Cardiomyopathy, epilepsy, and hearing-loss panels contributed no red-priority calls at the AC&gt;=20 gate; arrhythmia and random ClinVar P/LP contributed two each.</w:t>
      </w:r>
    </w:p>
    <w:p>
      <w:r>
        <w:t>Pooled results were consistent with the arrhythmia-only message but remained sparse. The strict endpoint stayed negative: 0/4 red-priority variants became B/LB/VUS despite 24 strict events overall. For the broad endpoint, 2/4 red-priority variants destabilized compared with 174/3,063 overall (50.0%, 95% CI 15.0%-85.0%; 8.80x enrichment). For the expanded endpoint, 3/4 red-priority variants changed compared with 818/3,063 overall (75.0%, 95% CI 30.1%-95.4%; 2.81x enrichment). Recall was very low, so this remains an enrichment and specificity audit, not a prediction result. Stratified bootstrap and missing-ID breakdowns are provided in machine-readable outputs; neither altered the conclusion.</w:t>
      </w:r>
    </w:p>
    <w:p>
      <w:pPr>
        <w:pStyle w:val="Heading2"/>
      </w:pPr>
      <w:r>
        <w:t>Independent cross-disease burden audit on 3,000 ClinVar P/LP variants</w:t>
      </w:r>
    </w:p>
    <w:p>
      <w:r>
        <w:t>The larger current cross-disease validation sample contained 3,000 unique ClinVar P/LP variants from 726 genes after excluding arrhythmia genes and earlier external-panel genes. The design used 2,000 variants from the top 100 genes by ClinVar P/LP count plus 1,000 fully random eligible variants; sanity checks found no arrhythmia leaks, previous-panel overlaps, or duplicate variant IDs/keys.</w:t>
      </w:r>
    </w:p>
    <w:p>
      <w:r>
        <w:t>Frequency evidence was observed for 668/3,000 variants (22.3%; 95% CI 20.8%-23.8%). A naive popmax/global AF &gt;1e-5 screen flagged 332/3,000 variants (11.1%; 95% CI 10.0%-12.2%). AC-supported frequency evidence reduced this to 71/3,000 (2.37%; 95% CI 1.88%-2.97%). The red-priority queue contained 3/3,000 variants (0.10%; 95% CI 0.034%-0.294%), equivalent to a 110.7-fold compression relative to naive AF screening. The red-priority calls were PRG4 VCV003574703, MNS1 VCV003024123, and DYNC2H1 VCV002749617; all require disease-mechanism, inheritance, phenotype, and literature review rather than automatic reclassification.</w:t>
      </w:r>
    </w:p>
    <w:p>
      <w:r>
        <w:t>The same design applied to the January 2023 snapshot again showed high specificity and low recall. The baseline red-priority queue contained 13/3,000 variants (0.43%; 95% CI 0.25%-0.74%) compared with 379/3,000 naive AF flags (12.6%; 95% CI 11.5%-13.9%). By April 2026, red-priority captured only 1/23 strict P/LP-to-B/LB-or-VUS events (4.3% recall; 95% CI 0.8%-21.0%) but achieved 99.6% specificity. Under the expanded instability endpoint, 11/13 red-priority calls changed (84.6%; 95% CI 57.8%-95.7%) with 99.9% specificity, while recall remained only 1.4%. This confirms the operating profile: red-priority enriches a tiny audit queue but is not a broad future-downgrade predictor.</w:t>
      </w:r>
    </w:p>
    <w:p>
      <w:pPr>
        <w:pStyle w:val="Heading2"/>
      </w:pPr>
      <w:r>
        <w:t>Post-hoc score calibration supports workflow interpretation, not downgrade prediction</w:t>
      </w:r>
    </w:p>
    <w:p>
      <w:r>
        <w:t>Post-hoc calibration gave the most useful interpretation when the endpoint was expanded database instability rather than strict clinical downgrade. Using 5-fold out-of-fold calibration on the 3,000-variant historical cross-disease set, Platt scaling modestly improved the expanded-endpoint Brier score (0.192 vs 0.195 for the uncalibrated base-rate model) and produced low calibration error (ECE=0.008). A VITAL score near the current red threshold mapped to an expanded-instability probability of approximately 50% by Platt scaling: 49.5% at score 70 and 51.1% at score 74. This is clinically interpretable as "substantial chance of database instability or review-status change," not as probability of benign reclassification.</w:t>
      </w:r>
    </w:p>
    <w:p>
      <w:r>
        <w:t>The same calibration was not useful for strict downgrades. For the strict P/LP-to-B/LB-or-VUS endpoint, Platt scaling did not improve over the base-rate model (Brier score 0.00761 vs 0.00761), and a VITAL score of 74 mapped to only 3.0% strict-downgrade probability. This is exactly the desired conclusion for framing: VITAL score can be used as a workflow-instability and burden-compression signal, but it should not be sold as a strict future-downgrade predictor.</w:t>
      </w:r>
    </w:p>
    <w:p>
      <w:pPr>
        <w:jc w:val="center"/>
      </w:pPr>
      <w:r>
        <w:drawing>
          <wp:inline xmlns:a="http://schemas.openxmlformats.org/drawingml/2006/main" xmlns:pic="http://schemas.openxmlformats.org/drawingml/2006/picture">
            <wp:extent cx="6217920" cy="2302933"/>
            <wp:docPr id="11" name="Picture 11"/>
            <wp:cNvGraphicFramePr>
              <a:graphicFrameLocks noChangeAspect="1"/>
            </wp:cNvGraphicFramePr>
            <a:graphic>
              <a:graphicData uri="http://schemas.openxmlformats.org/drawingml/2006/picture">
                <pic:pic>
                  <pic:nvPicPr>
                    <pic:cNvPr id="0" name="vital_cross_disease_3000_score_calibration.png"/>
                    <pic:cNvPicPr/>
                  </pic:nvPicPr>
                  <pic:blipFill>
                    <a:blip r:embed="rId19"/>
                    <a:stretch>
                      <a:fillRect/>
                    </a:stretch>
                  </pic:blipFill>
                  <pic:spPr>
                    <a:xfrm>
                      <a:off x="0" y="0"/>
                      <a:ext cx="6217920" cy="2302933"/>
                    </a:xfrm>
                    <a:prstGeom prst="rect"/>
                  </pic:spPr>
                </pic:pic>
              </a:graphicData>
            </a:graphic>
          </wp:inline>
        </w:drawing>
      </w:r>
    </w:p>
    <w:p>
      <w:pPr>
        <w:jc w:val="center"/>
      </w:pPr>
      <w:r>
        <w:rPr>
          <w:i/>
          <w:sz w:val="18"/>
        </w:rPr>
        <w:t>Figure 11. VITAL score calibration on historical cross-disease data.</w:t>
      </w:r>
    </w:p>
    <w:p/>
    <w:p>
      <w:pPr>
        <w:pStyle w:val="Heading2"/>
      </w:pPr>
      <w:r>
        <w:t>Restricted weight-consistency audit</w:t>
      </w:r>
    </w:p>
    <w:p>
      <w:r>
        <w:t>The expanded endpoint can capture general ClinVar maintenance events, so unrestricted calibration would partly learn review-status churn rather than the biological question VITAL is designed to prioritize. We therefore performed weight-comparison analyses only within the frequency-positive universe: 379 historical cross-disease variants with observed AF &gt;1e-5, of which 156 (41.2%) met the expanded instability endpoint.</w:t>
      </w:r>
    </w:p>
    <w:p>
      <w:r>
        <w:t>The calibration audit was not used to search for better weights. It asked a narrower consistency question: once the analysis is restricted to variants with real frequency tension, do frequency-tension features contribute signal beyond review metadata? The answer was yes. Review-only probes achieved PR AUC 0.555 (95% bootstrap CI 0.482-0.645), while the combined review-plus-tension probe reached PR AUC 0.622 (95% CI 0.537-0.712). We report these values as audit statistics, not as evidence that VITAL should be refit as a predictive model.</w:t>
      </w:r>
    </w:p>
    <w:p>
      <w:r>
        <w:t>Feature dominance supported the intended design. In the combined probe, standardized frequency-tension coefficients summed to 1.75 compared with 1.10 for review features (tension:review ratio 1.60). The strongest tension contributions were technical detectability, variant-type tension, gene constraint, and AC reliability, rather than raw AF magnitude alone. This is consistent with the prespecified weighting scheme, in which frequency-based and representation-aware components form the primary signal and review status acts as a modifier/gate rather than the main driver. Because the endpoint is proxy-based and sparse, the component weights were not fitted to outcome data by design.</w:t>
      </w:r>
    </w:p>
    <w:p>
      <w:pPr>
        <w:jc w:val="center"/>
      </w:pPr>
      <w:r>
        <w:drawing>
          <wp:inline xmlns:a="http://schemas.openxmlformats.org/drawingml/2006/main" xmlns:pic="http://schemas.openxmlformats.org/drawingml/2006/picture">
            <wp:extent cx="6217920" cy="1925549"/>
            <wp:docPr id="12" name="Picture 12"/>
            <wp:cNvGraphicFramePr>
              <a:graphicFrameLocks noChangeAspect="1"/>
            </wp:cNvGraphicFramePr>
            <a:graphic>
              <a:graphicData uri="http://schemas.openxmlformats.org/drawingml/2006/picture">
                <pic:pic>
                  <pic:nvPicPr>
                    <pic:cNvPr id="0" name="vital_cross_disease_3000_restricted_calibration_models.png"/>
                    <pic:cNvPicPr/>
                  </pic:nvPicPr>
                  <pic:blipFill>
                    <a:blip r:embed="rId20"/>
                    <a:stretch>
                      <a:fillRect/>
                    </a:stretch>
                  </pic:blipFill>
                  <pic:spPr>
                    <a:xfrm>
                      <a:off x="0" y="0"/>
                      <a:ext cx="6217920" cy="1925549"/>
                    </a:xfrm>
                    <a:prstGeom prst="rect"/>
                  </pic:spPr>
                </pic:pic>
              </a:graphicData>
            </a:graphic>
          </wp:inline>
        </w:drawing>
      </w:r>
    </w:p>
    <w:p>
      <w:pPr>
        <w:jc w:val="center"/>
      </w:pPr>
      <w:r>
        <w:rPr>
          <w:i/>
          <w:sz w:val="18"/>
        </w:rPr>
        <w:t>Figure 12. Restricted weight-consistency audit.</w:t>
      </w:r>
    </w:p>
    <w:p/>
    <w:p>
      <w:r>
        <w:t>The AC-gate audit supported AC&gt;=20 as an operational robustness threshold rather than an empirically optimized cutoff. In the 3,000-variant historical set, AC&gt;=10 retained 112 AC-supported frequency flags and 44 weak-review frequency flags; AC&gt;=20 reduced these to 87 and 29, respectively, while expanded event rate remained similar (41.1% vs 40.2%). AC&gt;=50 further reduced the queue to 37 frequency flags and 12 weak-review flags but became more aggressive than needed for the intended review-capacity gate. Thus, AC&gt;=20 is best described as a conservative actionability gate that reduces low-count review burden without being learned into the VITAL score.</w:t>
      </w:r>
    </w:p>
    <w:p>
      <w:pPr>
        <w:pStyle w:val="Heading2"/>
      </w:pPr>
      <w:r>
        <w:t>External disease panels and ratio compression</w:t>
      </w:r>
    </w:p>
    <w:p>
      <w:pPr>
        <w:jc w:val="center"/>
      </w:pPr>
      <w:r>
        <w:drawing>
          <wp:inline xmlns:a="http://schemas.openxmlformats.org/drawingml/2006/main" xmlns:pic="http://schemas.openxmlformats.org/drawingml/2006/picture">
            <wp:extent cx="6217920" cy="3165487"/>
            <wp:docPr id="13" name="Picture 13"/>
            <wp:cNvGraphicFramePr>
              <a:graphicFrameLocks noChangeAspect="1"/>
            </wp:cNvGraphicFramePr>
            <a:graphic>
              <a:graphicData uri="http://schemas.openxmlformats.org/drawingml/2006/picture">
                <pic:pic>
                  <pic:nvPicPr>
                    <pic:cNvPr id="0" name="vital_external_panel_score_distribution.png"/>
                    <pic:cNvPicPr/>
                  </pic:nvPicPr>
                  <pic:blipFill>
                    <a:blip r:embed="rId21"/>
                    <a:stretch>
                      <a:fillRect/>
                    </a:stretch>
                  </pic:blipFill>
                  <pic:spPr>
                    <a:xfrm>
                      <a:off x="0" y="0"/>
                      <a:ext cx="6217920" cy="3165487"/>
                    </a:xfrm>
                    <a:prstGeom prst="rect"/>
                  </pic:spPr>
                </pic:pic>
              </a:graphicData>
            </a:graphic>
          </wp:inline>
        </w:drawing>
      </w:r>
    </w:p>
    <w:p>
      <w:pPr>
        <w:jc w:val="center"/>
      </w:pPr>
      <w:r>
        <w:rPr>
          <w:i/>
          <w:sz w:val="18"/>
        </w:rPr>
        <w:t>Figure 13. External-domain VITAL score distributions and negative-control behavior.</w:t>
      </w:r>
    </w:p>
    <w:p/>
    <w:p>
      <w:r>
        <w:t>Small external-domain stress tests showed that VITAL does not generate large false-positive red queues outside the arrhythmia context: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top"/>
            <w:shd w:fill="D9EAF7"/>
          </w:tcPr>
          <w:p>
            <w:pPr>
              <w:jc w:val="left"/>
            </w:pPr>
            <w:r/>
            <w:r>
              <w:rPr>
                <w:b/>
                <w:sz w:val="16"/>
              </w:rPr>
              <w:t>Domain</w:t>
            </w:r>
          </w:p>
        </w:tc>
        <w:tc>
          <w:tcPr>
            <w:tcW w:type="dxa" w:w="1296"/>
            <w:vAlign w:val="top"/>
            <w:shd w:fill="D9EAF7"/>
          </w:tcPr>
          <w:p>
            <w:pPr>
              <w:jc w:val="left"/>
            </w:pPr>
            <w:r/>
            <w:r>
              <w:rPr>
                <w:b/>
                <w:sz w:val="16"/>
              </w:rPr>
              <w:t>N</w:t>
            </w:r>
          </w:p>
        </w:tc>
        <w:tc>
          <w:tcPr>
            <w:tcW w:type="dxa" w:w="1296"/>
            <w:vAlign w:val="top"/>
            <w:shd w:fill="D9EAF7"/>
          </w:tcPr>
          <w:p>
            <w:pPr>
              <w:jc w:val="left"/>
            </w:pPr>
            <w:r/>
            <w:r>
              <w:rPr>
                <w:b/>
                <w:sz w:val="16"/>
              </w:rPr>
              <w:t>Exact AF rows</w:t>
            </w:r>
          </w:p>
        </w:tc>
        <w:tc>
          <w:tcPr>
            <w:tcW w:type="dxa" w:w="1296"/>
            <w:vAlign w:val="top"/>
            <w:shd w:fill="D9EAF7"/>
          </w:tcPr>
          <w:p>
            <w:pPr>
              <w:jc w:val="left"/>
            </w:pPr>
            <w:r/>
            <w:r>
              <w:rPr>
                <w:b/>
                <w:sz w:val="16"/>
              </w:rPr>
              <w:t>Naive AF flags</w:t>
            </w:r>
          </w:p>
        </w:tc>
        <w:tc>
          <w:tcPr>
            <w:tcW w:type="dxa" w:w="1296"/>
            <w:vAlign w:val="top"/>
            <w:shd w:fill="D9EAF7"/>
          </w:tcPr>
          <w:p>
            <w:pPr>
              <w:jc w:val="left"/>
            </w:pPr>
            <w:r/>
            <w:r>
              <w:rPr>
                <w:b/>
                <w:sz w:val="16"/>
              </w:rPr>
              <w:t>AC-supported flags</w:t>
            </w:r>
          </w:p>
        </w:tc>
        <w:tc>
          <w:tcPr>
            <w:tcW w:type="dxa" w:w="1296"/>
            <w:vAlign w:val="top"/>
            <w:shd w:fill="D9EAF7"/>
          </w:tcPr>
          <w:p>
            <w:pPr>
              <w:jc w:val="left"/>
            </w:pPr>
            <w:r/>
            <w:r>
              <w:rPr>
                <w:b/>
                <w:sz w:val="16"/>
              </w:rPr>
              <w:t>Red-priority</w:t>
            </w:r>
          </w:p>
        </w:tc>
        <w:tc>
          <w:tcPr>
            <w:tcW w:type="dxa" w:w="1296"/>
            <w:vAlign w:val="top"/>
            <w:shd w:fill="D9EAF7"/>
          </w:tcPr>
          <w:p>
            <w:pPr>
              <w:jc w:val="left"/>
            </w:pPr>
            <w:r/>
            <w:r>
              <w:rPr>
                <w:b/>
                <w:sz w:val="16"/>
              </w:rPr>
              <w:t>Score &gt;=70</w:t>
            </w:r>
          </w:p>
        </w:tc>
        <w:tc>
          <w:tcPr>
            <w:tcW w:type="dxa" w:w="1296"/>
            <w:vAlign w:val="top"/>
            <w:shd w:fill="D9EAF7"/>
          </w:tcPr>
          <w:p>
            <w:pPr>
              <w:jc w:val="left"/>
            </w:pPr>
            <w:r/>
            <w:r>
              <w:rPr>
                <w:b/>
                <w:sz w:val="16"/>
              </w:rPr>
              <w:t>Max score</w:t>
            </w:r>
          </w:p>
        </w:tc>
      </w:tr>
      <w:tr>
        <w:tc>
          <w:tcPr>
            <w:tcW w:type="dxa" w:w="1296"/>
            <w:vAlign w:val="top"/>
          </w:tcPr>
          <w:p>
            <w:pPr>
              <w:jc w:val="left"/>
            </w:pPr>
            <w:r/>
            <w:r>
              <w:rPr>
                <w:b w:val="0"/>
                <w:sz w:val="16"/>
              </w:rPr>
              <w:t>Cardiomyopathy</w:t>
            </w:r>
          </w:p>
        </w:tc>
        <w:tc>
          <w:tcPr>
            <w:tcW w:type="dxa" w:w="1296"/>
            <w:vAlign w:val="top"/>
          </w:tcPr>
          <w:p>
            <w:pPr>
              <w:jc w:val="left"/>
            </w:pPr>
            <w:r/>
            <w:r>
              <w:rPr>
                <w:b w:val="0"/>
                <w:sz w:val="16"/>
              </w:rPr>
              <w:t>300</w:t>
            </w:r>
          </w:p>
        </w:tc>
        <w:tc>
          <w:tcPr>
            <w:tcW w:type="dxa" w:w="1296"/>
            <w:vAlign w:val="top"/>
          </w:tcPr>
          <w:p>
            <w:pPr>
              <w:jc w:val="left"/>
            </w:pPr>
            <w:r/>
            <w:r>
              <w:rPr>
                <w:b w:val="0"/>
                <w:sz w:val="16"/>
              </w:rPr>
              <w:t>64</w:t>
            </w:r>
          </w:p>
        </w:tc>
        <w:tc>
          <w:tcPr>
            <w:tcW w:type="dxa" w:w="1296"/>
            <w:vAlign w:val="top"/>
          </w:tcPr>
          <w:p>
            <w:pPr>
              <w:jc w:val="left"/>
            </w:pPr>
            <w:r/>
            <w:r>
              <w:rPr>
                <w:b w:val="0"/>
                <w:sz w:val="16"/>
              </w:rPr>
              <w:t>23</w:t>
            </w:r>
          </w:p>
        </w:tc>
        <w:tc>
          <w:tcPr>
            <w:tcW w:type="dxa" w:w="1296"/>
            <w:vAlign w:val="top"/>
          </w:tcPr>
          <w:p>
            <w:pPr>
              <w:jc w:val="left"/>
            </w:pPr>
            <w:r/>
            <w:r>
              <w:rPr>
                <w:b w:val="0"/>
                <w:sz w:val="16"/>
              </w:rPr>
              <w:t>2</w:t>
            </w:r>
          </w:p>
        </w:tc>
        <w:tc>
          <w:tcPr>
            <w:tcW w:type="dxa" w:w="1296"/>
            <w:vAlign w:val="top"/>
          </w:tcPr>
          <w:p>
            <w:pPr>
              <w:jc w:val="left"/>
            </w:pPr>
            <w:r/>
            <w:r>
              <w:rPr>
                <w:b w:val="0"/>
                <w:sz w:val="16"/>
              </w:rPr>
              <w:t>1</w:t>
            </w:r>
          </w:p>
        </w:tc>
        <w:tc>
          <w:tcPr>
            <w:tcW w:type="dxa" w:w="1296"/>
            <w:vAlign w:val="top"/>
          </w:tcPr>
          <w:p>
            <w:pPr>
              <w:jc w:val="left"/>
            </w:pPr>
            <w:r/>
            <w:r>
              <w:rPr>
                <w:b w:val="0"/>
                <w:sz w:val="16"/>
              </w:rPr>
              <w:t>1</w:t>
            </w:r>
          </w:p>
        </w:tc>
        <w:tc>
          <w:tcPr>
            <w:tcW w:type="dxa" w:w="1296"/>
            <w:vAlign w:val="top"/>
          </w:tcPr>
          <w:p>
            <w:pPr>
              <w:jc w:val="left"/>
            </w:pPr>
            <w:r/>
            <w:r>
              <w:rPr>
                <w:b w:val="0"/>
                <w:sz w:val="16"/>
              </w:rPr>
              <w:t>80.8</w:t>
            </w:r>
          </w:p>
        </w:tc>
      </w:tr>
      <w:tr>
        <w:tc>
          <w:tcPr>
            <w:tcW w:type="dxa" w:w="1296"/>
            <w:vAlign w:val="top"/>
          </w:tcPr>
          <w:p>
            <w:pPr>
              <w:jc w:val="left"/>
            </w:pPr>
            <w:r/>
            <w:r>
              <w:rPr>
                <w:b w:val="0"/>
                <w:sz w:val="16"/>
              </w:rPr>
              <w:t>Epilepsy</w:t>
            </w:r>
          </w:p>
        </w:tc>
        <w:tc>
          <w:tcPr>
            <w:tcW w:type="dxa" w:w="1296"/>
            <w:vAlign w:val="top"/>
          </w:tcPr>
          <w:p>
            <w:pPr>
              <w:jc w:val="left"/>
            </w:pPr>
            <w:r/>
            <w:r>
              <w:rPr>
                <w:b w:val="0"/>
                <w:sz w:val="16"/>
              </w:rPr>
              <w:t>300</w:t>
            </w:r>
          </w:p>
        </w:tc>
        <w:tc>
          <w:tcPr>
            <w:tcW w:type="dxa" w:w="1296"/>
            <w:vAlign w:val="top"/>
          </w:tcPr>
          <w:p>
            <w:pPr>
              <w:jc w:val="left"/>
            </w:pPr>
            <w:r/>
            <w:r>
              <w:rPr>
                <w:b w:val="0"/>
                <w:sz w:val="16"/>
              </w:rPr>
              <w:t>20</w:t>
            </w:r>
          </w:p>
        </w:tc>
        <w:tc>
          <w:tcPr>
            <w:tcW w:type="dxa" w:w="1296"/>
            <w:vAlign w:val="top"/>
          </w:tcPr>
          <w:p>
            <w:pPr>
              <w:jc w:val="left"/>
            </w:pPr>
            <w:r/>
            <w:r>
              <w:rPr>
                <w:b w:val="0"/>
                <w:sz w:val="16"/>
              </w:rPr>
              <w:t>5</w:t>
            </w:r>
          </w:p>
        </w:tc>
        <w:tc>
          <w:tcPr>
            <w:tcW w:type="dxa" w:w="1296"/>
            <w:vAlign w:val="top"/>
          </w:tcPr>
          <w:p>
            <w:pPr>
              <w:jc w:val="left"/>
            </w:pPr>
            <w:r/>
            <w:r>
              <w:rPr>
                <w:b w:val="0"/>
                <w:sz w:val="16"/>
              </w:rPr>
              <w:t>0</w:t>
            </w:r>
          </w:p>
        </w:tc>
        <w:tc>
          <w:tcPr>
            <w:tcW w:type="dxa" w:w="1296"/>
            <w:vAlign w:val="top"/>
          </w:tcPr>
          <w:p>
            <w:pPr>
              <w:jc w:val="left"/>
            </w:pPr>
            <w:r/>
            <w:r>
              <w:rPr>
                <w:b w:val="0"/>
                <w:sz w:val="16"/>
              </w:rPr>
              <w:t>0</w:t>
            </w:r>
          </w:p>
        </w:tc>
        <w:tc>
          <w:tcPr>
            <w:tcW w:type="dxa" w:w="1296"/>
            <w:vAlign w:val="top"/>
          </w:tcPr>
          <w:p>
            <w:pPr>
              <w:jc w:val="left"/>
            </w:pPr>
            <w:r/>
            <w:r>
              <w:rPr>
                <w:b w:val="0"/>
                <w:sz w:val="16"/>
              </w:rPr>
              <w:t>0</w:t>
            </w:r>
          </w:p>
        </w:tc>
        <w:tc>
          <w:tcPr>
            <w:tcW w:type="dxa" w:w="1296"/>
            <w:vAlign w:val="top"/>
          </w:tcPr>
          <w:p>
            <w:pPr>
              <w:jc w:val="left"/>
            </w:pPr>
            <w:r/>
            <w:r>
              <w:rPr>
                <w:b w:val="0"/>
                <w:sz w:val="16"/>
              </w:rPr>
              <w:t>59.9</w:t>
            </w:r>
          </w:p>
        </w:tc>
      </w:tr>
      <w:tr>
        <w:tc>
          <w:tcPr>
            <w:tcW w:type="dxa" w:w="1296"/>
            <w:vAlign w:val="top"/>
          </w:tcPr>
          <w:p>
            <w:pPr>
              <w:jc w:val="left"/>
            </w:pPr>
            <w:r/>
            <w:r>
              <w:rPr>
                <w:b w:val="0"/>
                <w:sz w:val="16"/>
              </w:rPr>
              <w:t>Hearing loss</w:t>
            </w:r>
          </w:p>
        </w:tc>
        <w:tc>
          <w:tcPr>
            <w:tcW w:type="dxa" w:w="1296"/>
            <w:vAlign w:val="top"/>
          </w:tcPr>
          <w:p>
            <w:pPr>
              <w:jc w:val="left"/>
            </w:pPr>
            <w:r/>
            <w:r>
              <w:rPr>
                <w:b w:val="0"/>
                <w:sz w:val="16"/>
              </w:rPr>
              <w:t>300</w:t>
            </w:r>
          </w:p>
        </w:tc>
        <w:tc>
          <w:tcPr>
            <w:tcW w:type="dxa" w:w="1296"/>
            <w:vAlign w:val="top"/>
          </w:tcPr>
          <w:p>
            <w:pPr>
              <w:jc w:val="left"/>
            </w:pPr>
            <w:r/>
            <w:r>
              <w:rPr>
                <w:b w:val="0"/>
                <w:sz w:val="16"/>
              </w:rPr>
              <w:t>120</w:t>
            </w:r>
          </w:p>
        </w:tc>
        <w:tc>
          <w:tcPr>
            <w:tcW w:type="dxa" w:w="1296"/>
            <w:vAlign w:val="top"/>
          </w:tcPr>
          <w:p>
            <w:pPr>
              <w:jc w:val="left"/>
            </w:pPr>
            <w:r/>
            <w:r>
              <w:rPr>
                <w:b w:val="0"/>
                <w:sz w:val="16"/>
              </w:rPr>
              <w:t>76</w:t>
            </w:r>
          </w:p>
        </w:tc>
        <w:tc>
          <w:tcPr>
            <w:tcW w:type="dxa" w:w="1296"/>
            <w:vAlign w:val="top"/>
          </w:tcPr>
          <w:p>
            <w:pPr>
              <w:jc w:val="left"/>
            </w:pPr>
            <w:r/>
            <w:r>
              <w:rPr>
                <w:b w:val="0"/>
                <w:sz w:val="16"/>
              </w:rPr>
              <w:t>16</w:t>
            </w:r>
          </w:p>
        </w:tc>
        <w:tc>
          <w:tcPr>
            <w:tcW w:type="dxa" w:w="1296"/>
            <w:vAlign w:val="top"/>
          </w:tcPr>
          <w:p>
            <w:pPr>
              <w:jc w:val="left"/>
            </w:pPr>
            <w:r/>
            <w:r>
              <w:rPr>
                <w:b w:val="0"/>
                <w:sz w:val="16"/>
              </w:rPr>
              <w:t>0</w:t>
            </w:r>
          </w:p>
        </w:tc>
        <w:tc>
          <w:tcPr>
            <w:tcW w:type="dxa" w:w="1296"/>
            <w:vAlign w:val="top"/>
          </w:tcPr>
          <w:p>
            <w:pPr>
              <w:jc w:val="left"/>
            </w:pPr>
            <w:r/>
            <w:r>
              <w:rPr>
                <w:b w:val="0"/>
                <w:sz w:val="16"/>
              </w:rPr>
              <w:t>3</w:t>
            </w:r>
          </w:p>
        </w:tc>
        <w:tc>
          <w:tcPr>
            <w:tcW w:type="dxa" w:w="1296"/>
            <w:vAlign w:val="top"/>
          </w:tcPr>
          <w:p>
            <w:pPr>
              <w:jc w:val="left"/>
            </w:pPr>
            <w:r/>
            <w:r>
              <w:rPr>
                <w:b w:val="0"/>
                <w:sz w:val="16"/>
              </w:rPr>
              <w:t>77.4</w:t>
            </w:r>
          </w:p>
        </w:tc>
      </w:tr>
      <w:tr>
        <w:tc>
          <w:tcPr>
            <w:tcW w:type="dxa" w:w="1296"/>
            <w:vAlign w:val="top"/>
          </w:tcPr>
          <w:p>
            <w:pPr>
              <w:jc w:val="left"/>
            </w:pPr>
            <w:r/>
            <w:r>
              <w:rPr>
                <w:b w:val="0"/>
                <w:sz w:val="16"/>
              </w:rPr>
              <w:t>Random ClinVar P/LP</w:t>
            </w:r>
          </w:p>
        </w:tc>
        <w:tc>
          <w:tcPr>
            <w:tcW w:type="dxa" w:w="1296"/>
            <w:vAlign w:val="top"/>
          </w:tcPr>
          <w:p>
            <w:pPr>
              <w:jc w:val="left"/>
            </w:pPr>
            <w:r/>
            <w:r>
              <w:rPr>
                <w:b w:val="0"/>
                <w:sz w:val="16"/>
              </w:rPr>
              <w:t>500</w:t>
            </w:r>
          </w:p>
        </w:tc>
        <w:tc>
          <w:tcPr>
            <w:tcW w:type="dxa" w:w="1296"/>
            <w:vAlign w:val="top"/>
          </w:tcPr>
          <w:p>
            <w:pPr>
              <w:jc w:val="left"/>
            </w:pPr>
            <w:r/>
            <w:r>
              <w:rPr>
                <w:b w:val="0"/>
                <w:sz w:val="16"/>
              </w:rPr>
              <w:t>167</w:t>
            </w:r>
          </w:p>
        </w:tc>
        <w:tc>
          <w:tcPr>
            <w:tcW w:type="dxa" w:w="1296"/>
            <w:vAlign w:val="top"/>
          </w:tcPr>
          <w:p>
            <w:pPr>
              <w:jc w:val="left"/>
            </w:pPr>
            <w:r/>
            <w:r>
              <w:rPr>
                <w:b w:val="0"/>
                <w:sz w:val="16"/>
              </w:rPr>
              <w:t>94</w:t>
            </w:r>
          </w:p>
        </w:tc>
        <w:tc>
          <w:tcPr>
            <w:tcW w:type="dxa" w:w="1296"/>
            <w:vAlign w:val="top"/>
          </w:tcPr>
          <w:p>
            <w:pPr>
              <w:jc w:val="left"/>
            </w:pPr>
            <w:r/>
            <w:r>
              <w:rPr>
                <w:b w:val="0"/>
                <w:sz w:val="16"/>
              </w:rPr>
              <w:t>20</w:t>
            </w:r>
          </w:p>
        </w:tc>
        <w:tc>
          <w:tcPr>
            <w:tcW w:type="dxa" w:w="1296"/>
            <w:vAlign w:val="top"/>
          </w:tcPr>
          <w:p>
            <w:pPr>
              <w:jc w:val="left"/>
            </w:pPr>
            <w:r/>
            <w:r>
              <w:rPr>
                <w:b w:val="0"/>
                <w:sz w:val="16"/>
              </w:rPr>
              <w:t>0</w:t>
            </w:r>
          </w:p>
        </w:tc>
        <w:tc>
          <w:tcPr>
            <w:tcW w:type="dxa" w:w="1296"/>
            <w:vAlign w:val="top"/>
          </w:tcPr>
          <w:p>
            <w:pPr>
              <w:jc w:val="left"/>
            </w:pPr>
            <w:r/>
            <w:r>
              <w:rPr>
                <w:b w:val="0"/>
                <w:sz w:val="16"/>
              </w:rPr>
              <w:t>7</w:t>
            </w:r>
          </w:p>
        </w:tc>
        <w:tc>
          <w:tcPr>
            <w:tcW w:type="dxa" w:w="1296"/>
            <w:vAlign w:val="top"/>
          </w:tcPr>
          <w:p>
            <w:pPr>
              <w:jc w:val="left"/>
            </w:pPr>
            <w:r/>
            <w:r>
              <w:rPr>
                <w:b w:val="0"/>
                <w:sz w:val="16"/>
              </w:rPr>
              <w:t>85.1</w:t>
            </w:r>
          </w:p>
        </w:tc>
      </w:tr>
      <w:tr>
        <w:tc>
          <w:tcPr>
            <w:tcW w:type="dxa" w:w="1296"/>
            <w:vAlign w:val="top"/>
          </w:tcPr>
          <w:p>
            <w:pPr>
              <w:jc w:val="left"/>
            </w:pPr>
            <w:r/>
            <w:r>
              <w:rPr>
                <w:b w:val="0"/>
                <w:sz w:val="16"/>
              </w:rPr>
              <w:t>BRCA/MMR/APC descriptive comparator</w:t>
            </w:r>
          </w:p>
        </w:tc>
        <w:tc>
          <w:tcPr>
            <w:tcW w:type="dxa" w:w="1296"/>
            <w:vAlign w:val="top"/>
          </w:tcPr>
          <w:p>
            <w:pPr>
              <w:jc w:val="left"/>
            </w:pPr>
            <w:r/>
            <w:r>
              <w:rPr>
                <w:b w:val="0"/>
                <w:sz w:val="16"/>
              </w:rPr>
              <w:t>2,000</w:t>
            </w:r>
          </w:p>
        </w:tc>
        <w:tc>
          <w:tcPr>
            <w:tcW w:type="dxa" w:w="1296"/>
            <w:vAlign w:val="top"/>
          </w:tcPr>
          <w:p>
            <w:pPr>
              <w:jc w:val="left"/>
            </w:pPr>
            <w:r/>
            <w:r>
              <w:rPr>
                <w:b w:val="0"/>
                <w:sz w:val="16"/>
              </w:rPr>
              <w:t>173</w:t>
            </w:r>
          </w:p>
        </w:tc>
        <w:tc>
          <w:tcPr>
            <w:tcW w:type="dxa" w:w="1296"/>
            <w:vAlign w:val="top"/>
          </w:tcPr>
          <w:p>
            <w:pPr>
              <w:jc w:val="left"/>
            </w:pPr>
            <w:r/>
            <w:r>
              <w:rPr>
                <w:b w:val="0"/>
                <w:sz w:val="16"/>
              </w:rPr>
              <w:t>5</w:t>
            </w:r>
          </w:p>
        </w:tc>
        <w:tc>
          <w:tcPr>
            <w:tcW w:type="dxa" w:w="1296"/>
            <w:vAlign w:val="top"/>
          </w:tcPr>
          <w:p>
            <w:pPr>
              <w:jc w:val="left"/>
            </w:pPr>
            <w:r/>
            <w:r>
              <w:rPr>
                <w:b w:val="0"/>
                <w:sz w:val="16"/>
              </w:rPr>
              <w:t>2</w:t>
            </w:r>
          </w:p>
        </w:tc>
        <w:tc>
          <w:tcPr>
            <w:tcW w:type="dxa" w:w="1296"/>
            <w:vAlign w:val="top"/>
          </w:tcPr>
          <w:p>
            <w:pPr>
              <w:jc w:val="left"/>
            </w:pPr>
            <w:r/>
            <w:r>
              <w:rPr>
                <w:b w:val="0"/>
                <w:sz w:val="16"/>
              </w:rPr>
              <w:t>0</w:t>
            </w:r>
          </w:p>
        </w:tc>
        <w:tc>
          <w:tcPr>
            <w:tcW w:type="dxa" w:w="1296"/>
            <w:vAlign w:val="top"/>
          </w:tcPr>
          <w:p>
            <w:pPr>
              <w:jc w:val="left"/>
            </w:pPr>
            <w:r/>
            <w:r>
              <w:rPr>
                <w:b w:val="0"/>
                <w:sz w:val="16"/>
              </w:rPr>
              <w:t>0</w:t>
            </w:r>
          </w:p>
        </w:tc>
        <w:tc>
          <w:tcPr>
            <w:tcW w:type="dxa" w:w="1296"/>
            <w:vAlign w:val="top"/>
          </w:tcPr>
          <w:p>
            <w:pPr>
              <w:jc w:val="left"/>
            </w:pPr>
            <w:r/>
            <w:r>
              <w:rPr>
                <w:b w:val="0"/>
                <w:sz w:val="16"/>
              </w:rPr>
              <w:t>57.8</w:t>
            </w:r>
          </w:p>
        </w:tc>
      </w:tr>
    </w:tbl>
    <w:p/>
    <w:p>
      <w:r>
        <w:t>This is a false-positive-burden and workload-compression result, not a sensitivity result. The panels are deliberately small, and approximately 300 variants per domain is insufficient to determine whether VITAL would recover true reclassification candidates outside arrhythmia. The result is narrower but clinically useful: random ClinVar and hearing-loss samples had large naive AF queues (94/500 and 76/300), but no red-priority calls; the BRCA/MMR/APC descriptive comparator also had no red-priority or score &gt;=60 calls. VITAL therefore compresses review burden without manufacturing large urgent queues outside the development context, while leaving sensitivity claims to future independently adjudicated datasets.</w:t>
      </w:r>
    </w:p>
    <w:p>
      <w:pPr>
        <w:pStyle w:val="Heading2"/>
      </w:pPr>
      <w:r>
        <w:t>Exome-vs-genome sensitivity</w:t>
      </w:r>
    </w:p>
    <w:p>
      <w:r>
        <w:t>All 350 exact allele-level arrhythmia matches were queried in gnomAD v4.1 genome data. Genome data did not materially change the duplication observation. Among 22 exact-matched duplications, only 2 had any genome AC &gt;0, and none had genome AF &gt;1e-5. Across all exact matches, genome-only AC-positive recovery occurred for 14 variants, but the central frequency contradictions were already visible in exome data. These results indicate that switching from exome to genome gnomAD data does not rescue duplication representation at clinically meaningful frequency thresholds in the current release, but they do not by themselves establish the underlying mechanism.</w:t>
      </w:r>
    </w:p>
    <w:p>
      <w:pPr>
        <w:pStyle w:val="Heading2"/>
      </w:pPr>
      <w:r>
        <w:t>KCNH2 diagnostic dissection</w:t>
      </w:r>
    </w:p>
    <w:p>
      <w:pPr>
        <w:jc w:val="center"/>
      </w:pPr>
      <w:r>
        <w:drawing>
          <wp:inline xmlns:a="http://schemas.openxmlformats.org/drawingml/2006/main" xmlns:pic="http://schemas.openxmlformats.org/drawingml/2006/picture">
            <wp:extent cx="6217920" cy="4304714"/>
            <wp:docPr id="14" name="Picture 14"/>
            <wp:cNvGraphicFramePr>
              <a:graphicFrameLocks noChangeAspect="1"/>
            </wp:cNvGraphicFramePr>
            <a:graphic>
              <a:graphicData uri="http://schemas.openxmlformats.org/drawingml/2006/picture">
                <pic:pic>
                  <pic:nvPicPr>
                    <pic:cNvPr id="0" name="arrhythmia_kcnh2_non_overlap_diagnostics.png"/>
                    <pic:cNvPicPr/>
                  </pic:nvPicPr>
                  <pic:blipFill>
                    <a:blip r:embed="rId22"/>
                    <a:stretch>
                      <a:fillRect/>
                    </a:stretch>
                  </pic:blipFill>
                  <pic:spPr>
                    <a:xfrm>
                      <a:off x="0" y="0"/>
                      <a:ext cx="6217920" cy="4304714"/>
                    </a:xfrm>
                    <a:prstGeom prst="rect"/>
                  </pic:spPr>
                </pic:pic>
              </a:graphicData>
            </a:graphic>
          </wp:inline>
        </w:drawing>
      </w:r>
    </w:p>
    <w:p>
      <w:pPr>
        <w:jc w:val="center"/>
      </w:pPr>
      <w:r>
        <w:rPr>
          <w:i/>
          <w:sz w:val="18"/>
        </w:rPr>
        <w:t>Figure 14. KCNH2 non-overlap diagnostic analysis.</w:t>
      </w:r>
    </w:p>
    <w:p/>
    <w:p>
      <w:pPr>
        <w:jc w:val="center"/>
      </w:pPr>
      <w:r>
        <w:drawing>
          <wp:inline xmlns:a="http://schemas.openxmlformats.org/drawingml/2006/main" xmlns:pic="http://schemas.openxmlformats.org/drawingml/2006/picture">
            <wp:extent cx="6217920" cy="3497580"/>
            <wp:docPr id="15" name="Picture 15"/>
            <wp:cNvGraphicFramePr>
              <a:graphicFrameLocks noChangeAspect="1"/>
            </wp:cNvGraphicFramePr>
            <a:graphic>
              <a:graphicData uri="http://schemas.openxmlformats.org/drawingml/2006/picture">
                <pic:pic>
                  <pic:nvPicPr>
                    <pic:cNvPr id="0" name="arrhythmia_kcnh2_non_overlap_duplication_sizes.png"/>
                    <pic:cNvPicPr/>
                  </pic:nvPicPr>
                  <pic:blipFill>
                    <a:blip r:embed="rId23"/>
                    <a:stretch>
                      <a:fillRect/>
                    </a:stretch>
                  </pic:blipFill>
                  <pic:spPr>
                    <a:xfrm>
                      <a:off x="0" y="0"/>
                      <a:ext cx="6217920" cy="3497580"/>
                    </a:xfrm>
                    <a:prstGeom prst="rect"/>
                  </pic:spPr>
                </pic:pic>
              </a:graphicData>
            </a:graphic>
          </wp:inline>
        </w:drawing>
      </w:r>
    </w:p>
    <w:p>
      <w:pPr>
        <w:jc w:val="center"/>
      </w:pPr>
      <w:r>
        <w:rPr>
          <w:i/>
          <w:sz w:val="18"/>
        </w:rPr>
        <w:t>Figure 15. KCNH2 duplication size and non-overlap summary.</w:t>
      </w:r>
    </w:p>
    <w:p/>
    <w:p>
      <w:r>
        <w:t>KCNH2 had high non-overlap: 406/478 variants (84.9%) lacked exact usable gnomAD representation. However, the updated analysis does not support a simple claim that KCNH2 is uniquely elevated by overall non-overlap alone. SCN5A had a nearly identical overall non-overlap rate (331/394, 84.0%; KCNH2 vs SCN5A p=0.708). The informative signal is instead the variant-type composition of KCNH2. We use "driven by duplications" in a statistical sense: duplications account for most of the observed KCNH2 excess signal. This should not be read as a resolved mechanistic explanation for why those duplications are absent or differently represented in gnomAD.</w:t>
      </w:r>
    </w:p>
    <w:p>
      <w:r>
        <w:t>KCNH2 duplications showed 97/102 non-overlap (95.1%) compared with 75/92 duplications in other arrhythmia genes (81.5%; OR=4.40, p=0.00265). SNVs and deletions did not show comparable KCNH2-specific enrichment. Removing all KCNH2 duplications reduced the excess non-overlap count from +24.6 to +9.0, demonstrating that duplications account for most of the KCNH2 diagnostic signal. The mechanism remains unresolved and could include technical representation artifacts, local sequence-context effects not captured by repeat/GC annotations, true biological depletion from population cohorts, ClinVar ascertainment bias, or some combination of these factors. The analysis therefore identifies a reproducible statistical pattern and a clinical caution, not a resolved molecular or sequencing mechanism.</w:t>
      </w:r>
    </w:p>
    <w:p>
      <w:r>
        <w:t>Because the mechanism is unresolved, KCNH2 duplication non-overlap is excluded from clinical action recommendations in this manuscript. It is used only as a methodological warning: absence of a KCNH2 duplication from short-read population data should not be overinterpreted as strong rarity evidence without representation checks and orthogonal validation.</w:t>
      </w:r>
    </w:p>
    <w:p>
      <w:r>
        <w:t>Duplication size analysis showed that short duplications dominated the KCNH2 duplication set: 90/102 duplications were 1-10 bp, and 85/90 (94.4%) were non-overlap. All medium duplications (9/9) and long duplications (3/3) were non-overlap. Repeat annotations did not explain the signal: only 16/97 non-overlap KCNH2 duplications (16.5%) overlapped a RepeatMasker feature within a 10-bp window, and RepeatMasker overlap was not enriched among non-overlap variants overall.</w:t>
      </w:r>
    </w:p>
    <w:p>
      <w:r>
        <w:t>Local GC content also did not provide a sufficient explanation for KCNH2 absence. Exact-matched KCNH2 variants had median local GC100 of 0.706, whereas non-overlap variants had median local GC100 of 0.664, opposite the expectation if high GC alone drove non-overlap. The SCN5A comparison further argued against a simple GC explanation: KCNH2 and SCN5A had similar non-overlap rates despite different local sequence and variant-type structures.</w:t>
      </w:r>
    </w:p>
    <w:p>
      <w:r>
        <w:t>Submission-date analysis showed only a weak, non-significant trend toward lower non-overlap in more recent KCNH2 variants. Variants created in or before 2022 had non-overlap of 253/291 (86.9%), compared with 153/187 (81.8%) for variants created after 2022 (Fisher p=0.082). This suggests possible improvement over time but does not support a strong temporal conclusion.</w:t>
      </w:r>
    </w:p>
    <w:p>
      <w:pPr>
        <w:pStyle w:val="Heading1"/>
      </w:pPr>
      <w:r>
        <w:t>Discussion</w:t>
      </w:r>
    </w:p>
    <w:p>
      <w:r>
        <w:t>The central finding is not that ClinVar P/LP variants are usually rare; that is expected. The stronger finding is that frequency tension is common but hidden. Global AF detected only 13 arrhythmia variants above 1e-5, whereas popmax/global screening detected 115, and nearly one-third of variants with complete popmax data were globally rare but population-enriched. At the same time, more than 80% of variants lacked usable exact AF evidence, and indels/duplications were disproportionately affected. Frequency workflows therefore fail in two directions: they miss ancestry-specific frequency contradictions and they can overinterpret absence for poorly represented variant classes.</w:t>
      </w:r>
    </w:p>
    <w:p>
      <w:r>
        <w:t>VITAL's contribution is to make this tension inspectable without turning it into an automatic classification decision. The framework compressed 115 naive AF alerts into 3 red-priority cases, removing 112 urgent review triggers while preserving component-level explanations. In policy terms, this is conservative clinical decision support: explainable, auditable, and designed to preserve clinician oversight. A red-priority label means "review now," not "algorithm already benign."</w:t>
      </w:r>
    </w:p>
    <w:p>
      <w:r>
        <w:t>The biological contrast layer is what makes the red queue memorable rather than merely small. SCN5A is not just an AF outlier; it is a fragile haplotype/drug-response assertion with strong AFR enrichment. TRDN shows why LOF is not automatically incompatible with population frequency when the disease model is recessive/biallelic and gnomAD LOEUF does not indicate LOF constraint. KCNH2 is the honest borderline case: a splice assertion in a constrained dominant LQTS gene, but one with sparse allele-specific evidence and weight sensitivity. These three examples show that VITAL is organizing biological disagreement, not merely filtering rows.</w:t>
      </w:r>
    </w:p>
    <w:p>
      <w:r>
        <w:t>Historical and external audits support the same operating profile. Red-priority is intentionally sparse, high-specificity, and low-recall. That is a feature of a review-prioritization framework for frequency-assertion tension, not a flaw of a prediction model, because the goal is to reduce false-positive review burden rather than identify every future ClinVar label change. Post-hoc calibration sharpened this distinction: a score near 70 maps to approximately 50% expanded-instability probability but only about 3% strict-downgrade probability in the historical 3,000-variant set. Weight and AC sensitivity further show that the red-priority queue is small and largely stable, while KCNH2 remains threshold-adjacent and should be communicated as a review signal rather than a stable automated call.</w:t>
      </w:r>
    </w:p>
    <w:p>
      <w:r>
        <w:t>The time-series audit is consistent with the intended scope of the framework. VITAL is not designed as a general instability detector for ClinVar assertions, but as a targeted prioritization tool for variants under population-frequency, review, and context discordance. The absence of VITAL-red signals among transient P/LP assertions therefore reflects specificity rather than failure, indicating that many transient classifications arise from mechanisms outside the frequency-function tension space. From a clinical workflow perspective, this selectivity is desirable: a prioritization system that flags all transient assertions would recreate the same review burden that it is intended to reduce.</w:t>
      </w:r>
    </w:p>
    <w:p>
      <w:r>
        <w:t>The next validation layer should use orthogonal sources of truth rather than waiting for rare strict downgrades to accumulate. The highest-yield design is to assemble curated sets from ClinGen/expert-panel downgrade rationales, LOVD or ClinGen Variant Curation Interface records with documented evidence changes, and functional assays or MAVE datasets for cardiac genes where available. These sources would test whether high VITAL scores coincide with the mechanism of reclassification or with frequency-function discordance, rather than merely with aggregate ClinVar label drift. Multi-year ClinVar time series from 2019-2026 could also be analyzed as survival data, asking whether high-tension variants lose stable P/LP status earlier than low-tension variants. These analyses are future work; they are not required for the current burden-reduction claim.</w:t>
      </w:r>
    </w:p>
    <w:p>
      <w:r>
        <w:t>Finally, the KCNH2 duplication analysis illustrates why representation-aware interpretation matters. KCNH2's overall non-overlap rate is not unique when compared with SCN5A, but its duplication burden explains much of the statistical excess. GC content, repeats, submission date, and genome data do not resolve mechanism. The practical conclusion is still clear: absence of a KCNH2 duplication from gnomAD should not be treated as strong rarity evidence without orthogonal validation.</w:t>
      </w:r>
    </w:p>
    <w:p>
      <w:pPr>
        <w:pStyle w:val="Heading1"/>
      </w:pPr>
      <w:r>
        <w:t>Comparison with previous work</w:t>
      </w:r>
    </w:p>
    <w:p>
      <w:r>
        <w:t>Previous work has examined ClinVar-gnomAD concordance and cardiac channelopathy frequency thresholds, but most studies emphasize frequency distributions or gene-level constraint rather than explicit detectability, review-quality modeling, and workflow burden. This analysis extends that literature in four ways. First, it separates exact allele observation, allele discordance, and no-record states rather than collapsing all nonmatches into absence. Second, it places popmax and AC reliability at the center of frequency-based reclassification risk prioritization. Third, it adds technical detectability as an explicit model component, addressing the otherwise hidden assumption that absent variants are equally detectable across variant classes. Fourth, it probes score behavior using a sparse historical ClinVar snapshot and small external disease-domain stress tests, while treating both as supportive but non-definitive validation layers.</w:t>
      </w:r>
    </w:p>
    <w:p>
      <w:pPr>
        <w:pStyle w:val="Heading1"/>
      </w:pPr>
      <w:r>
        <w:t>Limitations</w:t>
      </w:r>
    </w:p>
    <w:p>
      <w:r>
        <w:t>The main limitations are practical rather than cosmetic. VITAL is a review-prioritization framework, not a clinical truth model: red calls should trigger expert review, not automatic reclassification. It does not directly encode penetrance, phase, zygosity, transcript-specific rescue, phenotype match, segregation, functional assays, MAVE scores, medication response, or private laboratory evidence. Disease mechanism still matters; recessive carrier states, founder alleles, incomplete penetrance, mitochondrial mechanisms, and pharmacogenomic susceptibility can all change how frequency tension should be interpreted.</w:t>
      </w:r>
    </w:p>
    <w:p>
      <w:r>
        <w:t>The primary score is expert-specified by design rather than learned. Weight-profile, one-weight-at-a-time, and restricted weight-consistency audits showed that the queue is not driven by arbitrary single-weight choices, but they do not make VITAL a trained classifier or prove optimal weights. KCNH2 remained unstable in 3/5 alternative profiles, which is expected for threshold-adjacent cases and should be communicated as a review signal rather than a stable automated call. We did not fit component weights to outcome data because available endpoints are proxy-based, event counts are limited, and optimization would increase overfitting risk while reducing interpretability. Future disease-specific deployments should therefore recalibrate weights, AC gates, and thresholds against local disease architecture before prospective use. The workflow-concordance benchmark is also proxy-labeled and partly circular because weak review support and AC-supported frequency evidence help define both the benchmark positives and the red-priority gate; conventional diagnostic-performance summaries should therefore be read only as workflow-burden diagnostics, not clinical accuracy.</w:t>
      </w:r>
    </w:p>
    <w:p>
      <w:r>
        <w:t>Historical audits are underpowered by design. With n=3 red-priority calls, even a true 20% strict-event rate would yield only 48.8% probability of observing at least one event; against a broader 6.8% background rate, detecting enrichment at alpha=0.05 would require at least 2/3 events and has only 10.4% power if the true red-event rate is 20%. Even in the 3,000-variant cross-disease sample, red-priority calls remained sparse and strict downgrade recall was low. The expanded instability endpoint includes soft database changes, including review-status or aggregate-text changes, and should be interpreted as curation activity rather than clinical downgrade. Release-to-release red-queue stability is based on only two freezes and should be tracked prospectively as retained, gained, and lost calls at each database update.</w:t>
      </w:r>
    </w:p>
    <w:p>
      <w:r>
        <w:t>External panels are portability stress tests, not sensitivity analyses. The BRCA/MMR/APC comparator is descriptive rather than a clean negative control because cancer-predisposition genes have founder effects and incomplete penetrance. LOF subtype annotation was derived from ClinVar/HGVS strings and does not replace transcript-aware consequence annotation, NMD prediction, exon/domain context, or curated functional assays. The KCNH2 duplication result is statistical rather than mechanistic and is not used as a clinical recommendation; duplications account for much of the non-overlap signal, but the underlying cause remains unresolved. Finally, the data freeze was April 21, 2026; all red-priority variants should be rechecked against live ClinVar before publication, clinical reporting, or patient-facing decisions.</w:t>
      </w:r>
    </w:p>
    <w:p>
      <w:pPr>
        <w:pStyle w:val="Heading1"/>
      </w:pPr>
      <w:r>
        <w:t>Clinical and research implications</w:t>
      </w:r>
    </w:p>
    <w:p>
      <w:r>
        <w:t>These results support several practical recommendations for clinical genomics workflows:</w:t>
      </w:r>
    </w:p>
    <w:p>
      <w:pPr>
        <w:pStyle w:val="ListNumber"/>
      </w:pPr>
      <w:r>
        <w:t>Use ancestry-aware frequency thresholds. Popmax identifies frequency tension that global AF misses.</w:t>
      </w:r>
    </w:p>
    <w:p>
      <w:pPr>
        <w:pStyle w:val="ListNumber"/>
      </w:pPr>
      <w:r>
        <w:t>Require AC support before acting on frequency contradictions. AC &gt;=20 is not the only possible threshold, but it prevents overreaction to one- or two-allele observations.</w:t>
      </w:r>
    </w:p>
    <w:p>
      <w:pPr>
        <w:pStyle w:val="ListNumber"/>
      </w:pPr>
      <w:r>
        <w:t>Do not treat absence as rarity for all variant types. Indels and duplications require special caution because exact gnomAD representation is systematically lower.</w:t>
      </w:r>
    </w:p>
    <w:p>
      <w:pPr>
        <w:pStyle w:val="ListNumber"/>
      </w:pPr>
      <w:r>
        <w:t>Separate review prioritization from clinical classification. Red-priority should initiate expert re-review, not automatically assign benignity.</w:t>
      </w:r>
    </w:p>
    <w:p>
      <w:pPr>
        <w:pStyle w:val="ListNumber"/>
      </w:pPr>
      <w:r>
        <w:t>Add inheritance-aware routing to the review queue. Dominant/high-penetrance calls, recessive carrier-frequency signals, founder or low-penetrance alleles, pharmacogenomic susceptibility assertions, and unknown-mechanism variants should not be interpreted through the same frequency lens. VITAL identifies tension; the review workflow should route that tension through the appropriate disease-mechanism pathway.</w:t>
      </w:r>
    </w:p>
    <w:p>
      <w:pPr>
        <w:pStyle w:val="ListNumber"/>
      </w:pPr>
      <w:r>
        <w:t>Report explainable component scores. AF pressure, AC reliability, detectability, gene context, and review fragility should be visible for each variant.</w:t>
      </w:r>
    </w:p>
    <w:p>
      <w:pPr>
        <w:pStyle w:val="ListNumber"/>
      </w:pPr>
      <w:r>
        <w:t>Use external stress tests and historical snapshots. Frameworks that audit clinical databases should show that they behave conservatively outside the development context and, where possible, show preliminary enrichment for future instability with uncertainty reported explicitly.</w:t>
      </w:r>
    </w:p>
    <w:p>
      <w:pPr>
        <w:pStyle w:val="ListNumber"/>
      </w:pPr>
      <w:r>
        <w:t>Track review burden as a clinical endpoint. A framework that removes false-positive re-evaluation calls can improve laboratory throughput, shorten review queues, and focus expert decision-making on variants most likely to change patient-facing interpretation.</w:t>
      </w:r>
    </w:p>
    <w:p>
      <w:pPr>
        <w:pStyle w:val="Heading2"/>
      </w:pPr>
      <w:r>
        <w:t>Practical implementation</w:t>
      </w:r>
    </w:p>
    <w:p>
      <w:r>
        <w:t>VITAL is implemented as a batch-scoring workflow rather than as a manual spreadsheet. The current implementation is intended for clinical laboratories or expert groups with at least part-time bioinformatics support, not for ad hoc single-variant use by an individual clinician. A laboratory can run the API pipeline to create ClinVar/gnomAD caches, rerun downstream analyses from cache, and export review queues as CSV/TSV files:</w:t>
      </w:r>
    </w:p>
    <w:p>
      <w:r>
        <w:t>``bash python src/arrhythmia_variant_pipeline.py --email EMAIL --output-prefix arrhythmia python src/advanced_variant_analyses.py --output-prefix arrhythmia --no-fetch-population-af --no-fetch-exome-genome-af python src/generate_supplementary_tables.py --output-prefix arrhythmia python src/build_vital_manuscript_docx.py ``</w:t>
      </w:r>
    </w:p>
    <w:p>
      <w:r>
        <w:t>For archived or laboratory-specific ClinVar-like snapshots, score_vital_from_variant_summary.py supports batch scoring from a variant_summary file with gene filters, sampling, and cached gnomAD reuse. The core outputs are *_vital_scores.csv, *_vital_component_breakdown.csv, and *_vital_predictions.csv.</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pPr>
              <w:jc w:val="left"/>
            </w:pPr>
            <w:r/>
            <w:r>
              <w:rPr>
                <w:b/>
                <w:sz w:val="16"/>
              </w:rPr>
              <w:t>Implementation requirement</w:t>
            </w:r>
          </w:p>
        </w:tc>
        <w:tc>
          <w:tcPr>
            <w:tcW w:type="dxa" w:w="5184"/>
            <w:vAlign w:val="top"/>
            <w:shd w:fill="D9EAF7"/>
          </w:tcPr>
          <w:p>
            <w:pPr>
              <w:jc w:val="left"/>
            </w:pPr>
            <w:r/>
            <w:r>
              <w:rPr>
                <w:b/>
                <w:sz w:val="16"/>
              </w:rPr>
              <w:t>Current status</w:t>
            </w:r>
          </w:p>
        </w:tc>
      </w:tr>
      <w:tr>
        <w:tc>
          <w:tcPr>
            <w:tcW w:type="dxa" w:w="5184"/>
            <w:vAlign w:val="top"/>
          </w:tcPr>
          <w:p>
            <w:pPr>
              <w:jc w:val="left"/>
            </w:pPr>
            <w:r/>
            <w:r>
              <w:rPr>
                <w:b w:val="0"/>
                <w:sz w:val="16"/>
              </w:rPr>
              <w:t>User profile</w:t>
            </w:r>
          </w:p>
        </w:tc>
        <w:tc>
          <w:tcPr>
            <w:tcW w:type="dxa" w:w="5184"/>
            <w:vAlign w:val="top"/>
          </w:tcPr>
          <w:p>
            <w:pPr>
              <w:jc w:val="left"/>
            </w:pPr>
            <w:r/>
            <w:r>
              <w:rPr>
                <w:b w:val="0"/>
                <w:sz w:val="16"/>
              </w:rPr>
              <w:t>Clinical laboratory, variant curation team, or expert panel with bioinformatics support</w:t>
            </w:r>
          </w:p>
        </w:tc>
      </w:tr>
      <w:tr>
        <w:tc>
          <w:tcPr>
            <w:tcW w:type="dxa" w:w="5184"/>
            <w:vAlign w:val="top"/>
          </w:tcPr>
          <w:p>
            <w:pPr>
              <w:jc w:val="left"/>
            </w:pPr>
            <w:r/>
            <w:r>
              <w:rPr>
                <w:b w:val="0"/>
                <w:sz w:val="16"/>
              </w:rPr>
              <w:t>Runtime</w:t>
            </w:r>
          </w:p>
        </w:tc>
        <w:tc>
          <w:tcPr>
            <w:tcW w:type="dxa" w:w="5184"/>
            <w:vAlign w:val="top"/>
          </w:tcPr>
          <w:p>
            <w:pPr>
              <w:jc w:val="left"/>
            </w:pPr>
            <w:r/>
            <w:r>
              <w:rPr>
                <w:b w:val="0"/>
                <w:sz w:val="16"/>
              </w:rPr>
              <w:t>Python command-line workflow using cached CSV/TSV intermediates</w:t>
            </w:r>
          </w:p>
        </w:tc>
      </w:tr>
      <w:tr>
        <w:tc>
          <w:tcPr>
            <w:tcW w:type="dxa" w:w="5184"/>
            <w:vAlign w:val="top"/>
          </w:tcPr>
          <w:p>
            <w:pPr>
              <w:jc w:val="left"/>
            </w:pPr>
            <w:r/>
            <w:r>
              <w:rPr>
                <w:b w:val="0"/>
                <w:sz w:val="16"/>
              </w:rPr>
              <w:t>First run</w:t>
            </w:r>
          </w:p>
        </w:tc>
        <w:tc>
          <w:tcPr>
            <w:tcW w:type="dxa" w:w="5184"/>
            <w:vAlign w:val="top"/>
          </w:tcPr>
          <w:p>
            <w:pPr>
              <w:jc w:val="left"/>
            </w:pPr>
            <w:r/>
            <w:r>
              <w:rPr>
                <w:b w:val="0"/>
                <w:sz w:val="16"/>
              </w:rPr>
              <w:t>Hours when ClinVar/gnomAD/API acquisition is required; minutes for cached reruns and demo scoring</w:t>
            </w:r>
          </w:p>
        </w:tc>
      </w:tr>
      <w:tr>
        <w:tc>
          <w:tcPr>
            <w:tcW w:type="dxa" w:w="5184"/>
            <w:vAlign w:val="top"/>
          </w:tcPr>
          <w:p>
            <w:pPr>
              <w:jc w:val="left"/>
            </w:pPr>
            <w:r/>
            <w:r>
              <w:rPr>
                <w:b w:val="0"/>
                <w:sz w:val="16"/>
              </w:rPr>
              <w:t>Offline reproducibility</w:t>
            </w:r>
          </w:p>
        </w:tc>
        <w:tc>
          <w:tcPr>
            <w:tcW w:type="dxa" w:w="5184"/>
            <w:vAlign w:val="top"/>
          </w:tcPr>
          <w:p>
            <w:pPr>
              <w:jc w:val="left"/>
            </w:pPr>
            <w:r/>
            <w:r>
              <w:rPr>
                <w:b w:val="0"/>
                <w:sz w:val="16"/>
              </w:rPr>
              <w:t>Supported for downstream scoring, figures, supplementary tables, and manuscript generation from committed caches</w:t>
            </w:r>
          </w:p>
        </w:tc>
      </w:tr>
      <w:tr>
        <w:tc>
          <w:tcPr>
            <w:tcW w:type="dxa" w:w="5184"/>
            <w:vAlign w:val="top"/>
          </w:tcPr>
          <w:p>
            <w:pPr>
              <w:jc w:val="left"/>
            </w:pPr>
            <w:r/>
            <w:r>
              <w:rPr>
                <w:b w:val="0"/>
                <w:sz w:val="16"/>
              </w:rPr>
              <w:t>Docker/container</w:t>
            </w:r>
          </w:p>
        </w:tc>
        <w:tc>
          <w:tcPr>
            <w:tcW w:type="dxa" w:w="5184"/>
            <w:vAlign w:val="top"/>
          </w:tcPr>
          <w:p>
            <w:pPr>
              <w:jc w:val="left"/>
            </w:pPr>
            <w:r/>
            <w:r>
              <w:rPr>
                <w:b w:val="0"/>
                <w:sz w:val="16"/>
              </w:rPr>
              <w:t>Minimal Dockerfile provided for cached/demo analyses; full raw-data acquisition still depends on external services and bulky inputs</w:t>
            </w:r>
          </w:p>
        </w:tc>
      </w:tr>
      <w:tr>
        <w:tc>
          <w:tcPr>
            <w:tcW w:type="dxa" w:w="5184"/>
            <w:vAlign w:val="top"/>
          </w:tcPr>
          <w:p>
            <w:pPr>
              <w:jc w:val="left"/>
            </w:pPr>
            <w:r/>
            <w:r>
              <w:rPr>
                <w:b w:val="0"/>
                <w:sz w:val="16"/>
              </w:rPr>
              <w:t>Single-variant usability</w:t>
            </w:r>
          </w:p>
        </w:tc>
        <w:tc>
          <w:tcPr>
            <w:tcW w:type="dxa" w:w="5184"/>
            <w:vAlign w:val="top"/>
          </w:tcPr>
          <w:p>
            <w:pPr>
              <w:jc w:val="left"/>
            </w:pPr>
            <w:r/>
            <w:r>
              <w:rPr>
                <w:b w:val="0"/>
                <w:sz w:val="16"/>
              </w:rPr>
              <w:t>Colab demo supports cached VCV examples in approximately two minutes; production use would need a web interface or plugin</w:t>
            </w:r>
          </w:p>
        </w:tc>
      </w:tr>
    </w:tbl>
    <w:p/>
    <w:p>
      <w:r>
        <w:t>The laboratory action table is intentionally operational:</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D9EAF7"/>
          </w:tcPr>
          <w:p>
            <w:pPr>
              <w:jc w:val="left"/>
            </w:pPr>
            <w:r/>
            <w:r>
              <w:rPr>
                <w:b/>
                <w:sz w:val="16"/>
              </w:rPr>
              <w:t>VITAL band</w:t>
            </w:r>
          </w:p>
        </w:tc>
        <w:tc>
          <w:tcPr>
            <w:tcW w:type="dxa" w:w="2074"/>
            <w:vAlign w:val="top"/>
            <w:shd w:fill="D9EAF7"/>
          </w:tcPr>
          <w:p>
            <w:pPr>
              <w:jc w:val="left"/>
            </w:pPr>
            <w:r/>
            <w:r>
              <w:rPr>
                <w:b/>
                <w:sz w:val="16"/>
              </w:rPr>
              <w:t>Recommended action</w:t>
            </w:r>
          </w:p>
        </w:tc>
        <w:tc>
          <w:tcPr>
            <w:tcW w:type="dxa" w:w="2074"/>
            <w:vAlign w:val="top"/>
            <w:shd w:fill="D9EAF7"/>
          </w:tcPr>
          <w:p>
            <w:pPr>
              <w:jc w:val="left"/>
            </w:pPr>
            <w:r/>
            <w:r>
              <w:rPr>
                <w:b/>
                <w:sz w:val="16"/>
              </w:rPr>
              <w:t>Reviewer</w:t>
            </w:r>
          </w:p>
        </w:tc>
        <w:tc>
          <w:tcPr>
            <w:tcW w:type="dxa" w:w="2074"/>
            <w:vAlign w:val="top"/>
            <w:shd w:fill="D9EAF7"/>
          </w:tcPr>
          <w:p>
            <w:pPr>
              <w:jc w:val="left"/>
            </w:pPr>
            <w:r/>
            <w:r>
              <w:rPr>
                <w:b/>
                <w:sz w:val="16"/>
              </w:rPr>
              <w:t>Timing</w:t>
            </w:r>
          </w:p>
        </w:tc>
        <w:tc>
          <w:tcPr>
            <w:tcW w:type="dxa" w:w="2074"/>
            <w:vAlign w:val="top"/>
            <w:shd w:fill="D9EAF7"/>
          </w:tcPr>
          <w:p>
            <w:pPr>
              <w:jc w:val="left"/>
            </w:pPr>
            <w:r/>
            <w:r>
              <w:rPr>
                <w:b/>
                <w:sz w:val="16"/>
              </w:rPr>
              <w:t>Required documentation</w:t>
            </w:r>
          </w:p>
        </w:tc>
      </w:tr>
      <w:tr>
        <w:tc>
          <w:tcPr>
            <w:tcW w:type="dxa" w:w="2074"/>
            <w:vAlign w:val="top"/>
          </w:tcPr>
          <w:p>
            <w:pPr>
              <w:jc w:val="left"/>
            </w:pPr>
            <w:r/>
            <w:r>
              <w:rPr>
                <w:b w:val="0"/>
                <w:sz w:val="16"/>
              </w:rPr>
              <w:t>Red-priority</w:t>
            </w:r>
          </w:p>
        </w:tc>
        <w:tc>
          <w:tcPr>
            <w:tcW w:type="dxa" w:w="2074"/>
            <w:vAlign w:val="top"/>
          </w:tcPr>
          <w:p>
            <w:pPr>
              <w:jc w:val="left"/>
            </w:pPr>
            <w:r/>
            <w:r>
              <w:rPr>
                <w:b w:val="0"/>
                <w:sz w:val="16"/>
              </w:rPr>
              <w:t>Immediate expert re-review; verify live ClinVar/gnomAD, phenotype, inheritance, literature, and local evidence</w:t>
            </w:r>
          </w:p>
        </w:tc>
        <w:tc>
          <w:tcPr>
            <w:tcW w:type="dxa" w:w="2074"/>
            <w:vAlign w:val="top"/>
          </w:tcPr>
          <w:p>
            <w:pPr>
              <w:jc w:val="left"/>
            </w:pPr>
            <w:r/>
            <w:r>
              <w:rPr>
                <w:b w:val="0"/>
                <w:sz w:val="16"/>
              </w:rPr>
              <w:t>Variant scientist prepares; laboratory director signs; disease expert/panel as needed</w:t>
            </w:r>
          </w:p>
        </w:tc>
        <w:tc>
          <w:tcPr>
            <w:tcW w:type="dxa" w:w="2074"/>
            <w:vAlign w:val="top"/>
          </w:tcPr>
          <w:p>
            <w:pPr>
              <w:jc w:val="left"/>
            </w:pPr>
            <w:r/>
            <w:r>
              <w:rPr>
                <w:b w:val="0"/>
                <w:sz w:val="16"/>
              </w:rPr>
              <w:t>Next review cycle or about 30 days for patient-facing assertions</w:t>
            </w:r>
          </w:p>
        </w:tc>
        <w:tc>
          <w:tcPr>
            <w:tcW w:type="dxa" w:w="2074"/>
            <w:vAlign w:val="top"/>
          </w:tcPr>
          <w:p>
            <w:pPr>
              <w:jc w:val="left"/>
            </w:pPr>
            <w:r/>
            <w:r>
              <w:rPr>
                <w:b w:val="0"/>
                <w:sz w:val="16"/>
              </w:rPr>
              <w:t>Component breakdown, live database check date, evidence reviewed, ACMG/ClinGen criteria affected, final disposition</w:t>
            </w:r>
          </w:p>
        </w:tc>
      </w:tr>
      <w:tr>
        <w:tc>
          <w:tcPr>
            <w:tcW w:type="dxa" w:w="2074"/>
            <w:vAlign w:val="top"/>
          </w:tcPr>
          <w:p>
            <w:pPr>
              <w:jc w:val="left"/>
            </w:pPr>
            <w:r/>
            <w:r>
              <w:rPr>
                <w:b w:val="0"/>
                <w:sz w:val="16"/>
              </w:rPr>
              <w:t>Orange high-tension</w:t>
            </w:r>
          </w:p>
        </w:tc>
        <w:tc>
          <w:tcPr>
            <w:tcW w:type="dxa" w:w="2074"/>
            <w:vAlign w:val="top"/>
          </w:tcPr>
          <w:p>
            <w:pPr>
              <w:jc w:val="left"/>
            </w:pPr>
            <w:r/>
            <w:r>
              <w:rPr>
                <w:b w:val="0"/>
                <w:sz w:val="16"/>
              </w:rPr>
              <w:t>Scheduled batch review; escalate if AC-supported, high-actionability gene, weak review, or phenotype/literature mismatch is present</w:t>
            </w:r>
          </w:p>
        </w:tc>
        <w:tc>
          <w:tcPr>
            <w:tcW w:type="dxa" w:w="2074"/>
            <w:vAlign w:val="top"/>
          </w:tcPr>
          <w:p>
            <w:pPr>
              <w:jc w:val="left"/>
            </w:pPr>
            <w:r/>
            <w:r>
              <w:rPr>
                <w:b w:val="0"/>
                <w:sz w:val="16"/>
              </w:rPr>
              <w:t>Variant scientist or curation team</w:t>
            </w:r>
          </w:p>
        </w:tc>
        <w:tc>
          <w:tcPr>
            <w:tcW w:type="dxa" w:w="2074"/>
            <w:vAlign w:val="top"/>
          </w:tcPr>
          <w:p>
            <w:pPr>
              <w:jc w:val="left"/>
            </w:pPr>
            <w:r/>
            <w:r>
              <w:rPr>
                <w:b w:val="0"/>
                <w:sz w:val="16"/>
              </w:rPr>
              <w:t>Monthly or quarterly batch review</w:t>
            </w:r>
          </w:p>
        </w:tc>
        <w:tc>
          <w:tcPr>
            <w:tcW w:type="dxa" w:w="2074"/>
            <w:vAlign w:val="top"/>
          </w:tcPr>
          <w:p>
            <w:pPr>
              <w:jc w:val="left"/>
            </w:pPr>
            <w:r/>
            <w:r>
              <w:rPr>
                <w:b w:val="0"/>
                <w:sz w:val="16"/>
              </w:rPr>
              <w:t>Reason for escalation or monitoring, changed AF/AC/review status, next review date</w:t>
            </w:r>
          </w:p>
        </w:tc>
      </w:tr>
      <w:tr>
        <w:tc>
          <w:tcPr>
            <w:tcW w:type="dxa" w:w="2074"/>
            <w:vAlign w:val="top"/>
          </w:tcPr>
          <w:p>
            <w:pPr>
              <w:jc w:val="left"/>
            </w:pPr>
            <w:r/>
            <w:r>
              <w:rPr>
                <w:b w:val="0"/>
                <w:sz w:val="16"/>
              </w:rPr>
              <w:t>Yellow watchlist</w:t>
            </w:r>
          </w:p>
        </w:tc>
        <w:tc>
          <w:tcPr>
            <w:tcW w:type="dxa" w:w="2074"/>
            <w:vAlign w:val="top"/>
          </w:tcPr>
          <w:p>
            <w:pPr>
              <w:jc w:val="left"/>
            </w:pPr>
            <w:r/>
            <w:r>
              <w:rPr>
                <w:b w:val="0"/>
                <w:sz w:val="16"/>
              </w:rPr>
              <w:t>Monitor at database refresh; no immediate classification action</w:t>
            </w:r>
          </w:p>
        </w:tc>
        <w:tc>
          <w:tcPr>
            <w:tcW w:type="dxa" w:w="2074"/>
            <w:vAlign w:val="top"/>
          </w:tcPr>
          <w:p>
            <w:pPr>
              <w:jc w:val="left"/>
            </w:pPr>
            <w:r/>
            <w:r>
              <w:rPr>
                <w:b w:val="0"/>
                <w:sz w:val="16"/>
              </w:rPr>
              <w:t>Bioinformatics/curation queue</w:t>
            </w:r>
          </w:p>
        </w:tc>
        <w:tc>
          <w:tcPr>
            <w:tcW w:type="dxa" w:w="2074"/>
            <w:vAlign w:val="top"/>
          </w:tcPr>
          <w:p>
            <w:pPr>
              <w:jc w:val="left"/>
            </w:pPr>
            <w:r/>
            <w:r>
              <w:rPr>
                <w:b w:val="0"/>
                <w:sz w:val="16"/>
              </w:rPr>
              <w:t>Routine ClinVar/gnomAD release cycle</w:t>
            </w:r>
          </w:p>
        </w:tc>
        <w:tc>
          <w:tcPr>
            <w:tcW w:type="dxa" w:w="2074"/>
            <w:vAlign w:val="top"/>
          </w:tcPr>
          <w:p>
            <w:pPr>
              <w:jc w:val="left"/>
            </w:pPr>
            <w:r/>
            <w:r>
              <w:rPr>
                <w:b w:val="0"/>
                <w:sz w:val="16"/>
              </w:rPr>
              <w:t>Band and score trend, reason not escalated</w:t>
            </w:r>
          </w:p>
        </w:tc>
      </w:tr>
      <w:tr>
        <w:tc>
          <w:tcPr>
            <w:tcW w:type="dxa" w:w="2074"/>
            <w:vAlign w:val="top"/>
          </w:tcPr>
          <w:p>
            <w:pPr>
              <w:jc w:val="left"/>
            </w:pPr>
            <w:r/>
            <w:r>
              <w:rPr>
                <w:b w:val="0"/>
                <w:sz w:val="16"/>
              </w:rPr>
              <w:t>Gray no-frequency evidence</w:t>
            </w:r>
          </w:p>
        </w:tc>
        <w:tc>
          <w:tcPr>
            <w:tcW w:type="dxa" w:w="2074"/>
            <w:vAlign w:val="top"/>
          </w:tcPr>
          <w:p>
            <w:pPr>
              <w:jc w:val="left"/>
            </w:pPr>
            <w:r/>
            <w:r>
              <w:rPr>
                <w:b w:val="0"/>
                <w:sz w:val="16"/>
              </w:rPr>
              <w:t>Representation-aware checks; orthogonal validation if complex allele could affect patient-facing decision</w:t>
            </w:r>
          </w:p>
        </w:tc>
        <w:tc>
          <w:tcPr>
            <w:tcW w:type="dxa" w:w="2074"/>
            <w:vAlign w:val="top"/>
          </w:tcPr>
          <w:p>
            <w:pPr>
              <w:jc w:val="left"/>
            </w:pPr>
            <w:r/>
            <w:r>
              <w:rPr>
                <w:b w:val="0"/>
                <w:sz w:val="16"/>
              </w:rPr>
              <w:t>Bioinformatician plus variant scientist</w:t>
            </w:r>
          </w:p>
        </w:tc>
        <w:tc>
          <w:tcPr>
            <w:tcW w:type="dxa" w:w="2074"/>
            <w:vAlign w:val="top"/>
          </w:tcPr>
          <w:p>
            <w:pPr>
              <w:jc w:val="left"/>
            </w:pPr>
            <w:r/>
            <w:r>
              <w:rPr>
                <w:b w:val="0"/>
                <w:sz w:val="16"/>
              </w:rPr>
              <w:t>Case-dependent; expedited for high-actionability genes</w:t>
            </w:r>
          </w:p>
        </w:tc>
        <w:tc>
          <w:tcPr>
            <w:tcW w:type="dxa" w:w="2074"/>
            <w:vAlign w:val="top"/>
          </w:tcPr>
          <w:p>
            <w:pPr>
              <w:jc w:val="left"/>
            </w:pPr>
            <w:r/>
            <w:r>
              <w:rPr>
                <w:b w:val="0"/>
                <w:sz w:val="16"/>
              </w:rPr>
              <w:t>Normalization/representation check, validation need, deferred queue status</w:t>
            </w:r>
          </w:p>
        </w:tc>
      </w:tr>
      <w:tr>
        <w:tc>
          <w:tcPr>
            <w:tcW w:type="dxa" w:w="2074"/>
            <w:vAlign w:val="top"/>
          </w:tcPr>
          <w:p>
            <w:pPr>
              <w:jc w:val="left"/>
            </w:pPr>
            <w:r/>
            <w:r>
              <w:rPr>
                <w:b w:val="0"/>
                <w:sz w:val="16"/>
              </w:rPr>
              <w:t>Green/blue</w:t>
            </w:r>
          </w:p>
        </w:tc>
        <w:tc>
          <w:tcPr>
            <w:tcW w:type="dxa" w:w="2074"/>
            <w:vAlign w:val="top"/>
          </w:tcPr>
          <w:p>
            <w:pPr>
              <w:jc w:val="left"/>
            </w:pPr>
            <w:r/>
            <w:r>
              <w:rPr>
                <w:b w:val="0"/>
                <w:sz w:val="16"/>
              </w:rPr>
              <w:t>Routine monitoring only</w:t>
            </w:r>
          </w:p>
        </w:tc>
        <w:tc>
          <w:tcPr>
            <w:tcW w:type="dxa" w:w="2074"/>
            <w:vAlign w:val="top"/>
          </w:tcPr>
          <w:p>
            <w:pPr>
              <w:jc w:val="left"/>
            </w:pPr>
            <w:r/>
            <w:r>
              <w:rPr>
                <w:b w:val="0"/>
                <w:sz w:val="16"/>
              </w:rPr>
              <w:t>Automated batch audit</w:t>
            </w:r>
          </w:p>
        </w:tc>
        <w:tc>
          <w:tcPr>
            <w:tcW w:type="dxa" w:w="2074"/>
            <w:vAlign w:val="top"/>
          </w:tcPr>
          <w:p>
            <w:pPr>
              <w:jc w:val="left"/>
            </w:pPr>
            <w:r/>
            <w:r>
              <w:rPr>
                <w:b w:val="0"/>
                <w:sz w:val="16"/>
              </w:rPr>
              <w:t>Routine release cycle</w:t>
            </w:r>
          </w:p>
        </w:tc>
        <w:tc>
          <w:tcPr>
            <w:tcW w:type="dxa" w:w="2074"/>
            <w:vAlign w:val="top"/>
          </w:tcPr>
          <w:p>
            <w:pPr>
              <w:jc w:val="left"/>
            </w:pPr>
            <w:r/>
            <w:r>
              <w:rPr>
                <w:b w:val="0"/>
                <w:sz w:val="16"/>
              </w:rPr>
              <w:t>No urgent action; retain audit trace</w:t>
            </w:r>
          </w:p>
        </w:tc>
      </w:tr>
    </w:tbl>
    <w:p/>
    <w:p>
      <w:r>
        <w:t>To make the framework immediately inspectable, we also provide a lightweight Google Colab demonstration that scores a single cached VCV record, a small CSV batch, or a demo top-suspicious table without calling ClinVar or gnomAD APIs. This Colab is a reproducibility and usability aid, not a clinical deployment environment. Routine single-variant use would be better served by a lightweight web interface or plugin-style integration into existing interpretation environments such as Franklin or Alamut, showing the one-line human summary, component breakdown, ClinVar/gnomAD/PubMed links, and local laboratory evidence fields.</w:t>
      </w:r>
    </w:p>
    <w:p>
      <w:pPr>
        <w:pStyle w:val="Heading1"/>
      </w:pPr>
      <w:r>
        <w:t>Conclusion</w:t>
      </w:r>
    </w:p>
    <w:p>
      <w:r>
        <w:t>Clinically cataloged P/LP arrhythmia variants are strongly concentrated at ultra-rare population frequencies, but the interpretation of frequency evidence is not reducible to a single AF cutoff. Popmax, AC, variant type, technical detectability, gene context, and ClinVar review strength all materially change which variants should be prioritized for re-review. VITAL formalizes these signals into an explainable 0-100 frequency-assertion tension score, identifies 3 red-priority arrhythmia assertions as of the April 21, 2026 data freeze, suppresses more than 100 naive AF alerts, and preserves explicit no-frequency-evidence states for variants that should not be treated as AF=0. Independent current cross-disease burden audit across 3,000 non-arrhythmia ClinVar P/LP variants shows the same workflow profile: 332 naive AF alerts compress to 3 red-priority calls. Historical cross-disease audits remain high-specificity and low-recall, with 13 red-priority calls among 3,000 baseline 2023 variants and only 1/23 strict future downgrade events captured; VITAL is therefore not a sensitive predictor of strict future reclassification. The intended clinical value is reducing false-positive variant re-evaluation burden without replacing clinician or laboratory decision-making. In the intended real-world workflow, VITAL helps laboratories decide what to inspect first, not what to believe automatically. Its value lies in compressing noisy review burden into a shorter and more interpretable queue while preserving human responsibility for final classification. KCNH2 should be interpreted as a borderline, weight-sensitive re-review signal rather than as an anchor case.</w:t>
      </w:r>
    </w:p>
    <w:p>
      <w:pPr>
        <w:pStyle w:val="Heading1"/>
      </w:pPr>
      <w:r>
        <w:t>Data availability</w:t>
      </w:r>
    </w:p>
    <w:p>
      <w:r>
        <w:t>Analyses were conducted under an April 21, 2026 data freeze using gnomAD v4.1.1 exome and genome data queried through the gnomAD GraphQL API. ClinVar data were retrieved through the NCBI Entrez API and ClinVar bulk variant_summary snapshots, including archived January 2023, January 2024, January 2025, and April 2026 files for the time-series audit. UCSC genome sequence and annotation APIs were used for GC and repeat-context analyses. Pipeline source code, cached intermediate files, cache metadata, figures, and machine-readable outputs are available in the project repository. The committed intermediate outputs allow downstream analyses and manuscript tables to be regenerated without re-querying external APIs. A Colab notebook is provided for rapid inspection of cached VITAL outputs using one VCV ID or a small CSV input. A minimal Docker/containerized environment is provided for cached/demo analyses so that package installation and the Python runtime can be reproduced in addition to the data freeze.</w:t>
      </w:r>
    </w:p>
    <w:p>
      <w:r>
        <w:t>Key output groups include per-variant VITAL scores and component explanations, method-comparison tables, threshold and AC sensitivity sweeps, weight-sensitivity tables, semi-empirical calibration outputs, historical validation outputs, external-panel stress tests, 3,000-variant cross-disease validation outputs, ClinVar time-series trajectory outputs, and generated figures. The most central files are arrhythmia_vital_scores.csv, arrhythmia_vital_component_breakdown.csv, arrhythmia_vital_method_comparison.csv, arrhythmia_vital_pathogenicity_tension_continuum.csv, arrhythmia_vital_one_weight_sensitivity.csv, vital_cross_disease_3000_restricted_calibration_model_metrics.csv, vital_cross_disease_3000_restricted_calibration_feature_dominance.csv, vital_red_manual_review_live_check.csv, vital_cross_disease_3000_cross_disease_validation_summary.csv, vital_cross_disease_3000_2023_01_to_current_vital_historical_enrichment.csv, vital_cross_disease_3000_clinvar_time_series_wide.csv, arrhythmia_current_red_clinvar_time_series_red_queue.csv, and arrhythmia_intermediate_only_2024_2025_vital_scores.csv.</w:t>
      </w:r>
    </w:p>
    <w:p>
      <w:r>
        <w:t>The biological contrast layer is provided as data/processed/arrhythmia_gene_biological_context.csv, data/processed/arrhythmia_vital_biological_contrast_cases.csv, data/processed/arrhythmia_vital_biological_contrast_summary.csv, and figures/vital_biological_contrast_cases.png. It is generated by src/run_vital_biological_contrast.py from gnomAD v4.1 constraint metrics and Human Protein Atlas v23 tissue-consensus expression downloads; raw external downloads are treated as reproducible inputs and are not committed as bulky repository artifacts.</w:t>
      </w:r>
    </w:p>
    <w:p>
      <w:r>
        <w:t>Usability files include run_vital.py, notebooks/vital_demo_colab.ipynb, data/examples/sample_variants.csv, and data/processed/vital_top_suspicious.csv.</w:t>
      </w:r>
    </w:p>
    <w:p>
      <w:r>
        <w:t>Supplementary tables include:</w:t>
      </w:r>
    </w:p>
    <w:p>
      <w:pPr>
        <w:pStyle w:val="ListBullet"/>
      </w:pPr>
      <w:r>
        <w:t>Supplementary Table S1: ancestry-specific enrichment of globally rare variants by gene and population.</w:t>
      </w:r>
    </w:p>
    <w:p>
      <w:pPr>
        <w:pStyle w:val="ListBullet"/>
      </w:pPr>
      <w:r>
        <w:t>Supplementary Table S2: complete list of naive frequency-flagged variants with AF/AC fields and reclassification rationale.</w:t>
      </w:r>
    </w:p>
    <w:p>
      <w:pPr>
        <w:pStyle w:val="ListBullet"/>
      </w:pPr>
      <w:r>
        <w:t>Supplementary Table S3: KCNH2 diagnostic data, including duplication size, repeats, GC content, and submission dates.</w:t>
      </w:r>
    </w:p>
    <w:p>
      <w:pPr>
        <w:pStyle w:val="ListBullet"/>
      </w:pPr>
      <w:r>
        <w:t>Supplementary Table S4: exome-vs-genome sensitivity analysis.</w:t>
      </w:r>
    </w:p>
    <w:p>
      <w:pPr>
        <w:pStyle w:val="ListBullet"/>
      </w:pPr>
      <w:r>
        <w:t>Supplementary Table S5: per-gene frequency outlier and non-overlap summaries.</w:t>
      </w:r>
    </w:p>
    <w:p>
      <w:pPr>
        <w:pStyle w:val="ListBullet"/>
      </w:pPr>
      <w:r>
        <w:t>Supplementary Table S6: VITAL scores.</w:t>
      </w:r>
    </w:p>
    <w:p>
      <w:pPr>
        <w:pStyle w:val="ListBullet"/>
      </w:pPr>
      <w:r>
        <w:t>Supplementary Table S7: VITAL method comparison.</w:t>
      </w:r>
    </w:p>
    <w:p>
      <w:pPr>
        <w:pStyle w:val="ListBullet"/>
      </w:pPr>
      <w:r>
        <w:t>Supplementary Table S8: review fragility summary.</w:t>
      </w:r>
    </w:p>
    <w:p>
      <w:pPr>
        <w:pStyle w:val="ListBullet"/>
      </w:pPr>
      <w:r>
        <w:t>Supplementary Table S9: VITAL threshold sweep.</w:t>
      </w:r>
    </w:p>
    <w:p>
      <w:pPr>
        <w:pStyle w:val="ListBullet"/>
      </w:pPr>
      <w:r>
        <w:t>Supplementary Table S10: ACMG/VITAL disagreement table.</w:t>
      </w:r>
    </w:p>
    <w:p>
      <w:pPr>
        <w:pStyle w:val="ListBullet"/>
      </w:pPr>
      <w:r>
        <w:t>Supplementary Table S11: top suspicious variants.</w:t>
      </w:r>
    </w:p>
    <w:p>
      <w:pPr>
        <w:pStyle w:val="ListBullet"/>
      </w:pPr>
      <w:r>
        <w:t>Supplementary Table S12: absence/detectability bias.</w:t>
      </w:r>
    </w:p>
    <w:p>
      <w:pPr>
        <w:pStyle w:val="ListBullet"/>
      </w:pPr>
      <w:r>
        <w:t>Supplementary Table S13: VITAL expert-weight sensitivity across five alternative profiles and three current red-priority variants; one-weight-at-a-time sensitivity is provided in arrhythmia_vital_one_weight_sensitivity.csv.</w:t>
      </w:r>
    </w:p>
    <w:p>
      <w:pPr>
        <w:pStyle w:val="ListBullet"/>
      </w:pPr>
      <w:r>
        <w:t>Supplementary Table S14: independent 3,000-variant cross-disease current and historical validation summary.</w:t>
      </w:r>
    </w:p>
    <w:p>
      <w:pPr>
        <w:pStyle w:val="ListBullet"/>
      </w:pPr>
      <w:r>
        <w:t>Supplementary Table S15: independent 3,000-variant cross-disease current and historical high-score/red outliers.</w:t>
      </w:r>
    </w:p>
    <w:p>
      <w:pPr>
        <w:pStyle w:val="ListBullet"/>
      </w:pPr>
      <w:r>
        <w:t>Supplementary Table S16: biological contrast case table linking red-priority variants to LOEUF, heart expression, expected mechanism, and case-level interpretation.</w:t>
      </w:r>
    </w:p>
    <w:p>
      <w:pPr>
        <w:pStyle w:val="ListBullet"/>
      </w:pPr>
      <w:r>
        <w:t>Supplementary Table S17: post-hoc VITAL score calibration mapping for strict, broad, and expanded historical endpoints.</w:t>
      </w:r>
    </w:p>
    <w:p>
      <w:pPr>
        <w:pStyle w:val="ListBullet"/>
      </w:pPr>
      <w:r>
        <w:t>Supplementary Table S18: ClinVar four-snapshot time-series trajectories.</w:t>
      </w:r>
    </w:p>
    <w:p>
      <w:pPr>
        <w:pStyle w:val="ListBullet"/>
      </w:pPr>
      <w:r>
        <w:t>Supplementary Table S19: ClinVar four-snapshot red-priority trajectories.</w:t>
      </w:r>
    </w:p>
    <w:p>
      <w:pPr>
        <w:pStyle w:val="ListBullet"/>
      </w:pPr>
      <w:r>
        <w:t>Supplementary Table S20: ClinVar four-snapshot flipper and transient-instability trajectories.</w:t>
      </w:r>
    </w:p>
    <w:p>
      <w:pPr>
        <w:pStyle w:val="ListBullet"/>
      </w:pPr>
      <w:r>
        <w:t>Supplementary Table S21: restricted VITAL weight-consistency audit, including review-only, tension-only, and combined diagnostic probes.</w:t>
      </w:r>
    </w:p>
    <w:p>
      <w:r>
        <w:br w:type="page"/>
      </w:r>
    </w:p>
    <w:p>
      <w:pPr>
        <w:pStyle w:val="Heading1"/>
      </w:pPr>
      <w:r>
        <w:t>Embedded Key Analysis Tables</w:t>
      </w:r>
    </w:p>
    <w:p>
      <w:pPr>
        <w:pStyle w:val="Heading2"/>
      </w:pPr>
      <w:r>
        <w:t>Appendix Table A1. Baseline comparison against VITAL red</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top"/>
            <w:shd w:fill="D9EAF7"/>
          </w:tcPr>
          <w:p>
            <w:pPr>
              <w:jc w:val="left"/>
            </w:pPr>
            <w:r/>
            <w:r>
              <w:rPr>
                <w:b/>
                <w:sz w:val="14"/>
              </w:rPr>
              <w:t>method</w:t>
            </w:r>
          </w:p>
        </w:tc>
        <w:tc>
          <w:tcPr>
            <w:tcW w:type="dxa" w:w="1296"/>
            <w:vAlign w:val="top"/>
            <w:shd w:fill="D9EAF7"/>
          </w:tcPr>
          <w:p>
            <w:pPr>
              <w:jc w:val="left"/>
            </w:pPr>
            <w:r/>
            <w:r>
              <w:rPr>
                <w:b/>
                <w:sz w:val="14"/>
              </w:rPr>
              <w:t>true_positives</w:t>
            </w:r>
          </w:p>
        </w:tc>
        <w:tc>
          <w:tcPr>
            <w:tcW w:type="dxa" w:w="1296"/>
            <w:vAlign w:val="top"/>
            <w:shd w:fill="D9EAF7"/>
          </w:tcPr>
          <w:p>
            <w:pPr>
              <w:jc w:val="left"/>
            </w:pPr>
            <w:r/>
            <w:r>
              <w:rPr>
                <w:b/>
                <w:sz w:val="14"/>
              </w:rPr>
              <w:t>false_positives</w:t>
            </w:r>
          </w:p>
        </w:tc>
        <w:tc>
          <w:tcPr>
            <w:tcW w:type="dxa" w:w="1296"/>
            <w:vAlign w:val="top"/>
            <w:shd w:fill="D9EAF7"/>
          </w:tcPr>
          <w:p>
            <w:pPr>
              <w:jc w:val="left"/>
            </w:pPr>
            <w:r/>
            <w:r>
              <w:rPr>
                <w:b/>
                <w:sz w:val="14"/>
              </w:rPr>
              <w:t>false_negatives</w:t>
            </w:r>
          </w:p>
        </w:tc>
        <w:tc>
          <w:tcPr>
            <w:tcW w:type="dxa" w:w="1296"/>
            <w:vAlign w:val="top"/>
            <w:shd w:fill="D9EAF7"/>
          </w:tcPr>
          <w:p>
            <w:pPr>
              <w:jc w:val="left"/>
            </w:pPr>
            <w:r/>
            <w:r>
              <w:rPr>
                <w:b/>
                <w:sz w:val="14"/>
              </w:rPr>
              <w:t>true_negatives</w:t>
            </w:r>
          </w:p>
        </w:tc>
        <w:tc>
          <w:tcPr>
            <w:tcW w:type="dxa" w:w="1296"/>
            <w:vAlign w:val="top"/>
            <w:shd w:fill="D9EAF7"/>
          </w:tcPr>
          <w:p>
            <w:pPr>
              <w:jc w:val="left"/>
            </w:pPr>
            <w:r/>
            <w:r>
              <w:rPr>
                <w:b/>
                <w:sz w:val="14"/>
              </w:rPr>
              <w:t>precision</w:t>
            </w:r>
          </w:p>
        </w:tc>
        <w:tc>
          <w:tcPr>
            <w:tcW w:type="dxa" w:w="1296"/>
            <w:vAlign w:val="top"/>
            <w:shd w:fill="D9EAF7"/>
          </w:tcPr>
          <w:p>
            <w:pPr>
              <w:jc w:val="left"/>
            </w:pPr>
            <w:r/>
            <w:r>
              <w:rPr>
                <w:b/>
                <w:sz w:val="14"/>
              </w:rPr>
              <w:t>recall</w:t>
            </w:r>
          </w:p>
        </w:tc>
        <w:tc>
          <w:tcPr>
            <w:tcW w:type="dxa" w:w="1296"/>
            <w:vAlign w:val="top"/>
            <w:shd w:fill="D9EAF7"/>
          </w:tcPr>
          <w:p>
            <w:pPr>
              <w:jc w:val="left"/>
            </w:pPr>
            <w:r/>
            <w:r>
              <w:rPr>
                <w:b/>
                <w:sz w:val="14"/>
              </w:rPr>
              <w:t>specificity</w:t>
            </w:r>
          </w:p>
        </w:tc>
      </w:tr>
      <w:tr>
        <w:tc>
          <w:tcPr>
            <w:tcW w:type="dxa" w:w="1296"/>
            <w:vAlign w:val="top"/>
          </w:tcPr>
          <w:p>
            <w:pPr>
              <w:jc w:val="left"/>
            </w:pPr>
            <w:r/>
            <w:r>
              <w:rPr>
                <w:b w:val="0"/>
                <w:sz w:val="14"/>
              </w:rPr>
              <w:t>global_AF_gt_1e-5</w:t>
            </w:r>
          </w:p>
        </w:tc>
        <w:tc>
          <w:tcPr>
            <w:tcW w:type="dxa" w:w="1296"/>
            <w:vAlign w:val="top"/>
          </w:tcPr>
          <w:p>
            <w:pPr>
              <w:jc w:val="left"/>
            </w:pPr>
            <w:r/>
            <w:r>
              <w:rPr>
                <w:b w:val="0"/>
                <w:sz w:val="14"/>
              </w:rPr>
              <w:t>3</w:t>
            </w:r>
          </w:p>
        </w:tc>
        <w:tc>
          <w:tcPr>
            <w:tcW w:type="dxa" w:w="1296"/>
            <w:vAlign w:val="top"/>
          </w:tcPr>
          <w:p>
            <w:pPr>
              <w:jc w:val="left"/>
            </w:pPr>
            <w:r/>
            <w:r>
              <w:rPr>
                <w:b w:val="0"/>
                <w:sz w:val="14"/>
              </w:rPr>
              <w:t>8</w:t>
            </w:r>
          </w:p>
        </w:tc>
        <w:tc>
          <w:tcPr>
            <w:tcW w:type="dxa" w:w="1296"/>
            <w:vAlign w:val="top"/>
          </w:tcPr>
          <w:p>
            <w:pPr>
              <w:jc w:val="left"/>
            </w:pPr>
            <w:r/>
            <w:r>
              <w:rPr>
                <w:b w:val="0"/>
                <w:sz w:val="14"/>
              </w:rPr>
              <w:t>0</w:t>
            </w:r>
          </w:p>
        </w:tc>
        <w:tc>
          <w:tcPr>
            <w:tcW w:type="dxa" w:w="1296"/>
            <w:vAlign w:val="top"/>
          </w:tcPr>
          <w:p>
            <w:pPr>
              <w:jc w:val="left"/>
            </w:pPr>
            <w:r/>
            <w:r>
              <w:rPr>
                <w:b w:val="0"/>
                <w:sz w:val="14"/>
              </w:rPr>
              <w:t>101</w:t>
            </w:r>
          </w:p>
        </w:tc>
        <w:tc>
          <w:tcPr>
            <w:tcW w:type="dxa" w:w="1296"/>
            <w:vAlign w:val="top"/>
          </w:tcPr>
          <w:p>
            <w:pPr>
              <w:jc w:val="left"/>
            </w:pPr>
            <w:r/>
            <w:r>
              <w:rPr>
                <w:b w:val="0"/>
                <w:sz w:val="14"/>
              </w:rPr>
              <w:t>0.273</w:t>
            </w:r>
          </w:p>
        </w:tc>
        <w:tc>
          <w:tcPr>
            <w:tcW w:type="dxa" w:w="1296"/>
            <w:vAlign w:val="top"/>
          </w:tcPr>
          <w:p>
            <w:pPr>
              <w:jc w:val="left"/>
            </w:pPr>
            <w:r/>
            <w:r>
              <w:rPr>
                <w:b w:val="0"/>
                <w:sz w:val="14"/>
              </w:rPr>
              <w:t>1</w:t>
            </w:r>
          </w:p>
        </w:tc>
        <w:tc>
          <w:tcPr>
            <w:tcW w:type="dxa" w:w="1296"/>
            <w:vAlign w:val="top"/>
          </w:tcPr>
          <w:p>
            <w:pPr>
              <w:jc w:val="left"/>
            </w:pPr>
            <w:r/>
            <w:r>
              <w:rPr>
                <w:b w:val="0"/>
                <w:sz w:val="14"/>
              </w:rPr>
              <w:t>0.927</w:t>
            </w:r>
          </w:p>
        </w:tc>
      </w:tr>
      <w:tr>
        <w:tc>
          <w:tcPr>
            <w:tcW w:type="dxa" w:w="1296"/>
            <w:vAlign w:val="top"/>
          </w:tcPr>
          <w:p>
            <w:pPr>
              <w:jc w:val="left"/>
            </w:pPr>
            <w:r/>
            <w:r>
              <w:rPr>
                <w:b w:val="0"/>
                <w:sz w:val="14"/>
              </w:rPr>
              <w:t>global_AF_gt_1e-4</w:t>
            </w:r>
          </w:p>
        </w:tc>
        <w:tc>
          <w:tcPr>
            <w:tcW w:type="dxa" w:w="1296"/>
            <w:vAlign w:val="top"/>
          </w:tcPr>
          <w:p>
            <w:pPr>
              <w:jc w:val="left"/>
            </w:pPr>
            <w:r/>
            <w:r>
              <w:rPr>
                <w:b w:val="0"/>
                <w:sz w:val="14"/>
              </w:rPr>
              <w:t>1</w:t>
            </w:r>
          </w:p>
        </w:tc>
        <w:tc>
          <w:tcPr>
            <w:tcW w:type="dxa" w:w="1296"/>
            <w:vAlign w:val="top"/>
          </w:tcPr>
          <w:p>
            <w:pPr>
              <w:jc w:val="left"/>
            </w:pPr>
            <w:r/>
            <w:r>
              <w:rPr>
                <w:b w:val="0"/>
                <w:sz w:val="14"/>
              </w:rPr>
              <w:t>0</w:t>
            </w:r>
          </w:p>
        </w:tc>
        <w:tc>
          <w:tcPr>
            <w:tcW w:type="dxa" w:w="1296"/>
            <w:vAlign w:val="top"/>
          </w:tcPr>
          <w:p>
            <w:pPr>
              <w:jc w:val="left"/>
            </w:pPr>
            <w:r/>
            <w:r>
              <w:rPr>
                <w:b w:val="0"/>
                <w:sz w:val="14"/>
              </w:rPr>
              <w:t>2</w:t>
            </w:r>
          </w:p>
        </w:tc>
        <w:tc>
          <w:tcPr>
            <w:tcW w:type="dxa" w:w="1296"/>
            <w:vAlign w:val="top"/>
          </w:tcPr>
          <w:p>
            <w:pPr>
              <w:jc w:val="left"/>
            </w:pPr>
            <w:r/>
            <w:r>
              <w:rPr>
                <w:b w:val="0"/>
                <w:sz w:val="14"/>
              </w:rPr>
              <w:t>109</w:t>
            </w:r>
          </w:p>
        </w:tc>
        <w:tc>
          <w:tcPr>
            <w:tcW w:type="dxa" w:w="1296"/>
            <w:vAlign w:val="top"/>
          </w:tcPr>
          <w:p>
            <w:pPr>
              <w:jc w:val="left"/>
            </w:pPr>
            <w:r/>
            <w:r>
              <w:rPr>
                <w:b w:val="0"/>
                <w:sz w:val="14"/>
              </w:rPr>
              <w:t>1</w:t>
            </w:r>
          </w:p>
        </w:tc>
        <w:tc>
          <w:tcPr>
            <w:tcW w:type="dxa" w:w="1296"/>
            <w:vAlign w:val="top"/>
          </w:tcPr>
          <w:p>
            <w:pPr>
              <w:jc w:val="left"/>
            </w:pPr>
            <w:r/>
            <w:r>
              <w:rPr>
                <w:b w:val="0"/>
                <w:sz w:val="14"/>
              </w:rPr>
              <w:t>0.333</w:t>
            </w:r>
          </w:p>
        </w:tc>
        <w:tc>
          <w:tcPr>
            <w:tcW w:type="dxa" w:w="1296"/>
            <w:vAlign w:val="top"/>
          </w:tcPr>
          <w:p>
            <w:pPr>
              <w:jc w:val="left"/>
            </w:pPr>
            <w:r/>
            <w:r>
              <w:rPr>
                <w:b w:val="0"/>
                <w:sz w:val="14"/>
              </w:rPr>
              <w:t>1</w:t>
            </w:r>
          </w:p>
        </w:tc>
      </w:tr>
      <w:tr>
        <w:tc>
          <w:tcPr>
            <w:tcW w:type="dxa" w:w="1296"/>
            <w:vAlign w:val="top"/>
          </w:tcPr>
          <w:p>
            <w:pPr>
              <w:jc w:val="left"/>
            </w:pPr>
            <w:r/>
            <w:r>
              <w:rPr>
                <w:b w:val="0"/>
                <w:sz w:val="14"/>
              </w:rPr>
              <w:t>popmax_or_global_AF_gt_1e-5</w:t>
            </w:r>
          </w:p>
        </w:tc>
        <w:tc>
          <w:tcPr>
            <w:tcW w:type="dxa" w:w="1296"/>
            <w:vAlign w:val="top"/>
          </w:tcPr>
          <w:p>
            <w:pPr>
              <w:jc w:val="left"/>
            </w:pPr>
            <w:r/>
            <w:r>
              <w:rPr>
                <w:b w:val="0"/>
                <w:sz w:val="14"/>
              </w:rPr>
              <w:t>3</w:t>
            </w:r>
          </w:p>
        </w:tc>
        <w:tc>
          <w:tcPr>
            <w:tcW w:type="dxa" w:w="1296"/>
            <w:vAlign w:val="top"/>
          </w:tcPr>
          <w:p>
            <w:pPr>
              <w:jc w:val="left"/>
            </w:pPr>
            <w:r/>
            <w:r>
              <w:rPr>
                <w:b w:val="0"/>
                <w:sz w:val="14"/>
              </w:rPr>
              <w:t>53</w:t>
            </w:r>
          </w:p>
        </w:tc>
        <w:tc>
          <w:tcPr>
            <w:tcW w:type="dxa" w:w="1296"/>
            <w:vAlign w:val="top"/>
          </w:tcPr>
          <w:p>
            <w:pPr>
              <w:jc w:val="left"/>
            </w:pPr>
            <w:r/>
            <w:r>
              <w:rPr>
                <w:b w:val="0"/>
                <w:sz w:val="14"/>
              </w:rPr>
              <w:t>0</w:t>
            </w:r>
          </w:p>
        </w:tc>
        <w:tc>
          <w:tcPr>
            <w:tcW w:type="dxa" w:w="1296"/>
            <w:vAlign w:val="top"/>
          </w:tcPr>
          <w:p>
            <w:pPr>
              <w:jc w:val="left"/>
            </w:pPr>
            <w:r/>
            <w:r>
              <w:rPr>
                <w:b w:val="0"/>
                <w:sz w:val="14"/>
              </w:rPr>
              <w:t>56</w:t>
            </w:r>
          </w:p>
        </w:tc>
        <w:tc>
          <w:tcPr>
            <w:tcW w:type="dxa" w:w="1296"/>
            <w:vAlign w:val="top"/>
          </w:tcPr>
          <w:p>
            <w:pPr>
              <w:jc w:val="left"/>
            </w:pPr>
            <w:r/>
            <w:r>
              <w:rPr>
                <w:b w:val="0"/>
                <w:sz w:val="14"/>
              </w:rPr>
              <w:t>0.0536</w:t>
            </w:r>
          </w:p>
        </w:tc>
        <w:tc>
          <w:tcPr>
            <w:tcW w:type="dxa" w:w="1296"/>
            <w:vAlign w:val="top"/>
          </w:tcPr>
          <w:p>
            <w:pPr>
              <w:jc w:val="left"/>
            </w:pPr>
            <w:r/>
            <w:r>
              <w:rPr>
                <w:b w:val="0"/>
                <w:sz w:val="14"/>
              </w:rPr>
              <w:t>1</w:t>
            </w:r>
          </w:p>
        </w:tc>
        <w:tc>
          <w:tcPr>
            <w:tcW w:type="dxa" w:w="1296"/>
            <w:vAlign w:val="top"/>
          </w:tcPr>
          <w:p>
            <w:pPr>
              <w:jc w:val="left"/>
            </w:pPr>
            <w:r/>
            <w:r>
              <w:rPr>
                <w:b w:val="0"/>
                <w:sz w:val="14"/>
              </w:rPr>
              <w:t>0.514</w:t>
            </w:r>
          </w:p>
        </w:tc>
      </w:tr>
      <w:tr>
        <w:tc>
          <w:tcPr>
            <w:tcW w:type="dxa" w:w="1296"/>
            <w:vAlign w:val="top"/>
          </w:tcPr>
          <w:p>
            <w:pPr>
              <w:jc w:val="left"/>
            </w:pPr>
            <w:r/>
            <w:r>
              <w:rPr>
                <w:b w:val="0"/>
                <w:sz w:val="14"/>
              </w:rPr>
              <w:t>popmax_or_global_AF_gt_1e-4</w:t>
            </w:r>
          </w:p>
        </w:tc>
        <w:tc>
          <w:tcPr>
            <w:tcW w:type="dxa" w:w="1296"/>
            <w:vAlign w:val="top"/>
          </w:tcPr>
          <w:p>
            <w:pPr>
              <w:jc w:val="left"/>
            </w:pPr>
            <w:r/>
            <w:r>
              <w:rPr>
                <w:b w:val="0"/>
                <w:sz w:val="14"/>
              </w:rPr>
              <w:t>3</w:t>
            </w:r>
          </w:p>
        </w:tc>
        <w:tc>
          <w:tcPr>
            <w:tcW w:type="dxa" w:w="1296"/>
            <w:vAlign w:val="top"/>
          </w:tcPr>
          <w:p>
            <w:pPr>
              <w:jc w:val="left"/>
            </w:pPr>
            <w:r/>
            <w:r>
              <w:rPr>
                <w:b w:val="0"/>
                <w:sz w:val="14"/>
              </w:rPr>
              <w:t>4</w:t>
            </w:r>
          </w:p>
        </w:tc>
        <w:tc>
          <w:tcPr>
            <w:tcW w:type="dxa" w:w="1296"/>
            <w:vAlign w:val="top"/>
          </w:tcPr>
          <w:p>
            <w:pPr>
              <w:jc w:val="left"/>
            </w:pPr>
            <w:r/>
            <w:r>
              <w:rPr>
                <w:b w:val="0"/>
                <w:sz w:val="14"/>
              </w:rPr>
              <w:t>0</w:t>
            </w:r>
          </w:p>
        </w:tc>
        <w:tc>
          <w:tcPr>
            <w:tcW w:type="dxa" w:w="1296"/>
            <w:vAlign w:val="top"/>
          </w:tcPr>
          <w:p>
            <w:pPr>
              <w:jc w:val="left"/>
            </w:pPr>
            <w:r/>
            <w:r>
              <w:rPr>
                <w:b w:val="0"/>
                <w:sz w:val="14"/>
              </w:rPr>
              <w:t>105</w:t>
            </w:r>
          </w:p>
        </w:tc>
        <w:tc>
          <w:tcPr>
            <w:tcW w:type="dxa" w:w="1296"/>
            <w:vAlign w:val="top"/>
          </w:tcPr>
          <w:p>
            <w:pPr>
              <w:jc w:val="left"/>
            </w:pPr>
            <w:r/>
            <w:r>
              <w:rPr>
                <w:b w:val="0"/>
                <w:sz w:val="14"/>
              </w:rPr>
              <w:t>0.429</w:t>
            </w:r>
          </w:p>
        </w:tc>
        <w:tc>
          <w:tcPr>
            <w:tcW w:type="dxa" w:w="1296"/>
            <w:vAlign w:val="top"/>
          </w:tcPr>
          <w:p>
            <w:pPr>
              <w:jc w:val="left"/>
            </w:pPr>
            <w:r/>
            <w:r>
              <w:rPr>
                <w:b w:val="0"/>
                <w:sz w:val="14"/>
              </w:rPr>
              <w:t>1</w:t>
            </w:r>
          </w:p>
        </w:tc>
        <w:tc>
          <w:tcPr>
            <w:tcW w:type="dxa" w:w="1296"/>
            <w:vAlign w:val="top"/>
          </w:tcPr>
          <w:p>
            <w:pPr>
              <w:jc w:val="left"/>
            </w:pPr>
            <w:r/>
            <w:r>
              <w:rPr>
                <w:b w:val="0"/>
                <w:sz w:val="14"/>
              </w:rPr>
              <w:t>0.963</w:t>
            </w:r>
          </w:p>
        </w:tc>
      </w:tr>
      <w:tr>
        <w:tc>
          <w:tcPr>
            <w:tcW w:type="dxa" w:w="1296"/>
            <w:vAlign w:val="top"/>
          </w:tcPr>
          <w:p>
            <w:pPr>
              <w:jc w:val="left"/>
            </w:pPr>
            <w:r/>
            <w:r>
              <w:rPr>
                <w:b w:val="0"/>
                <w:sz w:val="14"/>
              </w:rPr>
              <w:t>AF_gt_1e-5_and_AC_ge_20</w:t>
            </w:r>
          </w:p>
        </w:tc>
        <w:tc>
          <w:tcPr>
            <w:tcW w:type="dxa" w:w="1296"/>
            <w:vAlign w:val="top"/>
          </w:tcPr>
          <w:p>
            <w:pPr>
              <w:jc w:val="left"/>
            </w:pPr>
            <w:r/>
            <w:r>
              <w:rPr>
                <w:b w:val="0"/>
                <w:sz w:val="14"/>
              </w:rPr>
              <w:t>3</w:t>
            </w:r>
          </w:p>
        </w:tc>
        <w:tc>
          <w:tcPr>
            <w:tcW w:type="dxa" w:w="1296"/>
            <w:vAlign w:val="top"/>
          </w:tcPr>
          <w:p>
            <w:pPr>
              <w:jc w:val="left"/>
            </w:pPr>
            <w:r/>
            <w:r>
              <w:rPr>
                <w:b w:val="0"/>
                <w:sz w:val="14"/>
              </w:rPr>
              <w:t>6</w:t>
            </w:r>
          </w:p>
        </w:tc>
        <w:tc>
          <w:tcPr>
            <w:tcW w:type="dxa" w:w="1296"/>
            <w:vAlign w:val="top"/>
          </w:tcPr>
          <w:p>
            <w:pPr>
              <w:jc w:val="left"/>
            </w:pPr>
            <w:r/>
            <w:r>
              <w:rPr>
                <w:b w:val="0"/>
                <w:sz w:val="14"/>
              </w:rPr>
              <w:t>0</w:t>
            </w:r>
          </w:p>
        </w:tc>
        <w:tc>
          <w:tcPr>
            <w:tcW w:type="dxa" w:w="1296"/>
            <w:vAlign w:val="top"/>
          </w:tcPr>
          <w:p>
            <w:pPr>
              <w:jc w:val="left"/>
            </w:pPr>
            <w:r/>
            <w:r>
              <w:rPr>
                <w:b w:val="0"/>
                <w:sz w:val="14"/>
              </w:rPr>
              <w:t>103</w:t>
            </w:r>
          </w:p>
        </w:tc>
        <w:tc>
          <w:tcPr>
            <w:tcW w:type="dxa" w:w="1296"/>
            <w:vAlign w:val="top"/>
          </w:tcPr>
          <w:p>
            <w:pPr>
              <w:jc w:val="left"/>
            </w:pPr>
            <w:r/>
            <w:r>
              <w:rPr>
                <w:b w:val="0"/>
                <w:sz w:val="14"/>
              </w:rPr>
              <w:t>0.333</w:t>
            </w:r>
          </w:p>
        </w:tc>
        <w:tc>
          <w:tcPr>
            <w:tcW w:type="dxa" w:w="1296"/>
            <w:vAlign w:val="top"/>
          </w:tcPr>
          <w:p>
            <w:pPr>
              <w:jc w:val="left"/>
            </w:pPr>
            <w:r/>
            <w:r>
              <w:rPr>
                <w:b w:val="0"/>
                <w:sz w:val="14"/>
              </w:rPr>
              <w:t>1</w:t>
            </w:r>
          </w:p>
        </w:tc>
        <w:tc>
          <w:tcPr>
            <w:tcW w:type="dxa" w:w="1296"/>
            <w:vAlign w:val="top"/>
          </w:tcPr>
          <w:p>
            <w:pPr>
              <w:jc w:val="left"/>
            </w:pPr>
            <w:r/>
            <w:r>
              <w:rPr>
                <w:b w:val="0"/>
                <w:sz w:val="14"/>
              </w:rPr>
              <w:t>0.945</w:t>
            </w:r>
          </w:p>
        </w:tc>
      </w:tr>
      <w:tr>
        <w:tc>
          <w:tcPr>
            <w:tcW w:type="dxa" w:w="1296"/>
            <w:vAlign w:val="top"/>
          </w:tcPr>
          <w:p>
            <w:pPr>
              <w:jc w:val="left"/>
            </w:pPr>
            <w:r/>
            <w:r>
              <w:rPr>
                <w:b w:val="0"/>
                <w:sz w:val="14"/>
              </w:rPr>
              <w:t>VITAL_red</w:t>
            </w:r>
          </w:p>
        </w:tc>
        <w:tc>
          <w:tcPr>
            <w:tcW w:type="dxa" w:w="1296"/>
            <w:vAlign w:val="top"/>
          </w:tcPr>
          <w:p>
            <w:pPr>
              <w:jc w:val="left"/>
            </w:pPr>
            <w:r/>
            <w:r>
              <w:rPr>
                <w:b w:val="0"/>
                <w:sz w:val="14"/>
              </w:rPr>
              <w:t>3</w:t>
            </w:r>
          </w:p>
        </w:tc>
        <w:tc>
          <w:tcPr>
            <w:tcW w:type="dxa" w:w="1296"/>
            <w:vAlign w:val="top"/>
          </w:tcPr>
          <w:p>
            <w:pPr>
              <w:jc w:val="left"/>
            </w:pPr>
            <w:r/>
            <w:r>
              <w:rPr>
                <w:b w:val="0"/>
                <w:sz w:val="14"/>
              </w:rPr>
              <w:t>0</w:t>
            </w:r>
          </w:p>
        </w:tc>
        <w:tc>
          <w:tcPr>
            <w:tcW w:type="dxa" w:w="1296"/>
            <w:vAlign w:val="top"/>
          </w:tcPr>
          <w:p>
            <w:pPr>
              <w:jc w:val="left"/>
            </w:pPr>
            <w:r/>
            <w:r>
              <w:rPr>
                <w:b w:val="0"/>
                <w:sz w:val="14"/>
              </w:rPr>
              <w:t>0</w:t>
            </w:r>
          </w:p>
        </w:tc>
        <w:tc>
          <w:tcPr>
            <w:tcW w:type="dxa" w:w="1296"/>
            <w:vAlign w:val="top"/>
          </w:tcPr>
          <w:p>
            <w:pPr>
              <w:jc w:val="left"/>
            </w:pPr>
            <w:r/>
            <w:r>
              <w:rPr>
                <w:b w:val="0"/>
                <w:sz w:val="14"/>
              </w:rPr>
              <w:t>109</w:t>
            </w:r>
          </w:p>
        </w:tc>
        <w:tc>
          <w:tcPr>
            <w:tcW w:type="dxa" w:w="1296"/>
            <w:vAlign w:val="top"/>
          </w:tcPr>
          <w:p>
            <w:pPr>
              <w:jc w:val="left"/>
            </w:pPr>
            <w:r/>
            <w:r>
              <w:rPr>
                <w:b w:val="0"/>
                <w:sz w:val="14"/>
              </w:rPr>
              <w:t>1</w:t>
            </w:r>
          </w:p>
        </w:tc>
        <w:tc>
          <w:tcPr>
            <w:tcW w:type="dxa" w:w="1296"/>
            <w:vAlign w:val="top"/>
          </w:tcPr>
          <w:p>
            <w:pPr>
              <w:jc w:val="left"/>
            </w:pPr>
            <w:r/>
            <w:r>
              <w:rPr>
                <w:b w:val="0"/>
                <w:sz w:val="14"/>
              </w:rPr>
              <w:t>1</w:t>
            </w:r>
          </w:p>
        </w:tc>
        <w:tc>
          <w:tcPr>
            <w:tcW w:type="dxa" w:w="1296"/>
            <w:vAlign w:val="top"/>
          </w:tcPr>
          <w:p>
            <w:pPr>
              <w:jc w:val="left"/>
            </w:pPr>
            <w:r/>
            <w:r>
              <w:rPr>
                <w:b w:val="0"/>
                <w:sz w:val="14"/>
              </w:rPr>
              <w:t>1</w:t>
            </w:r>
          </w:p>
        </w:tc>
      </w:tr>
    </w:tbl>
    <w:p/>
    <w:p>
      <w:pPr>
        <w:pStyle w:val="Heading2"/>
      </w:pPr>
      <w:r>
        <w:t>Appendix Table A2. VITAL threshold sweep</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top"/>
            <w:shd w:fill="D9EAF7"/>
          </w:tcPr>
          <w:p>
            <w:pPr>
              <w:jc w:val="left"/>
            </w:pPr>
            <w:r/>
            <w:r>
              <w:rPr>
                <w:b/>
                <w:sz w:val="14"/>
              </w:rPr>
              <w:t>score_threshold</w:t>
            </w:r>
          </w:p>
        </w:tc>
        <w:tc>
          <w:tcPr>
            <w:tcW w:type="dxa" w:w="1296"/>
            <w:vAlign w:val="top"/>
            <w:shd w:fill="D9EAF7"/>
          </w:tcPr>
          <w:p>
            <w:pPr>
              <w:jc w:val="left"/>
            </w:pPr>
            <w:r/>
            <w:r>
              <w:rPr>
                <w:b/>
                <w:sz w:val="14"/>
              </w:rPr>
              <w:t>flagged_count</w:t>
            </w:r>
          </w:p>
        </w:tc>
        <w:tc>
          <w:tcPr>
            <w:tcW w:type="dxa" w:w="1296"/>
            <w:vAlign w:val="top"/>
            <w:shd w:fill="D9EAF7"/>
          </w:tcPr>
          <w:p>
            <w:pPr>
              <w:jc w:val="left"/>
            </w:pPr>
            <w:r/>
            <w:r>
              <w:rPr>
                <w:b/>
                <w:sz w:val="14"/>
              </w:rPr>
              <w:t>true_positives</w:t>
            </w:r>
          </w:p>
        </w:tc>
        <w:tc>
          <w:tcPr>
            <w:tcW w:type="dxa" w:w="1296"/>
            <w:vAlign w:val="top"/>
            <w:shd w:fill="D9EAF7"/>
          </w:tcPr>
          <w:p>
            <w:pPr>
              <w:jc w:val="left"/>
            </w:pPr>
            <w:r/>
            <w:r>
              <w:rPr>
                <w:b/>
                <w:sz w:val="14"/>
              </w:rPr>
              <w:t>false_positives</w:t>
            </w:r>
          </w:p>
        </w:tc>
        <w:tc>
          <w:tcPr>
            <w:tcW w:type="dxa" w:w="1296"/>
            <w:vAlign w:val="top"/>
            <w:shd w:fill="D9EAF7"/>
          </w:tcPr>
          <w:p>
            <w:pPr>
              <w:jc w:val="left"/>
            </w:pPr>
            <w:r/>
            <w:r>
              <w:rPr>
                <w:b/>
                <w:sz w:val="14"/>
              </w:rPr>
              <w:t>false_negatives</w:t>
            </w:r>
          </w:p>
        </w:tc>
        <w:tc>
          <w:tcPr>
            <w:tcW w:type="dxa" w:w="1296"/>
            <w:vAlign w:val="top"/>
            <w:shd w:fill="D9EAF7"/>
          </w:tcPr>
          <w:p>
            <w:pPr>
              <w:jc w:val="left"/>
            </w:pPr>
            <w:r/>
            <w:r>
              <w:rPr>
                <w:b/>
                <w:sz w:val="14"/>
              </w:rPr>
              <w:t>precision</w:t>
            </w:r>
          </w:p>
        </w:tc>
        <w:tc>
          <w:tcPr>
            <w:tcW w:type="dxa" w:w="1296"/>
            <w:vAlign w:val="top"/>
            <w:shd w:fill="D9EAF7"/>
          </w:tcPr>
          <w:p>
            <w:pPr>
              <w:jc w:val="left"/>
            </w:pPr>
            <w:r/>
            <w:r>
              <w:rPr>
                <w:b/>
                <w:sz w:val="14"/>
              </w:rPr>
              <w:t>recall</w:t>
            </w:r>
          </w:p>
        </w:tc>
        <w:tc>
          <w:tcPr>
            <w:tcW w:type="dxa" w:w="1296"/>
            <w:vAlign w:val="top"/>
            <w:shd w:fill="D9EAF7"/>
          </w:tcPr>
          <w:p>
            <w:pPr>
              <w:jc w:val="left"/>
            </w:pPr>
            <w:r/>
            <w:r>
              <w:rPr>
                <w:b/>
                <w:sz w:val="14"/>
              </w:rPr>
              <w:t>specificity</w:t>
            </w:r>
          </w:p>
        </w:tc>
      </w:tr>
      <w:tr>
        <w:tc>
          <w:tcPr>
            <w:tcW w:type="dxa" w:w="1296"/>
            <w:vAlign w:val="top"/>
          </w:tcPr>
          <w:p>
            <w:pPr>
              <w:jc w:val="left"/>
            </w:pPr>
            <w:r/>
            <w:r>
              <w:rPr>
                <w:b w:val="0"/>
                <w:sz w:val="14"/>
              </w:rPr>
              <w:t>40</w:t>
            </w:r>
          </w:p>
        </w:tc>
        <w:tc>
          <w:tcPr>
            <w:tcW w:type="dxa" w:w="1296"/>
            <w:vAlign w:val="top"/>
          </w:tcPr>
          <w:p>
            <w:pPr>
              <w:jc w:val="left"/>
            </w:pPr>
            <w:r/>
            <w:r>
              <w:rPr>
                <w:b w:val="0"/>
                <w:sz w:val="14"/>
              </w:rPr>
              <w:t>27</w:t>
            </w:r>
          </w:p>
        </w:tc>
        <w:tc>
          <w:tcPr>
            <w:tcW w:type="dxa" w:w="1296"/>
            <w:vAlign w:val="top"/>
          </w:tcPr>
          <w:p>
            <w:pPr>
              <w:jc w:val="left"/>
            </w:pPr>
            <w:r/>
            <w:r>
              <w:rPr>
                <w:b w:val="0"/>
                <w:sz w:val="14"/>
              </w:rPr>
              <w:t>3</w:t>
            </w:r>
          </w:p>
        </w:tc>
        <w:tc>
          <w:tcPr>
            <w:tcW w:type="dxa" w:w="1296"/>
            <w:vAlign w:val="top"/>
          </w:tcPr>
          <w:p>
            <w:pPr>
              <w:jc w:val="left"/>
            </w:pPr>
            <w:r/>
            <w:r>
              <w:rPr>
                <w:b w:val="0"/>
                <w:sz w:val="14"/>
              </w:rPr>
              <w:t>24</w:t>
            </w:r>
          </w:p>
        </w:tc>
        <w:tc>
          <w:tcPr>
            <w:tcW w:type="dxa" w:w="1296"/>
            <w:vAlign w:val="top"/>
          </w:tcPr>
          <w:p>
            <w:pPr>
              <w:jc w:val="left"/>
            </w:pPr>
            <w:r/>
            <w:r>
              <w:rPr>
                <w:b w:val="0"/>
                <w:sz w:val="14"/>
              </w:rPr>
              <w:t>0</w:t>
            </w:r>
          </w:p>
        </w:tc>
        <w:tc>
          <w:tcPr>
            <w:tcW w:type="dxa" w:w="1296"/>
            <w:vAlign w:val="top"/>
          </w:tcPr>
          <w:p>
            <w:pPr>
              <w:jc w:val="left"/>
            </w:pPr>
            <w:r/>
            <w:r>
              <w:rPr>
                <w:b w:val="0"/>
                <w:sz w:val="14"/>
              </w:rPr>
              <w:t>0.111</w:t>
            </w:r>
          </w:p>
        </w:tc>
        <w:tc>
          <w:tcPr>
            <w:tcW w:type="dxa" w:w="1296"/>
            <w:vAlign w:val="top"/>
          </w:tcPr>
          <w:p>
            <w:pPr>
              <w:jc w:val="left"/>
            </w:pPr>
            <w:r/>
            <w:r>
              <w:rPr>
                <w:b w:val="0"/>
                <w:sz w:val="14"/>
              </w:rPr>
              <w:t>1</w:t>
            </w:r>
          </w:p>
        </w:tc>
        <w:tc>
          <w:tcPr>
            <w:tcW w:type="dxa" w:w="1296"/>
            <w:vAlign w:val="top"/>
          </w:tcPr>
          <w:p>
            <w:pPr>
              <w:jc w:val="left"/>
            </w:pPr>
            <w:r/>
            <w:r>
              <w:rPr>
                <w:b w:val="0"/>
                <w:sz w:val="14"/>
              </w:rPr>
              <w:t>0.78</w:t>
            </w:r>
          </w:p>
        </w:tc>
      </w:tr>
      <w:tr>
        <w:tc>
          <w:tcPr>
            <w:tcW w:type="dxa" w:w="1296"/>
            <w:vAlign w:val="top"/>
          </w:tcPr>
          <w:p>
            <w:pPr>
              <w:jc w:val="left"/>
            </w:pPr>
            <w:r/>
            <w:r>
              <w:rPr>
                <w:b w:val="0"/>
                <w:sz w:val="14"/>
              </w:rPr>
              <w:t>45</w:t>
            </w:r>
          </w:p>
        </w:tc>
        <w:tc>
          <w:tcPr>
            <w:tcW w:type="dxa" w:w="1296"/>
            <w:vAlign w:val="top"/>
          </w:tcPr>
          <w:p>
            <w:pPr>
              <w:jc w:val="left"/>
            </w:pPr>
            <w:r/>
            <w:r>
              <w:rPr>
                <w:b w:val="0"/>
                <w:sz w:val="14"/>
              </w:rPr>
              <w:t>17</w:t>
            </w:r>
          </w:p>
        </w:tc>
        <w:tc>
          <w:tcPr>
            <w:tcW w:type="dxa" w:w="1296"/>
            <w:vAlign w:val="top"/>
          </w:tcPr>
          <w:p>
            <w:pPr>
              <w:jc w:val="left"/>
            </w:pPr>
            <w:r/>
            <w:r>
              <w:rPr>
                <w:b w:val="0"/>
                <w:sz w:val="14"/>
              </w:rPr>
              <w:t>3</w:t>
            </w:r>
          </w:p>
        </w:tc>
        <w:tc>
          <w:tcPr>
            <w:tcW w:type="dxa" w:w="1296"/>
            <w:vAlign w:val="top"/>
          </w:tcPr>
          <w:p>
            <w:pPr>
              <w:jc w:val="left"/>
            </w:pPr>
            <w:r/>
            <w:r>
              <w:rPr>
                <w:b w:val="0"/>
                <w:sz w:val="14"/>
              </w:rPr>
              <w:t>14</w:t>
            </w:r>
          </w:p>
        </w:tc>
        <w:tc>
          <w:tcPr>
            <w:tcW w:type="dxa" w:w="1296"/>
            <w:vAlign w:val="top"/>
          </w:tcPr>
          <w:p>
            <w:pPr>
              <w:jc w:val="left"/>
            </w:pPr>
            <w:r/>
            <w:r>
              <w:rPr>
                <w:b w:val="0"/>
                <w:sz w:val="14"/>
              </w:rPr>
              <w:t>0</w:t>
            </w:r>
          </w:p>
        </w:tc>
        <w:tc>
          <w:tcPr>
            <w:tcW w:type="dxa" w:w="1296"/>
            <w:vAlign w:val="top"/>
          </w:tcPr>
          <w:p>
            <w:pPr>
              <w:jc w:val="left"/>
            </w:pPr>
            <w:r/>
            <w:r>
              <w:rPr>
                <w:b w:val="0"/>
                <w:sz w:val="14"/>
              </w:rPr>
              <w:t>0.176</w:t>
            </w:r>
          </w:p>
        </w:tc>
        <w:tc>
          <w:tcPr>
            <w:tcW w:type="dxa" w:w="1296"/>
            <w:vAlign w:val="top"/>
          </w:tcPr>
          <w:p>
            <w:pPr>
              <w:jc w:val="left"/>
            </w:pPr>
            <w:r/>
            <w:r>
              <w:rPr>
                <w:b w:val="0"/>
                <w:sz w:val="14"/>
              </w:rPr>
              <w:t>1</w:t>
            </w:r>
          </w:p>
        </w:tc>
        <w:tc>
          <w:tcPr>
            <w:tcW w:type="dxa" w:w="1296"/>
            <w:vAlign w:val="top"/>
          </w:tcPr>
          <w:p>
            <w:pPr>
              <w:jc w:val="left"/>
            </w:pPr>
            <w:r/>
            <w:r>
              <w:rPr>
                <w:b w:val="0"/>
                <w:sz w:val="14"/>
              </w:rPr>
              <w:t>0.872</w:t>
            </w:r>
          </w:p>
        </w:tc>
      </w:tr>
      <w:tr>
        <w:tc>
          <w:tcPr>
            <w:tcW w:type="dxa" w:w="1296"/>
            <w:vAlign w:val="top"/>
          </w:tcPr>
          <w:p>
            <w:pPr>
              <w:jc w:val="left"/>
            </w:pPr>
            <w:r/>
            <w:r>
              <w:rPr>
                <w:b w:val="0"/>
                <w:sz w:val="14"/>
              </w:rPr>
              <w:t>50</w:t>
            </w:r>
          </w:p>
        </w:tc>
        <w:tc>
          <w:tcPr>
            <w:tcW w:type="dxa" w:w="1296"/>
            <w:vAlign w:val="top"/>
          </w:tcPr>
          <w:p>
            <w:pPr>
              <w:jc w:val="left"/>
            </w:pPr>
            <w:r/>
            <w:r>
              <w:rPr>
                <w:b w:val="0"/>
                <w:sz w:val="14"/>
              </w:rPr>
              <w:t>12</w:t>
            </w:r>
          </w:p>
        </w:tc>
        <w:tc>
          <w:tcPr>
            <w:tcW w:type="dxa" w:w="1296"/>
            <w:vAlign w:val="top"/>
          </w:tcPr>
          <w:p>
            <w:pPr>
              <w:jc w:val="left"/>
            </w:pPr>
            <w:r/>
            <w:r>
              <w:rPr>
                <w:b w:val="0"/>
                <w:sz w:val="14"/>
              </w:rPr>
              <w:t>3</w:t>
            </w:r>
          </w:p>
        </w:tc>
        <w:tc>
          <w:tcPr>
            <w:tcW w:type="dxa" w:w="1296"/>
            <w:vAlign w:val="top"/>
          </w:tcPr>
          <w:p>
            <w:pPr>
              <w:jc w:val="left"/>
            </w:pPr>
            <w:r/>
            <w:r>
              <w:rPr>
                <w:b w:val="0"/>
                <w:sz w:val="14"/>
              </w:rPr>
              <w:t>9</w:t>
            </w:r>
          </w:p>
        </w:tc>
        <w:tc>
          <w:tcPr>
            <w:tcW w:type="dxa" w:w="1296"/>
            <w:vAlign w:val="top"/>
          </w:tcPr>
          <w:p>
            <w:pPr>
              <w:jc w:val="left"/>
            </w:pPr>
            <w:r/>
            <w:r>
              <w:rPr>
                <w:b w:val="0"/>
                <w:sz w:val="14"/>
              </w:rPr>
              <w:t>0</w:t>
            </w:r>
          </w:p>
        </w:tc>
        <w:tc>
          <w:tcPr>
            <w:tcW w:type="dxa" w:w="1296"/>
            <w:vAlign w:val="top"/>
          </w:tcPr>
          <w:p>
            <w:pPr>
              <w:jc w:val="left"/>
            </w:pPr>
            <w:r/>
            <w:r>
              <w:rPr>
                <w:b w:val="0"/>
                <w:sz w:val="14"/>
              </w:rPr>
              <w:t>0.25</w:t>
            </w:r>
          </w:p>
        </w:tc>
        <w:tc>
          <w:tcPr>
            <w:tcW w:type="dxa" w:w="1296"/>
            <w:vAlign w:val="top"/>
          </w:tcPr>
          <w:p>
            <w:pPr>
              <w:jc w:val="left"/>
            </w:pPr>
            <w:r/>
            <w:r>
              <w:rPr>
                <w:b w:val="0"/>
                <w:sz w:val="14"/>
              </w:rPr>
              <w:t>1</w:t>
            </w:r>
          </w:p>
        </w:tc>
        <w:tc>
          <w:tcPr>
            <w:tcW w:type="dxa" w:w="1296"/>
            <w:vAlign w:val="top"/>
          </w:tcPr>
          <w:p>
            <w:pPr>
              <w:jc w:val="left"/>
            </w:pPr>
            <w:r/>
            <w:r>
              <w:rPr>
                <w:b w:val="0"/>
                <w:sz w:val="14"/>
              </w:rPr>
              <w:t>0.917</w:t>
            </w:r>
          </w:p>
        </w:tc>
      </w:tr>
      <w:tr>
        <w:tc>
          <w:tcPr>
            <w:tcW w:type="dxa" w:w="1296"/>
            <w:vAlign w:val="top"/>
          </w:tcPr>
          <w:p>
            <w:pPr>
              <w:jc w:val="left"/>
            </w:pPr>
            <w:r/>
            <w:r>
              <w:rPr>
                <w:b w:val="0"/>
                <w:sz w:val="14"/>
              </w:rPr>
              <w:t>55</w:t>
            </w:r>
          </w:p>
        </w:tc>
        <w:tc>
          <w:tcPr>
            <w:tcW w:type="dxa" w:w="1296"/>
            <w:vAlign w:val="top"/>
          </w:tcPr>
          <w:p>
            <w:pPr>
              <w:jc w:val="left"/>
            </w:pPr>
            <w:r/>
            <w:r>
              <w:rPr>
                <w:b w:val="0"/>
                <w:sz w:val="14"/>
              </w:rPr>
              <w:t>8</w:t>
            </w:r>
          </w:p>
        </w:tc>
        <w:tc>
          <w:tcPr>
            <w:tcW w:type="dxa" w:w="1296"/>
            <w:vAlign w:val="top"/>
          </w:tcPr>
          <w:p>
            <w:pPr>
              <w:jc w:val="left"/>
            </w:pPr>
            <w:r/>
            <w:r>
              <w:rPr>
                <w:b w:val="0"/>
                <w:sz w:val="14"/>
              </w:rPr>
              <w:t>3</w:t>
            </w:r>
          </w:p>
        </w:tc>
        <w:tc>
          <w:tcPr>
            <w:tcW w:type="dxa" w:w="1296"/>
            <w:vAlign w:val="top"/>
          </w:tcPr>
          <w:p>
            <w:pPr>
              <w:jc w:val="left"/>
            </w:pPr>
            <w:r/>
            <w:r>
              <w:rPr>
                <w:b w:val="0"/>
                <w:sz w:val="14"/>
              </w:rPr>
              <w:t>5</w:t>
            </w:r>
          </w:p>
        </w:tc>
        <w:tc>
          <w:tcPr>
            <w:tcW w:type="dxa" w:w="1296"/>
            <w:vAlign w:val="top"/>
          </w:tcPr>
          <w:p>
            <w:pPr>
              <w:jc w:val="left"/>
            </w:pPr>
            <w:r/>
            <w:r>
              <w:rPr>
                <w:b w:val="0"/>
                <w:sz w:val="14"/>
              </w:rPr>
              <w:t>0</w:t>
            </w:r>
          </w:p>
        </w:tc>
        <w:tc>
          <w:tcPr>
            <w:tcW w:type="dxa" w:w="1296"/>
            <w:vAlign w:val="top"/>
          </w:tcPr>
          <w:p>
            <w:pPr>
              <w:jc w:val="left"/>
            </w:pPr>
            <w:r/>
            <w:r>
              <w:rPr>
                <w:b w:val="0"/>
                <w:sz w:val="14"/>
              </w:rPr>
              <w:t>0.375</w:t>
            </w:r>
          </w:p>
        </w:tc>
        <w:tc>
          <w:tcPr>
            <w:tcW w:type="dxa" w:w="1296"/>
            <w:vAlign w:val="top"/>
          </w:tcPr>
          <w:p>
            <w:pPr>
              <w:jc w:val="left"/>
            </w:pPr>
            <w:r/>
            <w:r>
              <w:rPr>
                <w:b w:val="0"/>
                <w:sz w:val="14"/>
              </w:rPr>
              <w:t>1</w:t>
            </w:r>
          </w:p>
        </w:tc>
        <w:tc>
          <w:tcPr>
            <w:tcW w:type="dxa" w:w="1296"/>
            <w:vAlign w:val="top"/>
          </w:tcPr>
          <w:p>
            <w:pPr>
              <w:jc w:val="left"/>
            </w:pPr>
            <w:r/>
            <w:r>
              <w:rPr>
                <w:b w:val="0"/>
                <w:sz w:val="14"/>
              </w:rPr>
              <w:t>0.954</w:t>
            </w:r>
          </w:p>
        </w:tc>
      </w:tr>
      <w:tr>
        <w:tc>
          <w:tcPr>
            <w:tcW w:type="dxa" w:w="1296"/>
            <w:vAlign w:val="top"/>
          </w:tcPr>
          <w:p>
            <w:pPr>
              <w:jc w:val="left"/>
            </w:pPr>
            <w:r/>
            <w:r>
              <w:rPr>
                <w:b w:val="0"/>
                <w:sz w:val="14"/>
              </w:rPr>
              <w:t>60</w:t>
            </w:r>
          </w:p>
        </w:tc>
        <w:tc>
          <w:tcPr>
            <w:tcW w:type="dxa" w:w="1296"/>
            <w:vAlign w:val="top"/>
          </w:tcPr>
          <w:p>
            <w:pPr>
              <w:jc w:val="left"/>
            </w:pPr>
            <w:r/>
            <w:r>
              <w:rPr>
                <w:b w:val="0"/>
                <w:sz w:val="14"/>
              </w:rPr>
              <w:t>5</w:t>
            </w:r>
          </w:p>
        </w:tc>
        <w:tc>
          <w:tcPr>
            <w:tcW w:type="dxa" w:w="1296"/>
            <w:vAlign w:val="top"/>
          </w:tcPr>
          <w:p>
            <w:pPr>
              <w:jc w:val="left"/>
            </w:pPr>
            <w:r/>
            <w:r>
              <w:rPr>
                <w:b w:val="0"/>
                <w:sz w:val="14"/>
              </w:rPr>
              <w:t>3</w:t>
            </w:r>
          </w:p>
        </w:tc>
        <w:tc>
          <w:tcPr>
            <w:tcW w:type="dxa" w:w="1296"/>
            <w:vAlign w:val="top"/>
          </w:tcPr>
          <w:p>
            <w:pPr>
              <w:jc w:val="left"/>
            </w:pPr>
            <w:r/>
            <w:r>
              <w:rPr>
                <w:b w:val="0"/>
                <w:sz w:val="14"/>
              </w:rPr>
              <w:t>2</w:t>
            </w:r>
          </w:p>
        </w:tc>
        <w:tc>
          <w:tcPr>
            <w:tcW w:type="dxa" w:w="1296"/>
            <w:vAlign w:val="top"/>
          </w:tcPr>
          <w:p>
            <w:pPr>
              <w:jc w:val="left"/>
            </w:pPr>
            <w:r/>
            <w:r>
              <w:rPr>
                <w:b w:val="0"/>
                <w:sz w:val="14"/>
              </w:rPr>
              <w:t>0</w:t>
            </w:r>
          </w:p>
        </w:tc>
        <w:tc>
          <w:tcPr>
            <w:tcW w:type="dxa" w:w="1296"/>
            <w:vAlign w:val="top"/>
          </w:tcPr>
          <w:p>
            <w:pPr>
              <w:jc w:val="left"/>
            </w:pPr>
            <w:r/>
            <w:r>
              <w:rPr>
                <w:b w:val="0"/>
                <w:sz w:val="14"/>
              </w:rPr>
              <w:t>0.6</w:t>
            </w:r>
          </w:p>
        </w:tc>
        <w:tc>
          <w:tcPr>
            <w:tcW w:type="dxa" w:w="1296"/>
            <w:vAlign w:val="top"/>
          </w:tcPr>
          <w:p>
            <w:pPr>
              <w:jc w:val="left"/>
            </w:pPr>
            <w:r/>
            <w:r>
              <w:rPr>
                <w:b w:val="0"/>
                <w:sz w:val="14"/>
              </w:rPr>
              <w:t>1</w:t>
            </w:r>
          </w:p>
        </w:tc>
        <w:tc>
          <w:tcPr>
            <w:tcW w:type="dxa" w:w="1296"/>
            <w:vAlign w:val="top"/>
          </w:tcPr>
          <w:p>
            <w:pPr>
              <w:jc w:val="left"/>
            </w:pPr>
            <w:r/>
            <w:r>
              <w:rPr>
                <w:b w:val="0"/>
                <w:sz w:val="14"/>
              </w:rPr>
              <w:t>0.982</w:t>
            </w:r>
          </w:p>
        </w:tc>
      </w:tr>
      <w:tr>
        <w:tc>
          <w:tcPr>
            <w:tcW w:type="dxa" w:w="1296"/>
            <w:vAlign w:val="top"/>
          </w:tcPr>
          <w:p>
            <w:pPr>
              <w:jc w:val="left"/>
            </w:pPr>
            <w:r/>
            <w:r>
              <w:rPr>
                <w:b w:val="0"/>
                <w:sz w:val="14"/>
              </w:rPr>
              <w:t>65</w:t>
            </w:r>
          </w:p>
        </w:tc>
        <w:tc>
          <w:tcPr>
            <w:tcW w:type="dxa" w:w="1296"/>
            <w:vAlign w:val="top"/>
          </w:tcPr>
          <w:p>
            <w:pPr>
              <w:jc w:val="left"/>
            </w:pPr>
            <w:r/>
            <w:r>
              <w:rPr>
                <w:b w:val="0"/>
                <w:sz w:val="14"/>
              </w:rPr>
              <w:t>3</w:t>
            </w:r>
          </w:p>
        </w:tc>
        <w:tc>
          <w:tcPr>
            <w:tcW w:type="dxa" w:w="1296"/>
            <w:vAlign w:val="top"/>
          </w:tcPr>
          <w:p>
            <w:pPr>
              <w:jc w:val="left"/>
            </w:pPr>
            <w:r/>
            <w:r>
              <w:rPr>
                <w:b w:val="0"/>
                <w:sz w:val="14"/>
              </w:rPr>
              <w:t>3</w:t>
            </w:r>
          </w:p>
        </w:tc>
        <w:tc>
          <w:tcPr>
            <w:tcW w:type="dxa" w:w="1296"/>
            <w:vAlign w:val="top"/>
          </w:tcPr>
          <w:p>
            <w:pPr>
              <w:jc w:val="left"/>
            </w:pPr>
            <w:r/>
            <w:r>
              <w:rPr>
                <w:b w:val="0"/>
                <w:sz w:val="14"/>
              </w:rPr>
              <w:t>0</w:t>
            </w:r>
          </w:p>
        </w:tc>
        <w:tc>
          <w:tcPr>
            <w:tcW w:type="dxa" w:w="1296"/>
            <w:vAlign w:val="top"/>
          </w:tcPr>
          <w:p>
            <w:pPr>
              <w:jc w:val="left"/>
            </w:pPr>
            <w:r/>
            <w:r>
              <w:rPr>
                <w:b w:val="0"/>
                <w:sz w:val="14"/>
              </w:rPr>
              <w:t>0</w:t>
            </w:r>
          </w:p>
        </w:tc>
        <w:tc>
          <w:tcPr>
            <w:tcW w:type="dxa" w:w="1296"/>
            <w:vAlign w:val="top"/>
          </w:tcPr>
          <w:p>
            <w:pPr>
              <w:jc w:val="left"/>
            </w:pPr>
            <w:r/>
            <w:r>
              <w:rPr>
                <w:b w:val="0"/>
                <w:sz w:val="14"/>
              </w:rPr>
              <w:t>1</w:t>
            </w:r>
          </w:p>
        </w:tc>
        <w:tc>
          <w:tcPr>
            <w:tcW w:type="dxa" w:w="1296"/>
            <w:vAlign w:val="top"/>
          </w:tcPr>
          <w:p>
            <w:pPr>
              <w:jc w:val="left"/>
            </w:pPr>
            <w:r/>
            <w:r>
              <w:rPr>
                <w:b w:val="0"/>
                <w:sz w:val="14"/>
              </w:rPr>
              <w:t>1</w:t>
            </w:r>
          </w:p>
        </w:tc>
        <w:tc>
          <w:tcPr>
            <w:tcW w:type="dxa" w:w="1296"/>
            <w:vAlign w:val="top"/>
          </w:tcPr>
          <w:p>
            <w:pPr>
              <w:jc w:val="left"/>
            </w:pPr>
            <w:r/>
            <w:r>
              <w:rPr>
                <w:b w:val="0"/>
                <w:sz w:val="14"/>
              </w:rPr>
              <w:t>1</w:t>
            </w:r>
          </w:p>
        </w:tc>
      </w:tr>
      <w:tr>
        <w:tc>
          <w:tcPr>
            <w:tcW w:type="dxa" w:w="1296"/>
            <w:vAlign w:val="top"/>
          </w:tcPr>
          <w:p>
            <w:pPr>
              <w:jc w:val="left"/>
            </w:pPr>
            <w:r/>
            <w:r>
              <w:rPr>
                <w:b w:val="0"/>
                <w:sz w:val="14"/>
              </w:rPr>
              <w:t>70</w:t>
            </w:r>
          </w:p>
        </w:tc>
        <w:tc>
          <w:tcPr>
            <w:tcW w:type="dxa" w:w="1296"/>
            <w:vAlign w:val="top"/>
          </w:tcPr>
          <w:p>
            <w:pPr>
              <w:jc w:val="left"/>
            </w:pPr>
            <w:r/>
            <w:r>
              <w:rPr>
                <w:b w:val="0"/>
                <w:sz w:val="14"/>
              </w:rPr>
              <w:t>3</w:t>
            </w:r>
          </w:p>
        </w:tc>
        <w:tc>
          <w:tcPr>
            <w:tcW w:type="dxa" w:w="1296"/>
            <w:vAlign w:val="top"/>
          </w:tcPr>
          <w:p>
            <w:pPr>
              <w:jc w:val="left"/>
            </w:pPr>
            <w:r/>
            <w:r>
              <w:rPr>
                <w:b w:val="0"/>
                <w:sz w:val="14"/>
              </w:rPr>
              <w:t>3</w:t>
            </w:r>
          </w:p>
        </w:tc>
        <w:tc>
          <w:tcPr>
            <w:tcW w:type="dxa" w:w="1296"/>
            <w:vAlign w:val="top"/>
          </w:tcPr>
          <w:p>
            <w:pPr>
              <w:jc w:val="left"/>
            </w:pPr>
            <w:r/>
            <w:r>
              <w:rPr>
                <w:b w:val="0"/>
                <w:sz w:val="14"/>
              </w:rPr>
              <w:t>0</w:t>
            </w:r>
          </w:p>
        </w:tc>
        <w:tc>
          <w:tcPr>
            <w:tcW w:type="dxa" w:w="1296"/>
            <w:vAlign w:val="top"/>
          </w:tcPr>
          <w:p>
            <w:pPr>
              <w:jc w:val="left"/>
            </w:pPr>
            <w:r/>
            <w:r>
              <w:rPr>
                <w:b w:val="0"/>
                <w:sz w:val="14"/>
              </w:rPr>
              <w:t>0</w:t>
            </w:r>
          </w:p>
        </w:tc>
        <w:tc>
          <w:tcPr>
            <w:tcW w:type="dxa" w:w="1296"/>
            <w:vAlign w:val="top"/>
          </w:tcPr>
          <w:p>
            <w:pPr>
              <w:jc w:val="left"/>
            </w:pPr>
            <w:r/>
            <w:r>
              <w:rPr>
                <w:b w:val="0"/>
                <w:sz w:val="14"/>
              </w:rPr>
              <w:t>1</w:t>
            </w:r>
          </w:p>
        </w:tc>
        <w:tc>
          <w:tcPr>
            <w:tcW w:type="dxa" w:w="1296"/>
            <w:vAlign w:val="top"/>
          </w:tcPr>
          <w:p>
            <w:pPr>
              <w:jc w:val="left"/>
            </w:pPr>
            <w:r/>
            <w:r>
              <w:rPr>
                <w:b w:val="0"/>
                <w:sz w:val="14"/>
              </w:rPr>
              <w:t>1</w:t>
            </w:r>
          </w:p>
        </w:tc>
        <w:tc>
          <w:tcPr>
            <w:tcW w:type="dxa" w:w="1296"/>
            <w:vAlign w:val="top"/>
          </w:tcPr>
          <w:p>
            <w:pPr>
              <w:jc w:val="left"/>
            </w:pPr>
            <w:r/>
            <w:r>
              <w:rPr>
                <w:b w:val="0"/>
                <w:sz w:val="14"/>
              </w:rPr>
              <w:t>1</w:t>
            </w:r>
          </w:p>
        </w:tc>
      </w:tr>
      <w:tr>
        <w:tc>
          <w:tcPr>
            <w:tcW w:type="dxa" w:w="1296"/>
            <w:vAlign w:val="top"/>
          </w:tcPr>
          <w:p>
            <w:pPr>
              <w:jc w:val="left"/>
            </w:pPr>
            <w:r/>
            <w:r>
              <w:rPr>
                <w:b w:val="0"/>
                <w:sz w:val="14"/>
              </w:rPr>
              <w:t>75</w:t>
            </w:r>
          </w:p>
        </w:tc>
        <w:tc>
          <w:tcPr>
            <w:tcW w:type="dxa" w:w="1296"/>
            <w:vAlign w:val="top"/>
          </w:tcPr>
          <w:p>
            <w:pPr>
              <w:jc w:val="left"/>
            </w:pPr>
            <w:r/>
            <w:r>
              <w:rPr>
                <w:b w:val="0"/>
                <w:sz w:val="14"/>
              </w:rPr>
              <w:t>1</w:t>
            </w:r>
          </w:p>
        </w:tc>
        <w:tc>
          <w:tcPr>
            <w:tcW w:type="dxa" w:w="1296"/>
            <w:vAlign w:val="top"/>
          </w:tcPr>
          <w:p>
            <w:pPr>
              <w:jc w:val="left"/>
            </w:pPr>
            <w:r/>
            <w:r>
              <w:rPr>
                <w:b w:val="0"/>
                <w:sz w:val="14"/>
              </w:rPr>
              <w:t>1</w:t>
            </w:r>
          </w:p>
        </w:tc>
        <w:tc>
          <w:tcPr>
            <w:tcW w:type="dxa" w:w="1296"/>
            <w:vAlign w:val="top"/>
          </w:tcPr>
          <w:p>
            <w:pPr>
              <w:jc w:val="left"/>
            </w:pPr>
            <w:r/>
            <w:r>
              <w:rPr>
                <w:b w:val="0"/>
                <w:sz w:val="14"/>
              </w:rPr>
              <w:t>0</w:t>
            </w:r>
          </w:p>
        </w:tc>
        <w:tc>
          <w:tcPr>
            <w:tcW w:type="dxa" w:w="1296"/>
            <w:vAlign w:val="top"/>
          </w:tcPr>
          <w:p>
            <w:pPr>
              <w:jc w:val="left"/>
            </w:pPr>
            <w:r/>
            <w:r>
              <w:rPr>
                <w:b w:val="0"/>
                <w:sz w:val="14"/>
              </w:rPr>
              <w:t>2</w:t>
            </w:r>
          </w:p>
        </w:tc>
        <w:tc>
          <w:tcPr>
            <w:tcW w:type="dxa" w:w="1296"/>
            <w:vAlign w:val="top"/>
          </w:tcPr>
          <w:p>
            <w:pPr>
              <w:jc w:val="left"/>
            </w:pPr>
            <w:r/>
            <w:r>
              <w:rPr>
                <w:b w:val="0"/>
                <w:sz w:val="14"/>
              </w:rPr>
              <w:t>1</w:t>
            </w:r>
          </w:p>
        </w:tc>
        <w:tc>
          <w:tcPr>
            <w:tcW w:type="dxa" w:w="1296"/>
            <w:vAlign w:val="top"/>
          </w:tcPr>
          <w:p>
            <w:pPr>
              <w:jc w:val="left"/>
            </w:pPr>
            <w:r/>
            <w:r>
              <w:rPr>
                <w:b w:val="0"/>
                <w:sz w:val="14"/>
              </w:rPr>
              <w:t>0.333</w:t>
            </w:r>
          </w:p>
        </w:tc>
        <w:tc>
          <w:tcPr>
            <w:tcW w:type="dxa" w:w="1296"/>
            <w:vAlign w:val="top"/>
          </w:tcPr>
          <w:p>
            <w:pPr>
              <w:jc w:val="left"/>
            </w:pPr>
            <w:r/>
            <w:r>
              <w:rPr>
                <w:b w:val="0"/>
                <w:sz w:val="14"/>
              </w:rPr>
              <w:t>1</w:t>
            </w:r>
          </w:p>
        </w:tc>
      </w:tr>
      <w:tr>
        <w:tc>
          <w:tcPr>
            <w:tcW w:type="dxa" w:w="1296"/>
            <w:vAlign w:val="top"/>
          </w:tcPr>
          <w:p>
            <w:pPr>
              <w:jc w:val="left"/>
            </w:pPr>
            <w:r/>
            <w:r>
              <w:rPr>
                <w:b w:val="0"/>
                <w:sz w:val="14"/>
              </w:rPr>
              <w:t>80</w:t>
            </w:r>
          </w:p>
        </w:tc>
        <w:tc>
          <w:tcPr>
            <w:tcW w:type="dxa" w:w="1296"/>
            <w:vAlign w:val="top"/>
          </w:tcPr>
          <w:p>
            <w:pPr>
              <w:jc w:val="left"/>
            </w:pPr>
            <w:r/>
            <w:r>
              <w:rPr>
                <w:b w:val="0"/>
                <w:sz w:val="14"/>
              </w:rPr>
              <w:t>1</w:t>
            </w:r>
          </w:p>
        </w:tc>
        <w:tc>
          <w:tcPr>
            <w:tcW w:type="dxa" w:w="1296"/>
            <w:vAlign w:val="top"/>
          </w:tcPr>
          <w:p>
            <w:pPr>
              <w:jc w:val="left"/>
            </w:pPr>
            <w:r/>
            <w:r>
              <w:rPr>
                <w:b w:val="0"/>
                <w:sz w:val="14"/>
              </w:rPr>
              <w:t>1</w:t>
            </w:r>
          </w:p>
        </w:tc>
        <w:tc>
          <w:tcPr>
            <w:tcW w:type="dxa" w:w="1296"/>
            <w:vAlign w:val="top"/>
          </w:tcPr>
          <w:p>
            <w:pPr>
              <w:jc w:val="left"/>
            </w:pPr>
            <w:r/>
            <w:r>
              <w:rPr>
                <w:b w:val="0"/>
                <w:sz w:val="14"/>
              </w:rPr>
              <w:t>0</w:t>
            </w:r>
          </w:p>
        </w:tc>
        <w:tc>
          <w:tcPr>
            <w:tcW w:type="dxa" w:w="1296"/>
            <w:vAlign w:val="top"/>
          </w:tcPr>
          <w:p>
            <w:pPr>
              <w:jc w:val="left"/>
            </w:pPr>
            <w:r/>
            <w:r>
              <w:rPr>
                <w:b w:val="0"/>
                <w:sz w:val="14"/>
              </w:rPr>
              <w:t>2</w:t>
            </w:r>
          </w:p>
        </w:tc>
        <w:tc>
          <w:tcPr>
            <w:tcW w:type="dxa" w:w="1296"/>
            <w:vAlign w:val="top"/>
          </w:tcPr>
          <w:p>
            <w:pPr>
              <w:jc w:val="left"/>
            </w:pPr>
            <w:r/>
            <w:r>
              <w:rPr>
                <w:b w:val="0"/>
                <w:sz w:val="14"/>
              </w:rPr>
              <w:t>1</w:t>
            </w:r>
          </w:p>
        </w:tc>
        <w:tc>
          <w:tcPr>
            <w:tcW w:type="dxa" w:w="1296"/>
            <w:vAlign w:val="top"/>
          </w:tcPr>
          <w:p>
            <w:pPr>
              <w:jc w:val="left"/>
            </w:pPr>
            <w:r/>
            <w:r>
              <w:rPr>
                <w:b w:val="0"/>
                <w:sz w:val="14"/>
              </w:rPr>
              <w:t>0.333</w:t>
            </w:r>
          </w:p>
        </w:tc>
        <w:tc>
          <w:tcPr>
            <w:tcW w:type="dxa" w:w="1296"/>
            <w:vAlign w:val="top"/>
          </w:tcPr>
          <w:p>
            <w:pPr>
              <w:jc w:val="left"/>
            </w:pPr>
            <w:r/>
            <w:r>
              <w:rPr>
                <w:b w:val="0"/>
                <w:sz w:val="14"/>
              </w:rPr>
              <w:t>1</w:t>
            </w:r>
          </w:p>
        </w:tc>
      </w:tr>
      <w:tr>
        <w:tc>
          <w:tcPr>
            <w:tcW w:type="dxa" w:w="1296"/>
            <w:vAlign w:val="top"/>
          </w:tcPr>
          <w:p>
            <w:pPr>
              <w:jc w:val="left"/>
            </w:pPr>
            <w:r/>
            <w:r>
              <w:rPr>
                <w:b w:val="0"/>
                <w:sz w:val="14"/>
              </w:rPr>
              <w:t>85</w:t>
            </w:r>
          </w:p>
        </w:tc>
        <w:tc>
          <w:tcPr>
            <w:tcW w:type="dxa" w:w="1296"/>
            <w:vAlign w:val="top"/>
          </w:tcPr>
          <w:p>
            <w:pPr>
              <w:jc w:val="left"/>
            </w:pPr>
            <w:r/>
            <w:r>
              <w:rPr>
                <w:b w:val="0"/>
                <w:sz w:val="14"/>
              </w:rPr>
              <w:t>1</w:t>
            </w:r>
          </w:p>
        </w:tc>
        <w:tc>
          <w:tcPr>
            <w:tcW w:type="dxa" w:w="1296"/>
            <w:vAlign w:val="top"/>
          </w:tcPr>
          <w:p>
            <w:pPr>
              <w:jc w:val="left"/>
            </w:pPr>
            <w:r/>
            <w:r>
              <w:rPr>
                <w:b w:val="0"/>
                <w:sz w:val="14"/>
              </w:rPr>
              <w:t>1</w:t>
            </w:r>
          </w:p>
        </w:tc>
        <w:tc>
          <w:tcPr>
            <w:tcW w:type="dxa" w:w="1296"/>
            <w:vAlign w:val="top"/>
          </w:tcPr>
          <w:p>
            <w:pPr>
              <w:jc w:val="left"/>
            </w:pPr>
            <w:r/>
            <w:r>
              <w:rPr>
                <w:b w:val="0"/>
                <w:sz w:val="14"/>
              </w:rPr>
              <w:t>0</w:t>
            </w:r>
          </w:p>
        </w:tc>
        <w:tc>
          <w:tcPr>
            <w:tcW w:type="dxa" w:w="1296"/>
            <w:vAlign w:val="top"/>
          </w:tcPr>
          <w:p>
            <w:pPr>
              <w:jc w:val="left"/>
            </w:pPr>
            <w:r/>
            <w:r>
              <w:rPr>
                <w:b w:val="0"/>
                <w:sz w:val="14"/>
              </w:rPr>
              <w:t>2</w:t>
            </w:r>
          </w:p>
        </w:tc>
        <w:tc>
          <w:tcPr>
            <w:tcW w:type="dxa" w:w="1296"/>
            <w:vAlign w:val="top"/>
          </w:tcPr>
          <w:p>
            <w:pPr>
              <w:jc w:val="left"/>
            </w:pPr>
            <w:r/>
            <w:r>
              <w:rPr>
                <w:b w:val="0"/>
                <w:sz w:val="14"/>
              </w:rPr>
              <w:t>1</w:t>
            </w:r>
          </w:p>
        </w:tc>
        <w:tc>
          <w:tcPr>
            <w:tcW w:type="dxa" w:w="1296"/>
            <w:vAlign w:val="top"/>
          </w:tcPr>
          <w:p>
            <w:pPr>
              <w:jc w:val="left"/>
            </w:pPr>
            <w:r/>
            <w:r>
              <w:rPr>
                <w:b w:val="0"/>
                <w:sz w:val="14"/>
              </w:rPr>
              <w:t>0.333</w:t>
            </w:r>
          </w:p>
        </w:tc>
        <w:tc>
          <w:tcPr>
            <w:tcW w:type="dxa" w:w="1296"/>
            <w:vAlign w:val="top"/>
          </w:tcPr>
          <w:p>
            <w:pPr>
              <w:jc w:val="left"/>
            </w:pPr>
            <w:r/>
            <w:r>
              <w:rPr>
                <w:b w:val="0"/>
                <w:sz w:val="14"/>
              </w:rPr>
              <w:t>1</w:t>
            </w:r>
          </w:p>
        </w:tc>
      </w:tr>
      <w:tr>
        <w:tc>
          <w:tcPr>
            <w:tcW w:type="dxa" w:w="1296"/>
            <w:vAlign w:val="top"/>
          </w:tcPr>
          <w:p>
            <w:pPr>
              <w:jc w:val="left"/>
            </w:pPr>
            <w:r/>
            <w:r>
              <w:rPr>
                <w:b w:val="0"/>
                <w:sz w:val="14"/>
              </w:rPr>
              <w:t>90</w:t>
            </w:r>
          </w:p>
        </w:tc>
        <w:tc>
          <w:tcPr>
            <w:tcW w:type="dxa" w:w="1296"/>
            <w:vAlign w:val="top"/>
          </w:tcPr>
          <w:p>
            <w:pPr>
              <w:jc w:val="left"/>
            </w:pPr>
            <w:r/>
            <w:r>
              <w:rPr>
                <w:b w:val="0"/>
                <w:sz w:val="14"/>
              </w:rPr>
              <w:t>1</w:t>
            </w:r>
          </w:p>
        </w:tc>
        <w:tc>
          <w:tcPr>
            <w:tcW w:type="dxa" w:w="1296"/>
            <w:vAlign w:val="top"/>
          </w:tcPr>
          <w:p>
            <w:pPr>
              <w:jc w:val="left"/>
            </w:pPr>
            <w:r/>
            <w:r>
              <w:rPr>
                <w:b w:val="0"/>
                <w:sz w:val="14"/>
              </w:rPr>
              <w:t>1</w:t>
            </w:r>
          </w:p>
        </w:tc>
        <w:tc>
          <w:tcPr>
            <w:tcW w:type="dxa" w:w="1296"/>
            <w:vAlign w:val="top"/>
          </w:tcPr>
          <w:p>
            <w:pPr>
              <w:jc w:val="left"/>
            </w:pPr>
            <w:r/>
            <w:r>
              <w:rPr>
                <w:b w:val="0"/>
                <w:sz w:val="14"/>
              </w:rPr>
              <w:t>0</w:t>
            </w:r>
          </w:p>
        </w:tc>
        <w:tc>
          <w:tcPr>
            <w:tcW w:type="dxa" w:w="1296"/>
            <w:vAlign w:val="top"/>
          </w:tcPr>
          <w:p>
            <w:pPr>
              <w:jc w:val="left"/>
            </w:pPr>
            <w:r/>
            <w:r>
              <w:rPr>
                <w:b w:val="0"/>
                <w:sz w:val="14"/>
              </w:rPr>
              <w:t>2</w:t>
            </w:r>
          </w:p>
        </w:tc>
        <w:tc>
          <w:tcPr>
            <w:tcW w:type="dxa" w:w="1296"/>
            <w:vAlign w:val="top"/>
          </w:tcPr>
          <w:p>
            <w:pPr>
              <w:jc w:val="left"/>
            </w:pPr>
            <w:r/>
            <w:r>
              <w:rPr>
                <w:b w:val="0"/>
                <w:sz w:val="14"/>
              </w:rPr>
              <w:t>1</w:t>
            </w:r>
          </w:p>
        </w:tc>
        <w:tc>
          <w:tcPr>
            <w:tcW w:type="dxa" w:w="1296"/>
            <w:vAlign w:val="top"/>
          </w:tcPr>
          <w:p>
            <w:pPr>
              <w:jc w:val="left"/>
            </w:pPr>
            <w:r/>
            <w:r>
              <w:rPr>
                <w:b w:val="0"/>
                <w:sz w:val="14"/>
              </w:rPr>
              <w:t>0.333</w:t>
            </w:r>
          </w:p>
        </w:tc>
        <w:tc>
          <w:tcPr>
            <w:tcW w:type="dxa" w:w="1296"/>
            <w:vAlign w:val="top"/>
          </w:tcPr>
          <w:p>
            <w:pPr>
              <w:jc w:val="left"/>
            </w:pPr>
            <w:r/>
            <w:r>
              <w:rPr>
                <w:b w:val="0"/>
                <w:sz w:val="14"/>
              </w:rPr>
              <w:t>1</w:t>
            </w:r>
          </w:p>
        </w:tc>
      </w:tr>
      <w:tr>
        <w:tc>
          <w:tcPr>
            <w:tcW w:type="dxa" w:w="1296"/>
            <w:vAlign w:val="top"/>
          </w:tcPr>
          <w:p>
            <w:pPr>
              <w:jc w:val="left"/>
            </w:pPr>
            <w:r/>
            <w:r>
              <w:rPr>
                <w:b w:val="0"/>
                <w:sz w:val="14"/>
              </w:rPr>
              <w:t>95</w:t>
            </w:r>
          </w:p>
        </w:tc>
        <w:tc>
          <w:tcPr>
            <w:tcW w:type="dxa" w:w="1296"/>
            <w:vAlign w:val="top"/>
          </w:tcPr>
          <w:p>
            <w:pPr>
              <w:jc w:val="left"/>
            </w:pPr>
            <w:r/>
            <w:r>
              <w:rPr>
                <w:b w:val="0"/>
                <w:sz w:val="14"/>
              </w:rPr>
              <w:t>1</w:t>
            </w:r>
          </w:p>
        </w:tc>
        <w:tc>
          <w:tcPr>
            <w:tcW w:type="dxa" w:w="1296"/>
            <w:vAlign w:val="top"/>
          </w:tcPr>
          <w:p>
            <w:pPr>
              <w:jc w:val="left"/>
            </w:pPr>
            <w:r/>
            <w:r>
              <w:rPr>
                <w:b w:val="0"/>
                <w:sz w:val="14"/>
              </w:rPr>
              <w:t>1</w:t>
            </w:r>
          </w:p>
        </w:tc>
        <w:tc>
          <w:tcPr>
            <w:tcW w:type="dxa" w:w="1296"/>
            <w:vAlign w:val="top"/>
          </w:tcPr>
          <w:p>
            <w:pPr>
              <w:jc w:val="left"/>
            </w:pPr>
            <w:r/>
            <w:r>
              <w:rPr>
                <w:b w:val="0"/>
                <w:sz w:val="14"/>
              </w:rPr>
              <w:t>0</w:t>
            </w:r>
          </w:p>
        </w:tc>
        <w:tc>
          <w:tcPr>
            <w:tcW w:type="dxa" w:w="1296"/>
            <w:vAlign w:val="top"/>
          </w:tcPr>
          <w:p>
            <w:pPr>
              <w:jc w:val="left"/>
            </w:pPr>
            <w:r/>
            <w:r>
              <w:rPr>
                <w:b w:val="0"/>
                <w:sz w:val="14"/>
              </w:rPr>
              <w:t>2</w:t>
            </w:r>
          </w:p>
        </w:tc>
        <w:tc>
          <w:tcPr>
            <w:tcW w:type="dxa" w:w="1296"/>
            <w:vAlign w:val="top"/>
          </w:tcPr>
          <w:p>
            <w:pPr>
              <w:jc w:val="left"/>
            </w:pPr>
            <w:r/>
            <w:r>
              <w:rPr>
                <w:b w:val="0"/>
                <w:sz w:val="14"/>
              </w:rPr>
              <w:t>1</w:t>
            </w:r>
          </w:p>
        </w:tc>
        <w:tc>
          <w:tcPr>
            <w:tcW w:type="dxa" w:w="1296"/>
            <w:vAlign w:val="top"/>
          </w:tcPr>
          <w:p>
            <w:pPr>
              <w:jc w:val="left"/>
            </w:pPr>
            <w:r/>
            <w:r>
              <w:rPr>
                <w:b w:val="0"/>
                <w:sz w:val="14"/>
              </w:rPr>
              <w:t>0.333</w:t>
            </w:r>
          </w:p>
        </w:tc>
        <w:tc>
          <w:tcPr>
            <w:tcW w:type="dxa" w:w="1296"/>
            <w:vAlign w:val="top"/>
          </w:tcPr>
          <w:p>
            <w:pPr>
              <w:jc w:val="left"/>
            </w:pPr>
            <w:r/>
            <w:r>
              <w:rPr>
                <w:b w:val="0"/>
                <w:sz w:val="14"/>
              </w:rPr>
              <w:t>1</w:t>
            </w:r>
          </w:p>
        </w:tc>
      </w:tr>
    </w:tbl>
    <w:p/>
    <w:p>
      <w:pPr>
        <w:pStyle w:val="Heading2"/>
      </w:pPr>
      <w:r>
        <w:t>Appendix Table A3. Historical enrichment from 2023 to current ClinVar</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vAlign w:val="top"/>
            <w:shd w:fill="D9EAF7"/>
          </w:tcPr>
          <w:p>
            <w:pPr>
              <w:jc w:val="left"/>
            </w:pPr>
            <w:r/>
            <w:r>
              <w:rPr>
                <w:b/>
                <w:sz w:val="14"/>
              </w:rPr>
              <w:t>scope</w:t>
            </w:r>
          </w:p>
        </w:tc>
        <w:tc>
          <w:tcPr>
            <w:tcW w:type="dxa" w:w="1152"/>
            <w:vAlign w:val="top"/>
            <w:shd w:fill="D9EAF7"/>
          </w:tcPr>
          <w:p>
            <w:pPr>
              <w:jc w:val="left"/>
            </w:pPr>
            <w:r/>
            <w:r>
              <w:rPr>
                <w:b/>
                <w:sz w:val="14"/>
              </w:rPr>
              <w:t>target</w:t>
            </w:r>
          </w:p>
        </w:tc>
        <w:tc>
          <w:tcPr>
            <w:tcW w:type="dxa" w:w="1152"/>
            <w:vAlign w:val="top"/>
            <w:shd w:fill="D9EAF7"/>
          </w:tcPr>
          <w:p>
            <w:pPr>
              <w:jc w:val="left"/>
            </w:pPr>
            <w:r/>
            <w:r>
              <w:rPr>
                <w:b/>
                <w:sz w:val="14"/>
              </w:rPr>
              <w:t>baseline_variant_count</w:t>
            </w:r>
          </w:p>
        </w:tc>
        <w:tc>
          <w:tcPr>
            <w:tcW w:type="dxa" w:w="1152"/>
            <w:vAlign w:val="top"/>
            <w:shd w:fill="D9EAF7"/>
          </w:tcPr>
          <w:p>
            <w:pPr>
              <w:jc w:val="left"/>
            </w:pPr>
            <w:r/>
            <w:r>
              <w:rPr>
                <w:b/>
                <w:sz w:val="14"/>
              </w:rPr>
              <w:t>event_count</w:t>
            </w:r>
          </w:p>
        </w:tc>
        <w:tc>
          <w:tcPr>
            <w:tcW w:type="dxa" w:w="1152"/>
            <w:vAlign w:val="top"/>
            <w:shd w:fill="D9EAF7"/>
          </w:tcPr>
          <w:p>
            <w:pPr>
              <w:jc w:val="left"/>
            </w:pPr>
            <w:r/>
            <w:r>
              <w:rPr>
                <w:b/>
                <w:sz w:val="14"/>
              </w:rPr>
              <w:t>overall_event_rate</w:t>
            </w:r>
          </w:p>
        </w:tc>
        <w:tc>
          <w:tcPr>
            <w:tcW w:type="dxa" w:w="1152"/>
            <w:vAlign w:val="top"/>
            <w:shd w:fill="D9EAF7"/>
          </w:tcPr>
          <w:p>
            <w:pPr>
              <w:jc w:val="left"/>
            </w:pPr>
            <w:r/>
            <w:r>
              <w:rPr>
                <w:b/>
                <w:sz w:val="14"/>
              </w:rPr>
              <w:t>vital_red_count</w:t>
            </w:r>
          </w:p>
        </w:tc>
        <w:tc>
          <w:tcPr>
            <w:tcW w:type="dxa" w:w="1152"/>
            <w:vAlign w:val="top"/>
            <w:shd w:fill="D9EAF7"/>
          </w:tcPr>
          <w:p>
            <w:pPr>
              <w:jc w:val="left"/>
            </w:pPr>
            <w:r/>
            <w:r>
              <w:rPr>
                <w:b/>
                <w:sz w:val="14"/>
              </w:rPr>
              <w:t>vital_red_event_count</w:t>
            </w:r>
          </w:p>
        </w:tc>
        <w:tc>
          <w:tcPr>
            <w:tcW w:type="dxa" w:w="1152"/>
            <w:vAlign w:val="top"/>
            <w:shd w:fill="D9EAF7"/>
          </w:tcPr>
          <w:p>
            <w:pPr>
              <w:jc w:val="left"/>
            </w:pPr>
            <w:r/>
            <w:r>
              <w:rPr>
                <w:b/>
                <w:sz w:val="14"/>
              </w:rPr>
              <w:t>vital_red_event_rate</w:t>
            </w:r>
          </w:p>
        </w:tc>
        <w:tc>
          <w:tcPr>
            <w:tcW w:type="dxa" w:w="1152"/>
            <w:vAlign w:val="top"/>
            <w:shd w:fill="D9EAF7"/>
          </w:tcPr>
          <w:p>
            <w:pPr>
              <w:jc w:val="left"/>
            </w:pPr>
            <w:r/>
            <w:r>
              <w:rPr>
                <w:b/>
                <w:sz w:val="14"/>
              </w:rPr>
              <w:t>red_enrichment_vs_overall</w:t>
            </w:r>
          </w:p>
        </w:tc>
      </w:tr>
      <w:tr>
        <w:tc>
          <w:tcPr>
            <w:tcW w:type="dxa" w:w="1152"/>
            <w:vAlign w:val="top"/>
          </w:tcPr>
          <w:p>
            <w:pPr>
              <w:jc w:val="left"/>
            </w:pPr>
            <w:r/>
            <w:r>
              <w:rPr>
                <w:b w:val="0"/>
                <w:sz w:val="14"/>
              </w:rPr>
              <w:t>all_baseline_plp</w:t>
            </w:r>
          </w:p>
        </w:tc>
        <w:tc>
          <w:tcPr>
            <w:tcW w:type="dxa" w:w="1152"/>
            <w:vAlign w:val="top"/>
          </w:tcPr>
          <w:p>
            <w:pPr>
              <w:jc w:val="left"/>
            </w:pPr>
            <w:r/>
            <w:r>
              <w:rPr>
                <w:b w:val="0"/>
                <w:sz w:val="14"/>
              </w:rPr>
              <w:t>strict_PLP_to_BLB_or_VUS</w:t>
            </w:r>
          </w:p>
        </w:tc>
        <w:tc>
          <w:tcPr>
            <w:tcW w:type="dxa" w:w="1152"/>
            <w:vAlign w:val="top"/>
          </w:tcPr>
          <w:p>
            <w:pPr>
              <w:jc w:val="left"/>
            </w:pPr>
            <w:r/>
            <w:r>
              <w:rPr>
                <w:b w:val="0"/>
                <w:sz w:val="14"/>
              </w:rPr>
              <w:t>1,669</w:t>
            </w:r>
          </w:p>
        </w:tc>
        <w:tc>
          <w:tcPr>
            <w:tcW w:type="dxa" w:w="1152"/>
            <w:vAlign w:val="top"/>
          </w:tcPr>
          <w:p>
            <w:pPr>
              <w:jc w:val="left"/>
            </w:pPr>
            <w:r/>
            <w:r>
              <w:rPr>
                <w:b w:val="0"/>
                <w:sz w:val="14"/>
              </w:rPr>
              <w:t>17</w:t>
            </w:r>
          </w:p>
        </w:tc>
        <w:tc>
          <w:tcPr>
            <w:tcW w:type="dxa" w:w="1152"/>
            <w:vAlign w:val="top"/>
          </w:tcPr>
          <w:p>
            <w:pPr>
              <w:jc w:val="left"/>
            </w:pPr>
            <w:r/>
            <w:r>
              <w:rPr>
                <w:b w:val="0"/>
                <w:sz w:val="14"/>
              </w:rPr>
              <w:t>0.0102</w:t>
            </w:r>
          </w:p>
        </w:tc>
        <w:tc>
          <w:tcPr>
            <w:tcW w:type="dxa" w:w="1152"/>
            <w:vAlign w:val="top"/>
          </w:tcPr>
          <w:p>
            <w:pPr>
              <w:jc w:val="left"/>
            </w:pPr>
            <w:r/>
            <w:r>
              <w:rPr>
                <w:b w:val="0"/>
                <w:sz w:val="14"/>
              </w:rPr>
              <w:t>2</w:t>
            </w:r>
          </w:p>
        </w:tc>
        <w:tc>
          <w:tcPr>
            <w:tcW w:type="dxa" w:w="1152"/>
            <w:vAlign w:val="top"/>
          </w:tcPr>
          <w:p>
            <w:pPr>
              <w:jc w:val="left"/>
            </w:pPr>
            <w:r/>
            <w:r>
              <w:rPr>
                <w:b w:val="0"/>
                <w:sz w:val="14"/>
              </w:rPr>
              <w:t>0</w:t>
            </w:r>
          </w:p>
        </w:tc>
        <w:tc>
          <w:tcPr>
            <w:tcW w:type="dxa" w:w="1152"/>
            <w:vAlign w:val="top"/>
          </w:tcPr>
          <w:p>
            <w:pPr>
              <w:jc w:val="left"/>
            </w:pPr>
            <w:r/>
            <w:r>
              <w:rPr>
                <w:b w:val="0"/>
                <w:sz w:val="14"/>
              </w:rPr>
              <w:t>0</w:t>
            </w:r>
          </w:p>
        </w:tc>
        <w:tc>
          <w:tcPr>
            <w:tcW w:type="dxa" w:w="1152"/>
            <w:vAlign w:val="top"/>
          </w:tcPr>
          <w:p>
            <w:pPr>
              <w:jc w:val="left"/>
            </w:pPr>
            <w:r/>
            <w:r>
              <w:rPr>
                <w:b w:val="0"/>
                <w:sz w:val="14"/>
              </w:rPr>
              <w:t>0</w:t>
            </w:r>
          </w:p>
        </w:tc>
      </w:tr>
      <w:tr>
        <w:tc>
          <w:tcPr>
            <w:tcW w:type="dxa" w:w="1152"/>
            <w:vAlign w:val="top"/>
          </w:tcPr>
          <w:p>
            <w:pPr>
              <w:jc w:val="left"/>
            </w:pPr>
            <w:r/>
            <w:r>
              <w:rPr>
                <w:b w:val="0"/>
                <w:sz w:val="14"/>
              </w:rPr>
              <w:t>all_baseline_plp</w:t>
            </w:r>
          </w:p>
        </w:tc>
        <w:tc>
          <w:tcPr>
            <w:tcW w:type="dxa" w:w="1152"/>
            <w:vAlign w:val="top"/>
          </w:tcPr>
          <w:p>
            <w:pPr>
              <w:jc w:val="left"/>
            </w:pPr>
            <w:r/>
            <w:r>
              <w:rPr>
                <w:b w:val="0"/>
                <w:sz w:val="14"/>
              </w:rPr>
              <w:t>broad_PLP_to_non_PLP_or_missing</w:t>
            </w:r>
          </w:p>
        </w:tc>
        <w:tc>
          <w:tcPr>
            <w:tcW w:type="dxa" w:w="1152"/>
            <w:vAlign w:val="top"/>
          </w:tcPr>
          <w:p>
            <w:pPr>
              <w:jc w:val="left"/>
            </w:pPr>
            <w:r/>
            <w:r>
              <w:rPr>
                <w:b w:val="0"/>
                <w:sz w:val="14"/>
              </w:rPr>
              <w:t>1,669</w:t>
            </w:r>
          </w:p>
        </w:tc>
        <w:tc>
          <w:tcPr>
            <w:tcW w:type="dxa" w:w="1152"/>
            <w:vAlign w:val="top"/>
          </w:tcPr>
          <w:p>
            <w:pPr>
              <w:jc w:val="left"/>
            </w:pPr>
            <w:r/>
            <w:r>
              <w:rPr>
                <w:b w:val="0"/>
                <w:sz w:val="14"/>
              </w:rPr>
              <w:t>113</w:t>
            </w:r>
          </w:p>
        </w:tc>
        <w:tc>
          <w:tcPr>
            <w:tcW w:type="dxa" w:w="1152"/>
            <w:vAlign w:val="top"/>
          </w:tcPr>
          <w:p>
            <w:pPr>
              <w:jc w:val="left"/>
            </w:pPr>
            <w:r/>
            <w:r>
              <w:rPr>
                <w:b w:val="0"/>
                <w:sz w:val="14"/>
              </w:rPr>
              <w:t>0.0677</w:t>
            </w:r>
          </w:p>
        </w:tc>
        <w:tc>
          <w:tcPr>
            <w:tcW w:type="dxa" w:w="1152"/>
            <w:vAlign w:val="top"/>
          </w:tcPr>
          <w:p>
            <w:pPr>
              <w:jc w:val="left"/>
            </w:pPr>
            <w:r/>
            <w:r>
              <w:rPr>
                <w:b w:val="0"/>
                <w:sz w:val="14"/>
              </w:rPr>
              <w:t>2</w:t>
            </w:r>
          </w:p>
        </w:tc>
        <w:tc>
          <w:tcPr>
            <w:tcW w:type="dxa" w:w="1152"/>
            <w:vAlign w:val="top"/>
          </w:tcPr>
          <w:p>
            <w:pPr>
              <w:jc w:val="left"/>
            </w:pPr>
            <w:r/>
            <w:r>
              <w:rPr>
                <w:b w:val="0"/>
                <w:sz w:val="14"/>
              </w:rPr>
              <w:t>1</w:t>
            </w:r>
          </w:p>
        </w:tc>
        <w:tc>
          <w:tcPr>
            <w:tcW w:type="dxa" w:w="1152"/>
            <w:vAlign w:val="top"/>
          </w:tcPr>
          <w:p>
            <w:pPr>
              <w:jc w:val="left"/>
            </w:pPr>
            <w:r/>
            <w:r>
              <w:rPr>
                <w:b w:val="0"/>
                <w:sz w:val="14"/>
              </w:rPr>
              <w:t>0.5</w:t>
            </w:r>
          </w:p>
        </w:tc>
        <w:tc>
          <w:tcPr>
            <w:tcW w:type="dxa" w:w="1152"/>
            <w:vAlign w:val="top"/>
          </w:tcPr>
          <w:p>
            <w:pPr>
              <w:jc w:val="left"/>
            </w:pPr>
            <w:r/>
            <w:r>
              <w:rPr>
                <w:b w:val="0"/>
                <w:sz w:val="14"/>
              </w:rPr>
              <w:t>7.385</w:t>
            </w:r>
          </w:p>
        </w:tc>
      </w:tr>
      <w:tr>
        <w:tc>
          <w:tcPr>
            <w:tcW w:type="dxa" w:w="1152"/>
            <w:vAlign w:val="top"/>
          </w:tcPr>
          <w:p>
            <w:pPr>
              <w:jc w:val="left"/>
            </w:pPr>
            <w:r/>
            <w:r>
              <w:rPr>
                <w:b w:val="0"/>
                <w:sz w:val="14"/>
              </w:rPr>
              <w:t>all_baseline_plp</w:t>
            </w:r>
          </w:p>
        </w:tc>
        <w:tc>
          <w:tcPr>
            <w:tcW w:type="dxa" w:w="1152"/>
            <w:vAlign w:val="top"/>
          </w:tcPr>
          <w:p>
            <w:pPr>
              <w:jc w:val="left"/>
            </w:pPr>
            <w:r/>
            <w:r>
              <w:rPr>
                <w:b w:val="0"/>
                <w:sz w:val="14"/>
              </w:rPr>
              <w:t>expanded_PLP_to_non_PLP_or_review_change</w:t>
            </w:r>
          </w:p>
        </w:tc>
        <w:tc>
          <w:tcPr>
            <w:tcW w:type="dxa" w:w="1152"/>
            <w:vAlign w:val="top"/>
          </w:tcPr>
          <w:p>
            <w:pPr>
              <w:jc w:val="left"/>
            </w:pPr>
            <w:r/>
            <w:r>
              <w:rPr>
                <w:b w:val="0"/>
                <w:sz w:val="14"/>
              </w:rPr>
              <w:t>1,669</w:t>
            </w:r>
          </w:p>
        </w:tc>
        <w:tc>
          <w:tcPr>
            <w:tcW w:type="dxa" w:w="1152"/>
            <w:vAlign w:val="top"/>
          </w:tcPr>
          <w:p>
            <w:pPr>
              <w:jc w:val="left"/>
            </w:pPr>
            <w:r/>
            <w:r>
              <w:rPr>
                <w:b w:val="0"/>
                <w:sz w:val="14"/>
              </w:rPr>
              <w:t>433</w:t>
            </w:r>
          </w:p>
        </w:tc>
        <w:tc>
          <w:tcPr>
            <w:tcW w:type="dxa" w:w="1152"/>
            <w:vAlign w:val="top"/>
          </w:tcPr>
          <w:p>
            <w:pPr>
              <w:jc w:val="left"/>
            </w:pPr>
            <w:r/>
            <w:r>
              <w:rPr>
                <w:b w:val="0"/>
                <w:sz w:val="14"/>
              </w:rPr>
              <w:t>0.259</w:t>
            </w:r>
          </w:p>
        </w:tc>
        <w:tc>
          <w:tcPr>
            <w:tcW w:type="dxa" w:w="1152"/>
            <w:vAlign w:val="top"/>
          </w:tcPr>
          <w:p>
            <w:pPr>
              <w:jc w:val="left"/>
            </w:pPr>
            <w:r/>
            <w:r>
              <w:rPr>
                <w:b w:val="0"/>
                <w:sz w:val="14"/>
              </w:rPr>
              <w:t>2</w:t>
            </w:r>
          </w:p>
        </w:tc>
        <w:tc>
          <w:tcPr>
            <w:tcW w:type="dxa" w:w="1152"/>
            <w:vAlign w:val="top"/>
          </w:tcPr>
          <w:p>
            <w:pPr>
              <w:jc w:val="left"/>
            </w:pPr>
            <w:r/>
            <w:r>
              <w:rPr>
                <w:b w:val="0"/>
                <w:sz w:val="14"/>
              </w:rPr>
              <w:t>2</w:t>
            </w:r>
          </w:p>
        </w:tc>
        <w:tc>
          <w:tcPr>
            <w:tcW w:type="dxa" w:w="1152"/>
            <w:vAlign w:val="top"/>
          </w:tcPr>
          <w:p>
            <w:pPr>
              <w:jc w:val="left"/>
            </w:pPr>
            <w:r/>
            <w:r>
              <w:rPr>
                <w:b w:val="0"/>
                <w:sz w:val="14"/>
              </w:rPr>
              <w:t>1</w:t>
            </w:r>
          </w:p>
        </w:tc>
        <w:tc>
          <w:tcPr>
            <w:tcW w:type="dxa" w:w="1152"/>
            <w:vAlign w:val="top"/>
          </w:tcPr>
          <w:p>
            <w:pPr>
              <w:jc w:val="left"/>
            </w:pPr>
            <w:r/>
            <w:r>
              <w:rPr>
                <w:b w:val="0"/>
                <w:sz w:val="14"/>
              </w:rPr>
              <w:t>3.855</w:t>
            </w:r>
          </w:p>
        </w:tc>
      </w:tr>
      <w:tr>
        <w:tc>
          <w:tcPr>
            <w:tcW w:type="dxa" w:w="1152"/>
            <w:vAlign w:val="top"/>
          </w:tcPr>
          <w:p>
            <w:pPr>
              <w:jc w:val="left"/>
            </w:pPr>
            <w:r/>
            <w:r>
              <w:rPr>
                <w:b w:val="0"/>
                <w:sz w:val="14"/>
              </w:rPr>
              <w:t>frequency_observed</w:t>
            </w:r>
          </w:p>
        </w:tc>
        <w:tc>
          <w:tcPr>
            <w:tcW w:type="dxa" w:w="1152"/>
            <w:vAlign w:val="top"/>
          </w:tcPr>
          <w:p>
            <w:pPr>
              <w:jc w:val="left"/>
            </w:pPr>
            <w:r/>
            <w:r>
              <w:rPr>
                <w:b w:val="0"/>
                <w:sz w:val="14"/>
              </w:rPr>
              <w:t>strict_PLP_to_BLB_or_VUS</w:t>
            </w:r>
          </w:p>
        </w:tc>
        <w:tc>
          <w:tcPr>
            <w:tcW w:type="dxa" w:w="1152"/>
            <w:vAlign w:val="top"/>
          </w:tcPr>
          <w:p>
            <w:pPr>
              <w:jc w:val="left"/>
            </w:pPr>
            <w:r/>
            <w:r>
              <w:rPr>
                <w:b w:val="0"/>
                <w:sz w:val="14"/>
              </w:rPr>
              <w:t>455</w:t>
            </w:r>
          </w:p>
        </w:tc>
        <w:tc>
          <w:tcPr>
            <w:tcW w:type="dxa" w:w="1152"/>
            <w:vAlign w:val="top"/>
          </w:tcPr>
          <w:p>
            <w:pPr>
              <w:jc w:val="left"/>
            </w:pPr>
            <w:r/>
            <w:r>
              <w:rPr>
                <w:b w:val="0"/>
                <w:sz w:val="14"/>
              </w:rPr>
              <w:t>4</w:t>
            </w:r>
          </w:p>
        </w:tc>
        <w:tc>
          <w:tcPr>
            <w:tcW w:type="dxa" w:w="1152"/>
            <w:vAlign w:val="top"/>
          </w:tcPr>
          <w:p>
            <w:pPr>
              <w:jc w:val="left"/>
            </w:pPr>
            <w:r/>
            <w:r>
              <w:rPr>
                <w:b w:val="0"/>
                <w:sz w:val="14"/>
              </w:rPr>
              <w:t>0.00879</w:t>
            </w:r>
          </w:p>
        </w:tc>
        <w:tc>
          <w:tcPr>
            <w:tcW w:type="dxa" w:w="1152"/>
            <w:vAlign w:val="top"/>
          </w:tcPr>
          <w:p>
            <w:pPr>
              <w:jc w:val="left"/>
            </w:pPr>
            <w:r/>
            <w:r>
              <w:rPr>
                <w:b w:val="0"/>
                <w:sz w:val="14"/>
              </w:rPr>
              <w:t>2</w:t>
            </w:r>
          </w:p>
        </w:tc>
        <w:tc>
          <w:tcPr>
            <w:tcW w:type="dxa" w:w="1152"/>
            <w:vAlign w:val="top"/>
          </w:tcPr>
          <w:p>
            <w:pPr>
              <w:jc w:val="left"/>
            </w:pPr>
            <w:r/>
            <w:r>
              <w:rPr>
                <w:b w:val="0"/>
                <w:sz w:val="14"/>
              </w:rPr>
              <w:t>0</w:t>
            </w:r>
          </w:p>
        </w:tc>
        <w:tc>
          <w:tcPr>
            <w:tcW w:type="dxa" w:w="1152"/>
            <w:vAlign w:val="top"/>
          </w:tcPr>
          <w:p>
            <w:pPr>
              <w:jc w:val="left"/>
            </w:pPr>
            <w:r/>
            <w:r>
              <w:rPr>
                <w:b w:val="0"/>
                <w:sz w:val="14"/>
              </w:rPr>
              <w:t>0</w:t>
            </w:r>
          </w:p>
        </w:tc>
        <w:tc>
          <w:tcPr>
            <w:tcW w:type="dxa" w:w="1152"/>
            <w:vAlign w:val="top"/>
          </w:tcPr>
          <w:p>
            <w:pPr>
              <w:jc w:val="left"/>
            </w:pPr>
            <w:r/>
            <w:r>
              <w:rPr>
                <w:b w:val="0"/>
                <w:sz w:val="14"/>
              </w:rPr>
              <w:t>0</w:t>
            </w:r>
          </w:p>
        </w:tc>
      </w:tr>
      <w:tr>
        <w:tc>
          <w:tcPr>
            <w:tcW w:type="dxa" w:w="1152"/>
            <w:vAlign w:val="top"/>
          </w:tcPr>
          <w:p>
            <w:pPr>
              <w:jc w:val="left"/>
            </w:pPr>
            <w:r/>
            <w:r>
              <w:rPr>
                <w:b w:val="0"/>
                <w:sz w:val="14"/>
              </w:rPr>
              <w:t>frequency_observed</w:t>
            </w:r>
          </w:p>
        </w:tc>
        <w:tc>
          <w:tcPr>
            <w:tcW w:type="dxa" w:w="1152"/>
            <w:vAlign w:val="top"/>
          </w:tcPr>
          <w:p>
            <w:pPr>
              <w:jc w:val="left"/>
            </w:pPr>
            <w:r/>
            <w:r>
              <w:rPr>
                <w:b w:val="0"/>
                <w:sz w:val="14"/>
              </w:rPr>
              <w:t>broad_PLP_to_non_PLP_or_missing</w:t>
            </w:r>
          </w:p>
        </w:tc>
        <w:tc>
          <w:tcPr>
            <w:tcW w:type="dxa" w:w="1152"/>
            <w:vAlign w:val="top"/>
          </w:tcPr>
          <w:p>
            <w:pPr>
              <w:jc w:val="left"/>
            </w:pPr>
            <w:r/>
            <w:r>
              <w:rPr>
                <w:b w:val="0"/>
                <w:sz w:val="14"/>
              </w:rPr>
              <w:t>455</w:t>
            </w:r>
          </w:p>
        </w:tc>
        <w:tc>
          <w:tcPr>
            <w:tcW w:type="dxa" w:w="1152"/>
            <w:vAlign w:val="top"/>
          </w:tcPr>
          <w:p>
            <w:pPr>
              <w:jc w:val="left"/>
            </w:pPr>
            <w:r/>
            <w:r>
              <w:rPr>
                <w:b w:val="0"/>
                <w:sz w:val="14"/>
              </w:rPr>
              <w:t>38</w:t>
            </w:r>
          </w:p>
        </w:tc>
        <w:tc>
          <w:tcPr>
            <w:tcW w:type="dxa" w:w="1152"/>
            <w:vAlign w:val="top"/>
          </w:tcPr>
          <w:p>
            <w:pPr>
              <w:jc w:val="left"/>
            </w:pPr>
            <w:r/>
            <w:r>
              <w:rPr>
                <w:b w:val="0"/>
                <w:sz w:val="14"/>
              </w:rPr>
              <w:t>0.0835</w:t>
            </w:r>
          </w:p>
        </w:tc>
        <w:tc>
          <w:tcPr>
            <w:tcW w:type="dxa" w:w="1152"/>
            <w:vAlign w:val="top"/>
          </w:tcPr>
          <w:p>
            <w:pPr>
              <w:jc w:val="left"/>
            </w:pPr>
            <w:r/>
            <w:r>
              <w:rPr>
                <w:b w:val="0"/>
                <w:sz w:val="14"/>
              </w:rPr>
              <w:t>2</w:t>
            </w:r>
          </w:p>
        </w:tc>
        <w:tc>
          <w:tcPr>
            <w:tcW w:type="dxa" w:w="1152"/>
            <w:vAlign w:val="top"/>
          </w:tcPr>
          <w:p>
            <w:pPr>
              <w:jc w:val="left"/>
            </w:pPr>
            <w:r/>
            <w:r>
              <w:rPr>
                <w:b w:val="0"/>
                <w:sz w:val="14"/>
              </w:rPr>
              <w:t>1</w:t>
            </w:r>
          </w:p>
        </w:tc>
        <w:tc>
          <w:tcPr>
            <w:tcW w:type="dxa" w:w="1152"/>
            <w:vAlign w:val="top"/>
          </w:tcPr>
          <w:p>
            <w:pPr>
              <w:jc w:val="left"/>
            </w:pPr>
            <w:r/>
            <w:r>
              <w:rPr>
                <w:b w:val="0"/>
                <w:sz w:val="14"/>
              </w:rPr>
              <w:t>0.5</w:t>
            </w:r>
          </w:p>
        </w:tc>
        <w:tc>
          <w:tcPr>
            <w:tcW w:type="dxa" w:w="1152"/>
            <w:vAlign w:val="top"/>
          </w:tcPr>
          <w:p>
            <w:pPr>
              <w:jc w:val="left"/>
            </w:pPr>
            <w:r/>
            <w:r>
              <w:rPr>
                <w:b w:val="0"/>
                <w:sz w:val="14"/>
              </w:rPr>
              <w:t>5.987</w:t>
            </w:r>
          </w:p>
        </w:tc>
      </w:tr>
      <w:tr>
        <w:tc>
          <w:tcPr>
            <w:tcW w:type="dxa" w:w="1152"/>
            <w:vAlign w:val="top"/>
          </w:tcPr>
          <w:p>
            <w:pPr>
              <w:jc w:val="left"/>
            </w:pPr>
            <w:r/>
            <w:r>
              <w:rPr>
                <w:b w:val="0"/>
                <w:sz w:val="14"/>
              </w:rPr>
              <w:t>frequency_observed</w:t>
            </w:r>
          </w:p>
        </w:tc>
        <w:tc>
          <w:tcPr>
            <w:tcW w:type="dxa" w:w="1152"/>
            <w:vAlign w:val="top"/>
          </w:tcPr>
          <w:p>
            <w:pPr>
              <w:jc w:val="left"/>
            </w:pPr>
            <w:r/>
            <w:r>
              <w:rPr>
                <w:b w:val="0"/>
                <w:sz w:val="14"/>
              </w:rPr>
              <w:t>expanded_PLP_to_non_PLP_or_review_change</w:t>
            </w:r>
          </w:p>
        </w:tc>
        <w:tc>
          <w:tcPr>
            <w:tcW w:type="dxa" w:w="1152"/>
            <w:vAlign w:val="top"/>
          </w:tcPr>
          <w:p>
            <w:pPr>
              <w:jc w:val="left"/>
            </w:pPr>
            <w:r/>
            <w:r>
              <w:rPr>
                <w:b w:val="0"/>
                <w:sz w:val="14"/>
              </w:rPr>
              <w:t>455</w:t>
            </w:r>
          </w:p>
        </w:tc>
        <w:tc>
          <w:tcPr>
            <w:tcW w:type="dxa" w:w="1152"/>
            <w:vAlign w:val="top"/>
          </w:tcPr>
          <w:p>
            <w:pPr>
              <w:jc w:val="left"/>
            </w:pPr>
            <w:r/>
            <w:r>
              <w:rPr>
                <w:b w:val="0"/>
                <w:sz w:val="14"/>
              </w:rPr>
              <w:t>135</w:t>
            </w:r>
          </w:p>
        </w:tc>
        <w:tc>
          <w:tcPr>
            <w:tcW w:type="dxa" w:w="1152"/>
            <w:vAlign w:val="top"/>
          </w:tcPr>
          <w:p>
            <w:pPr>
              <w:jc w:val="left"/>
            </w:pPr>
            <w:r/>
            <w:r>
              <w:rPr>
                <w:b w:val="0"/>
                <w:sz w:val="14"/>
              </w:rPr>
              <w:t>0.297</w:t>
            </w:r>
          </w:p>
        </w:tc>
        <w:tc>
          <w:tcPr>
            <w:tcW w:type="dxa" w:w="1152"/>
            <w:vAlign w:val="top"/>
          </w:tcPr>
          <w:p>
            <w:pPr>
              <w:jc w:val="left"/>
            </w:pPr>
            <w:r/>
            <w:r>
              <w:rPr>
                <w:b w:val="0"/>
                <w:sz w:val="14"/>
              </w:rPr>
              <w:t>2</w:t>
            </w:r>
          </w:p>
        </w:tc>
        <w:tc>
          <w:tcPr>
            <w:tcW w:type="dxa" w:w="1152"/>
            <w:vAlign w:val="top"/>
          </w:tcPr>
          <w:p>
            <w:pPr>
              <w:jc w:val="left"/>
            </w:pPr>
            <w:r/>
            <w:r>
              <w:rPr>
                <w:b w:val="0"/>
                <w:sz w:val="14"/>
              </w:rPr>
              <w:t>2</w:t>
            </w:r>
          </w:p>
        </w:tc>
        <w:tc>
          <w:tcPr>
            <w:tcW w:type="dxa" w:w="1152"/>
            <w:vAlign w:val="top"/>
          </w:tcPr>
          <w:p>
            <w:pPr>
              <w:jc w:val="left"/>
            </w:pPr>
            <w:r/>
            <w:r>
              <w:rPr>
                <w:b w:val="0"/>
                <w:sz w:val="14"/>
              </w:rPr>
              <w:t>1</w:t>
            </w:r>
          </w:p>
        </w:tc>
        <w:tc>
          <w:tcPr>
            <w:tcW w:type="dxa" w:w="1152"/>
            <w:vAlign w:val="top"/>
          </w:tcPr>
          <w:p>
            <w:pPr>
              <w:jc w:val="left"/>
            </w:pPr>
            <w:r/>
            <w:r>
              <w:rPr>
                <w:b w:val="0"/>
                <w:sz w:val="14"/>
              </w:rPr>
              <w:t>3.37</w:t>
            </w:r>
          </w:p>
        </w:tc>
      </w:tr>
    </w:tbl>
    <w:p/>
    <w:p>
      <w:pPr>
        <w:pStyle w:val="Heading2"/>
      </w:pPr>
      <w:r>
        <w:t>Appendix Table A4. Current AC threshold sensitivity and red-set stability</w:t>
      </w:r>
    </w:p>
    <w:tbl>
      <w:tblPr>
        <w:tblStyle w:val="TableGrid"/>
        <w:tblW w:type="auto" w:w="0"/>
        <w:jc w:val="center"/>
        <w:tblLook w:firstColumn="1" w:firstRow="1" w:lastColumn="0" w:lastRow="0" w:noHBand="0" w:noVBand="1" w:val="04A0"/>
      </w:tblPr>
      <w:tblGrid>
        <w:gridCol w:w="943"/>
        <w:gridCol w:w="943"/>
        <w:gridCol w:w="943"/>
        <w:gridCol w:w="943"/>
        <w:gridCol w:w="943"/>
        <w:gridCol w:w="943"/>
        <w:gridCol w:w="943"/>
        <w:gridCol w:w="943"/>
        <w:gridCol w:w="943"/>
        <w:gridCol w:w="943"/>
        <w:gridCol w:w="943"/>
      </w:tblGrid>
      <w:tr>
        <w:tc>
          <w:tcPr>
            <w:tcW w:type="dxa" w:w="943"/>
            <w:vAlign w:val="top"/>
            <w:shd w:fill="D9EAF7"/>
          </w:tcPr>
          <w:p>
            <w:pPr>
              <w:jc w:val="left"/>
            </w:pPr>
            <w:r/>
            <w:r>
              <w:rPr>
                <w:b/>
                <w:sz w:val="14"/>
              </w:rPr>
              <w:t>ac_threshold</w:t>
            </w:r>
          </w:p>
        </w:tc>
        <w:tc>
          <w:tcPr>
            <w:tcW w:type="dxa" w:w="943"/>
            <w:vAlign w:val="top"/>
            <w:shd w:fill="D9EAF7"/>
          </w:tcPr>
          <w:p>
            <w:pPr>
              <w:jc w:val="left"/>
            </w:pPr>
            <w:r/>
            <w:r>
              <w:rPr>
                <w:b/>
                <w:sz w:val="14"/>
              </w:rPr>
              <w:t>method</w:t>
            </w:r>
          </w:p>
        </w:tc>
        <w:tc>
          <w:tcPr>
            <w:tcW w:type="dxa" w:w="943"/>
            <w:vAlign w:val="top"/>
            <w:shd w:fill="D9EAF7"/>
          </w:tcPr>
          <w:p>
            <w:pPr>
              <w:jc w:val="left"/>
            </w:pPr>
            <w:r/>
            <w:r>
              <w:rPr>
                <w:b/>
                <w:sz w:val="14"/>
              </w:rPr>
              <w:t>ac_supported_frequency_flag_count_all_observed</w:t>
            </w:r>
          </w:p>
        </w:tc>
        <w:tc>
          <w:tcPr>
            <w:tcW w:type="dxa" w:w="943"/>
            <w:vAlign w:val="top"/>
            <w:shd w:fill="D9EAF7"/>
          </w:tcPr>
          <w:p>
            <w:pPr>
              <w:jc w:val="left"/>
            </w:pPr>
            <w:r/>
            <w:r>
              <w:rPr>
                <w:b/>
                <w:sz w:val="14"/>
              </w:rPr>
              <w:t>vital_red_count_all_observed</w:t>
            </w:r>
          </w:p>
        </w:tc>
        <w:tc>
          <w:tcPr>
            <w:tcW w:type="dxa" w:w="943"/>
            <w:vAlign w:val="top"/>
            <w:shd w:fill="D9EAF7"/>
          </w:tcPr>
          <w:p>
            <w:pPr>
              <w:jc w:val="left"/>
            </w:pPr>
            <w:r/>
            <w:r>
              <w:rPr>
                <w:b/>
                <w:sz w:val="14"/>
              </w:rPr>
              <w:t>vital_red_variants</w:t>
            </w:r>
          </w:p>
        </w:tc>
        <w:tc>
          <w:tcPr>
            <w:tcW w:type="dxa" w:w="943"/>
            <w:vAlign w:val="top"/>
            <w:shd w:fill="D9EAF7"/>
          </w:tcPr>
          <w:p>
            <w:pPr>
              <w:jc w:val="left"/>
            </w:pPr>
            <w:r/>
            <w:r>
              <w:rPr>
                <w:b/>
                <w:sz w:val="14"/>
              </w:rPr>
              <w:t>vital_red_gained_vs_ac_ge_20_variants</w:t>
            </w:r>
          </w:p>
        </w:tc>
        <w:tc>
          <w:tcPr>
            <w:tcW w:type="dxa" w:w="943"/>
            <w:vAlign w:val="top"/>
            <w:shd w:fill="D9EAF7"/>
          </w:tcPr>
          <w:p>
            <w:pPr>
              <w:jc w:val="left"/>
            </w:pPr>
            <w:r/>
            <w:r>
              <w:rPr>
                <w:b/>
                <w:sz w:val="14"/>
              </w:rPr>
              <w:t>vital_red_lost_vs_ac_ge_20_variants</w:t>
            </w:r>
          </w:p>
        </w:tc>
        <w:tc>
          <w:tcPr>
            <w:tcW w:type="dxa" w:w="943"/>
            <w:vAlign w:val="top"/>
            <w:shd w:fill="D9EAF7"/>
          </w:tcPr>
          <w:p>
            <w:pPr>
              <w:jc w:val="left"/>
            </w:pPr>
            <w:r/>
            <w:r>
              <w:rPr>
                <w:b/>
                <w:sz w:val="14"/>
              </w:rPr>
              <w:t>false_positives</w:t>
            </w:r>
          </w:p>
        </w:tc>
        <w:tc>
          <w:tcPr>
            <w:tcW w:type="dxa" w:w="943"/>
            <w:vAlign w:val="top"/>
            <w:shd w:fill="D9EAF7"/>
          </w:tcPr>
          <w:p>
            <w:pPr>
              <w:jc w:val="left"/>
            </w:pPr>
            <w:r/>
            <w:r>
              <w:rPr>
                <w:b/>
                <w:sz w:val="14"/>
              </w:rPr>
              <w:t>precision</w:t>
            </w:r>
          </w:p>
        </w:tc>
        <w:tc>
          <w:tcPr>
            <w:tcW w:type="dxa" w:w="943"/>
            <w:vAlign w:val="top"/>
            <w:shd w:fill="D9EAF7"/>
          </w:tcPr>
          <w:p>
            <w:pPr>
              <w:jc w:val="left"/>
            </w:pPr>
            <w:r/>
            <w:r>
              <w:rPr>
                <w:b/>
                <w:sz w:val="14"/>
              </w:rPr>
              <w:t>precision_ci_low</w:t>
            </w:r>
          </w:p>
        </w:tc>
        <w:tc>
          <w:tcPr>
            <w:tcW w:type="dxa" w:w="943"/>
            <w:vAlign w:val="top"/>
            <w:shd w:fill="D9EAF7"/>
          </w:tcPr>
          <w:p>
            <w:pPr>
              <w:jc w:val="left"/>
            </w:pPr>
            <w:r/>
            <w:r>
              <w:rPr>
                <w:b/>
                <w:sz w:val="14"/>
              </w:rPr>
              <w:t>precision_ci_high</w:t>
            </w:r>
          </w:p>
        </w:tc>
      </w:tr>
      <w:tr>
        <w:tc>
          <w:tcPr>
            <w:tcW w:type="dxa" w:w="943"/>
            <w:vAlign w:val="top"/>
          </w:tcPr>
          <w:p>
            <w:pPr>
              <w:jc w:val="left"/>
            </w:pPr>
            <w:r/>
            <w:r>
              <w:rPr>
                <w:b w:val="0"/>
                <w:sz w:val="14"/>
              </w:rPr>
              <w:t>5</w:t>
            </w:r>
          </w:p>
        </w:tc>
        <w:tc>
          <w:tcPr>
            <w:tcW w:type="dxa" w:w="943"/>
            <w:vAlign w:val="top"/>
          </w:tcPr>
          <w:p>
            <w:pPr>
              <w:jc w:val="left"/>
            </w:pPr>
            <w:r/>
            <w:r>
              <w:rPr>
                <w:b w:val="0"/>
                <w:sz w:val="14"/>
              </w:rPr>
              <w:t>naive_AF_gt_1e-5</w:t>
            </w:r>
          </w:p>
        </w:tc>
        <w:tc>
          <w:tcPr>
            <w:tcW w:type="dxa" w:w="943"/>
            <w:vAlign w:val="top"/>
          </w:tcPr>
          <w:p>
            <w:pPr>
              <w:jc w:val="left"/>
            </w:pPr>
            <w:r/>
            <w:r>
              <w:rPr>
                <w:b w:val="0"/>
                <w:sz w:val="14"/>
              </w:rPr>
              <w:t>17</w:t>
            </w:r>
          </w:p>
        </w:tc>
        <w:tc>
          <w:tcPr>
            <w:tcW w:type="dxa" w:w="943"/>
            <w:vAlign w:val="top"/>
          </w:tcPr>
          <w:p>
            <w:pPr>
              <w:jc w:val="left"/>
            </w:pPr>
            <w:r/>
            <w:r>
              <w:rPr>
                <w:b w:val="0"/>
                <w:sz w:val="14"/>
              </w:rPr>
              <w:t>4</w:t>
            </w:r>
          </w:p>
        </w:tc>
        <w:tc>
          <w:tcPr>
            <w:tcW w:type="dxa" w:w="943"/>
            <w:vAlign w:val="top"/>
          </w:tcPr>
          <w:p>
            <w:pPr>
              <w:jc w:val="left"/>
            </w:pPr>
            <w:r/>
            <w:r>
              <w:rPr>
                <w:b w:val="0"/>
                <w:sz w:val="14"/>
              </w:rPr>
              <w:t>CACNB2:VCV003774534:VITAL=71.3; KCNH2:VCV004535537:VITAL=70.3; SCN5A:VCV000440850:VITAL=96.1; TRDN:VCV001325231:VITAL=74.3</w:t>
            </w:r>
          </w:p>
        </w:tc>
        <w:tc>
          <w:tcPr>
            <w:tcW w:type="dxa" w:w="943"/>
            <w:vAlign w:val="top"/>
          </w:tcPr>
          <w:p>
            <w:pPr>
              <w:jc w:val="left"/>
            </w:pPr>
            <w:r/>
            <w:r>
              <w:rPr>
                <w:b w:val="0"/>
                <w:sz w:val="14"/>
              </w:rPr>
              <w:t>CACNB2:VCV003774534:VITAL=71.3</w:t>
            </w:r>
          </w:p>
        </w:tc>
        <w:tc>
          <w:tcPr>
            <w:tcW w:type="dxa" w:w="943"/>
            <w:vAlign w:val="top"/>
          </w:tcPr>
          <w:p>
            <w:pPr>
              <w:jc w:val="left"/>
            </w:pPr>
            <w:r/>
            <w:r>
              <w:rPr>
                <w:b w:val="0"/>
                <w:sz w:val="14"/>
              </w:rPr>
            </w:r>
          </w:p>
        </w:tc>
        <w:tc>
          <w:tcPr>
            <w:tcW w:type="dxa" w:w="943"/>
            <w:vAlign w:val="top"/>
          </w:tcPr>
          <w:p>
            <w:pPr>
              <w:jc w:val="left"/>
            </w:pPr>
            <w:r/>
            <w:r>
              <w:rPr>
                <w:b w:val="0"/>
                <w:sz w:val="14"/>
              </w:rPr>
              <w:t>53</w:t>
            </w:r>
          </w:p>
        </w:tc>
        <w:tc>
          <w:tcPr>
            <w:tcW w:type="dxa" w:w="943"/>
            <w:vAlign w:val="top"/>
          </w:tcPr>
          <w:p>
            <w:pPr>
              <w:jc w:val="left"/>
            </w:pPr>
            <w:r/>
            <w:r>
              <w:rPr>
                <w:b w:val="0"/>
                <w:sz w:val="14"/>
              </w:rPr>
              <w:t>0.131</w:t>
            </w:r>
          </w:p>
        </w:tc>
        <w:tc>
          <w:tcPr>
            <w:tcW w:type="dxa" w:w="943"/>
            <w:vAlign w:val="top"/>
          </w:tcPr>
          <w:p>
            <w:pPr>
              <w:jc w:val="left"/>
            </w:pPr>
            <w:r/>
            <w:r>
              <w:rPr>
                <w:b w:val="0"/>
                <w:sz w:val="14"/>
              </w:rPr>
              <w:t>0.068</w:t>
            </w:r>
          </w:p>
        </w:tc>
        <w:tc>
          <w:tcPr>
            <w:tcW w:type="dxa" w:w="943"/>
            <w:vAlign w:val="top"/>
          </w:tcPr>
          <w:p>
            <w:pPr>
              <w:jc w:val="left"/>
            </w:pPr>
            <w:r/>
            <w:r>
              <w:rPr>
                <w:b w:val="0"/>
                <w:sz w:val="14"/>
              </w:rPr>
              <w:t>0.238</w:t>
            </w:r>
          </w:p>
        </w:tc>
      </w:tr>
      <w:tr>
        <w:tc>
          <w:tcPr>
            <w:tcW w:type="dxa" w:w="943"/>
            <w:vAlign w:val="top"/>
          </w:tcPr>
          <w:p>
            <w:pPr>
              <w:jc w:val="left"/>
            </w:pPr>
            <w:r/>
            <w:r>
              <w:rPr>
                <w:b w:val="0"/>
                <w:sz w:val="14"/>
              </w:rPr>
              <w:t>5</w:t>
            </w:r>
          </w:p>
        </w:tc>
        <w:tc>
          <w:tcPr>
            <w:tcW w:type="dxa" w:w="943"/>
            <w:vAlign w:val="top"/>
          </w:tcPr>
          <w:p>
            <w:pPr>
              <w:jc w:val="left"/>
            </w:pPr>
            <w:r/>
            <w:r>
              <w:rPr>
                <w:b w:val="0"/>
                <w:sz w:val="14"/>
              </w:rPr>
              <w:t>AF_gt_1e-5_and_AC_ge_5</w:t>
            </w:r>
          </w:p>
        </w:tc>
        <w:tc>
          <w:tcPr>
            <w:tcW w:type="dxa" w:w="943"/>
            <w:vAlign w:val="top"/>
          </w:tcPr>
          <w:p>
            <w:pPr>
              <w:jc w:val="left"/>
            </w:pPr>
            <w:r/>
            <w:r>
              <w:rPr>
                <w:b w:val="0"/>
                <w:sz w:val="14"/>
              </w:rPr>
              <w:t>17</w:t>
            </w:r>
          </w:p>
        </w:tc>
        <w:tc>
          <w:tcPr>
            <w:tcW w:type="dxa" w:w="943"/>
            <w:vAlign w:val="top"/>
          </w:tcPr>
          <w:p>
            <w:pPr>
              <w:jc w:val="left"/>
            </w:pPr>
            <w:r/>
            <w:r>
              <w:rPr>
                <w:b w:val="0"/>
                <w:sz w:val="14"/>
              </w:rPr>
              <w:t>4</w:t>
            </w:r>
          </w:p>
        </w:tc>
        <w:tc>
          <w:tcPr>
            <w:tcW w:type="dxa" w:w="943"/>
            <w:vAlign w:val="top"/>
          </w:tcPr>
          <w:p>
            <w:pPr>
              <w:jc w:val="left"/>
            </w:pPr>
            <w:r/>
            <w:r>
              <w:rPr>
                <w:b w:val="0"/>
                <w:sz w:val="14"/>
              </w:rPr>
              <w:t>CACNB2:VCV003774534:VITAL=71.3; KCNH2:VCV004535537:VITAL=70.3; SCN5A:VCV000440850:VITAL=96.1; TRDN:VCV001325231:VITAL=74.3</w:t>
            </w:r>
          </w:p>
        </w:tc>
        <w:tc>
          <w:tcPr>
            <w:tcW w:type="dxa" w:w="943"/>
            <w:vAlign w:val="top"/>
          </w:tcPr>
          <w:p>
            <w:pPr>
              <w:jc w:val="left"/>
            </w:pPr>
            <w:r/>
            <w:r>
              <w:rPr>
                <w:b w:val="0"/>
                <w:sz w:val="14"/>
              </w:rPr>
              <w:t>CACNB2:VCV003774534:VITAL=71.3</w:t>
            </w:r>
          </w:p>
        </w:tc>
        <w:tc>
          <w:tcPr>
            <w:tcW w:type="dxa" w:w="943"/>
            <w:vAlign w:val="top"/>
          </w:tcPr>
          <w:p>
            <w:pPr>
              <w:jc w:val="left"/>
            </w:pPr>
            <w:r/>
            <w:r>
              <w:rPr>
                <w:b w:val="0"/>
                <w:sz w:val="14"/>
              </w:rPr>
            </w:r>
          </w:p>
        </w:tc>
        <w:tc>
          <w:tcPr>
            <w:tcW w:type="dxa" w:w="943"/>
            <w:vAlign w:val="top"/>
          </w:tcPr>
          <w:p>
            <w:pPr>
              <w:jc w:val="left"/>
            </w:pPr>
            <w:r/>
            <w:r>
              <w:rPr>
                <w:b w:val="0"/>
                <w:sz w:val="14"/>
              </w:rPr>
              <w:t>9</w:t>
            </w:r>
          </w:p>
        </w:tc>
        <w:tc>
          <w:tcPr>
            <w:tcW w:type="dxa" w:w="943"/>
            <w:vAlign w:val="top"/>
          </w:tcPr>
          <w:p>
            <w:pPr>
              <w:jc w:val="left"/>
            </w:pPr>
            <w:r/>
            <w:r>
              <w:rPr>
                <w:b w:val="0"/>
                <w:sz w:val="14"/>
              </w:rPr>
              <w:t>0.471</w:t>
            </w:r>
          </w:p>
        </w:tc>
        <w:tc>
          <w:tcPr>
            <w:tcW w:type="dxa" w:w="943"/>
            <w:vAlign w:val="top"/>
          </w:tcPr>
          <w:p>
            <w:pPr>
              <w:jc w:val="left"/>
            </w:pPr>
            <w:r/>
            <w:r>
              <w:rPr>
                <w:b w:val="0"/>
                <w:sz w:val="14"/>
              </w:rPr>
              <w:t>0.262</w:t>
            </w:r>
          </w:p>
        </w:tc>
        <w:tc>
          <w:tcPr>
            <w:tcW w:type="dxa" w:w="943"/>
            <w:vAlign w:val="top"/>
          </w:tcPr>
          <w:p>
            <w:pPr>
              <w:jc w:val="left"/>
            </w:pPr>
            <w:r/>
            <w:r>
              <w:rPr>
                <w:b w:val="0"/>
                <w:sz w:val="14"/>
              </w:rPr>
              <w:t>0.69</w:t>
            </w:r>
          </w:p>
        </w:tc>
      </w:tr>
      <w:tr>
        <w:tc>
          <w:tcPr>
            <w:tcW w:type="dxa" w:w="943"/>
            <w:vAlign w:val="top"/>
          </w:tcPr>
          <w:p>
            <w:pPr>
              <w:jc w:val="left"/>
            </w:pPr>
            <w:r/>
            <w:r>
              <w:rPr>
                <w:b w:val="0"/>
                <w:sz w:val="14"/>
              </w:rPr>
              <w:t>5</w:t>
            </w:r>
          </w:p>
        </w:tc>
        <w:tc>
          <w:tcPr>
            <w:tcW w:type="dxa" w:w="943"/>
            <w:vAlign w:val="top"/>
          </w:tcPr>
          <w:p>
            <w:pPr>
              <w:jc w:val="left"/>
            </w:pPr>
            <w:r/>
            <w:r>
              <w:rPr>
                <w:b w:val="0"/>
                <w:sz w:val="14"/>
              </w:rPr>
              <w:t>VITAL_red_AC_ge_5</w:t>
            </w:r>
          </w:p>
        </w:tc>
        <w:tc>
          <w:tcPr>
            <w:tcW w:type="dxa" w:w="943"/>
            <w:vAlign w:val="top"/>
          </w:tcPr>
          <w:p>
            <w:pPr>
              <w:jc w:val="left"/>
            </w:pPr>
            <w:r/>
            <w:r>
              <w:rPr>
                <w:b w:val="0"/>
                <w:sz w:val="14"/>
              </w:rPr>
              <w:t>17</w:t>
            </w:r>
          </w:p>
        </w:tc>
        <w:tc>
          <w:tcPr>
            <w:tcW w:type="dxa" w:w="943"/>
            <w:vAlign w:val="top"/>
          </w:tcPr>
          <w:p>
            <w:pPr>
              <w:jc w:val="left"/>
            </w:pPr>
            <w:r/>
            <w:r>
              <w:rPr>
                <w:b w:val="0"/>
                <w:sz w:val="14"/>
              </w:rPr>
              <w:t>4</w:t>
            </w:r>
          </w:p>
        </w:tc>
        <w:tc>
          <w:tcPr>
            <w:tcW w:type="dxa" w:w="943"/>
            <w:vAlign w:val="top"/>
          </w:tcPr>
          <w:p>
            <w:pPr>
              <w:jc w:val="left"/>
            </w:pPr>
            <w:r/>
            <w:r>
              <w:rPr>
                <w:b w:val="0"/>
                <w:sz w:val="14"/>
              </w:rPr>
              <w:t>CACNB2:VCV003774534:VITAL=71.3; KCNH2:VCV004535537:VITAL=70.3; SCN5A:VCV000440850:VITAL=96.1; TRDN:VCV001325231:VITAL=74.3</w:t>
            </w:r>
          </w:p>
        </w:tc>
        <w:tc>
          <w:tcPr>
            <w:tcW w:type="dxa" w:w="943"/>
            <w:vAlign w:val="top"/>
          </w:tcPr>
          <w:p>
            <w:pPr>
              <w:jc w:val="left"/>
            </w:pPr>
            <w:r/>
            <w:r>
              <w:rPr>
                <w:b w:val="0"/>
                <w:sz w:val="14"/>
              </w:rPr>
              <w:t>CACNB2:VCV003774534:VITAL=71.3</w:t>
            </w:r>
          </w:p>
        </w:tc>
        <w:tc>
          <w:tcPr>
            <w:tcW w:type="dxa" w:w="943"/>
            <w:vAlign w:val="top"/>
          </w:tcPr>
          <w:p>
            <w:pPr>
              <w:jc w:val="left"/>
            </w:pPr>
            <w:r/>
            <w:r>
              <w:rPr>
                <w:b w:val="0"/>
                <w:sz w:val="14"/>
              </w:rPr>
            </w:r>
          </w:p>
        </w:tc>
        <w:tc>
          <w:tcPr>
            <w:tcW w:type="dxa" w:w="943"/>
            <w:vAlign w:val="top"/>
          </w:tcPr>
          <w:p>
            <w:pPr>
              <w:jc w:val="left"/>
            </w:pPr>
            <w:r/>
            <w:r>
              <w:rPr>
                <w:b w:val="0"/>
                <w:sz w:val="14"/>
              </w:rPr>
              <w:t>0</w:t>
            </w:r>
          </w:p>
        </w:tc>
        <w:tc>
          <w:tcPr>
            <w:tcW w:type="dxa" w:w="943"/>
            <w:vAlign w:val="top"/>
          </w:tcPr>
          <w:p>
            <w:pPr>
              <w:jc w:val="left"/>
            </w:pPr>
            <w:r/>
            <w:r>
              <w:rPr>
                <w:b w:val="0"/>
                <w:sz w:val="14"/>
              </w:rPr>
              <w:t>1</w:t>
            </w:r>
          </w:p>
        </w:tc>
        <w:tc>
          <w:tcPr>
            <w:tcW w:type="dxa" w:w="943"/>
            <w:vAlign w:val="top"/>
          </w:tcPr>
          <w:p>
            <w:pPr>
              <w:jc w:val="left"/>
            </w:pPr>
            <w:r/>
            <w:r>
              <w:rPr>
                <w:b w:val="0"/>
                <w:sz w:val="14"/>
              </w:rPr>
              <w:t>0.51</w:t>
            </w:r>
          </w:p>
        </w:tc>
        <w:tc>
          <w:tcPr>
            <w:tcW w:type="dxa" w:w="943"/>
            <w:vAlign w:val="top"/>
          </w:tcPr>
          <w:p>
            <w:pPr>
              <w:jc w:val="left"/>
            </w:pPr>
            <w:r/>
            <w:r>
              <w:rPr>
                <w:b w:val="0"/>
                <w:sz w:val="14"/>
              </w:rPr>
              <w:t>1</w:t>
            </w:r>
          </w:p>
        </w:tc>
      </w:tr>
      <w:tr>
        <w:tc>
          <w:tcPr>
            <w:tcW w:type="dxa" w:w="943"/>
            <w:vAlign w:val="top"/>
          </w:tcPr>
          <w:p>
            <w:pPr>
              <w:jc w:val="left"/>
            </w:pPr>
            <w:r/>
            <w:r>
              <w:rPr>
                <w:b w:val="0"/>
                <w:sz w:val="14"/>
              </w:rPr>
              <w:t>10</w:t>
            </w:r>
          </w:p>
        </w:tc>
        <w:tc>
          <w:tcPr>
            <w:tcW w:type="dxa" w:w="943"/>
            <w:vAlign w:val="top"/>
          </w:tcPr>
          <w:p>
            <w:pPr>
              <w:jc w:val="left"/>
            </w:pPr>
            <w:r/>
            <w:r>
              <w:rPr>
                <w:b w:val="0"/>
                <w:sz w:val="14"/>
              </w:rPr>
              <w:t>naive_AF_gt_1e-5</w:t>
            </w:r>
          </w:p>
        </w:tc>
        <w:tc>
          <w:tcPr>
            <w:tcW w:type="dxa" w:w="943"/>
            <w:vAlign w:val="top"/>
          </w:tcPr>
          <w:p>
            <w:pPr>
              <w:jc w:val="left"/>
            </w:pPr>
            <w:r/>
            <w:r>
              <w:rPr>
                <w:b w:val="0"/>
                <w:sz w:val="14"/>
              </w:rPr>
              <w:t>15</w:t>
            </w:r>
          </w:p>
        </w:tc>
        <w:tc>
          <w:tcPr>
            <w:tcW w:type="dxa" w:w="943"/>
            <w:vAlign w:val="top"/>
          </w:tcPr>
          <w:p>
            <w:pPr>
              <w:jc w:val="left"/>
            </w:pPr>
            <w:r/>
            <w:r>
              <w:rPr>
                <w:b w:val="0"/>
                <w:sz w:val="14"/>
              </w:rPr>
              <w:t>4</w:t>
            </w:r>
          </w:p>
        </w:tc>
        <w:tc>
          <w:tcPr>
            <w:tcW w:type="dxa" w:w="943"/>
            <w:vAlign w:val="top"/>
          </w:tcPr>
          <w:p>
            <w:pPr>
              <w:jc w:val="left"/>
            </w:pPr>
            <w:r/>
            <w:r>
              <w:rPr>
                <w:b w:val="0"/>
                <w:sz w:val="14"/>
              </w:rPr>
              <w:t>CACNB2:VCV003774534:VITAL=71.3; KCNH2:VCV004535537:VITAL=70.3; SCN5A:VCV000440850:VITAL=96.1; TRDN:VCV001325231:VITAL=74.3</w:t>
            </w:r>
          </w:p>
        </w:tc>
        <w:tc>
          <w:tcPr>
            <w:tcW w:type="dxa" w:w="943"/>
            <w:vAlign w:val="top"/>
          </w:tcPr>
          <w:p>
            <w:pPr>
              <w:jc w:val="left"/>
            </w:pPr>
            <w:r/>
            <w:r>
              <w:rPr>
                <w:b w:val="0"/>
                <w:sz w:val="14"/>
              </w:rPr>
              <w:t>CACNB2:VCV003774534:VITAL=71.3</w:t>
            </w:r>
          </w:p>
        </w:tc>
        <w:tc>
          <w:tcPr>
            <w:tcW w:type="dxa" w:w="943"/>
            <w:vAlign w:val="top"/>
          </w:tcPr>
          <w:p>
            <w:pPr>
              <w:jc w:val="left"/>
            </w:pPr>
            <w:r/>
            <w:r>
              <w:rPr>
                <w:b w:val="0"/>
                <w:sz w:val="14"/>
              </w:rPr>
            </w:r>
          </w:p>
        </w:tc>
        <w:tc>
          <w:tcPr>
            <w:tcW w:type="dxa" w:w="943"/>
            <w:vAlign w:val="top"/>
          </w:tcPr>
          <w:p>
            <w:pPr>
              <w:jc w:val="left"/>
            </w:pPr>
            <w:r/>
            <w:r>
              <w:rPr>
                <w:b w:val="0"/>
                <w:sz w:val="14"/>
              </w:rPr>
              <w:t>53</w:t>
            </w:r>
          </w:p>
        </w:tc>
        <w:tc>
          <w:tcPr>
            <w:tcW w:type="dxa" w:w="943"/>
            <w:vAlign w:val="top"/>
          </w:tcPr>
          <w:p>
            <w:pPr>
              <w:jc w:val="left"/>
            </w:pPr>
            <w:r/>
            <w:r>
              <w:rPr>
                <w:b w:val="0"/>
                <w:sz w:val="14"/>
              </w:rPr>
              <w:t>0.117</w:t>
            </w:r>
          </w:p>
        </w:tc>
        <w:tc>
          <w:tcPr>
            <w:tcW w:type="dxa" w:w="943"/>
            <w:vAlign w:val="top"/>
          </w:tcPr>
          <w:p>
            <w:pPr>
              <w:jc w:val="left"/>
            </w:pPr>
            <w:r/>
            <w:r>
              <w:rPr>
                <w:b w:val="0"/>
                <w:sz w:val="14"/>
              </w:rPr>
              <w:t>0.0577</w:t>
            </w:r>
          </w:p>
        </w:tc>
        <w:tc>
          <w:tcPr>
            <w:tcW w:type="dxa" w:w="943"/>
            <w:vAlign w:val="top"/>
          </w:tcPr>
          <w:p>
            <w:pPr>
              <w:jc w:val="left"/>
            </w:pPr>
            <w:r/>
            <w:r>
              <w:rPr>
                <w:b w:val="0"/>
                <w:sz w:val="14"/>
              </w:rPr>
              <w:t>0.222</w:t>
            </w:r>
          </w:p>
        </w:tc>
      </w:tr>
      <w:tr>
        <w:tc>
          <w:tcPr>
            <w:tcW w:type="dxa" w:w="943"/>
            <w:vAlign w:val="top"/>
          </w:tcPr>
          <w:p>
            <w:pPr>
              <w:jc w:val="left"/>
            </w:pPr>
            <w:r/>
            <w:r>
              <w:rPr>
                <w:b w:val="0"/>
                <w:sz w:val="14"/>
              </w:rPr>
              <w:t>10</w:t>
            </w:r>
          </w:p>
        </w:tc>
        <w:tc>
          <w:tcPr>
            <w:tcW w:type="dxa" w:w="943"/>
            <w:vAlign w:val="top"/>
          </w:tcPr>
          <w:p>
            <w:pPr>
              <w:jc w:val="left"/>
            </w:pPr>
            <w:r/>
            <w:r>
              <w:rPr>
                <w:b w:val="0"/>
                <w:sz w:val="14"/>
              </w:rPr>
              <w:t>AF_gt_1e-5_and_AC_ge_10</w:t>
            </w:r>
          </w:p>
        </w:tc>
        <w:tc>
          <w:tcPr>
            <w:tcW w:type="dxa" w:w="943"/>
            <w:vAlign w:val="top"/>
          </w:tcPr>
          <w:p>
            <w:pPr>
              <w:jc w:val="left"/>
            </w:pPr>
            <w:r/>
            <w:r>
              <w:rPr>
                <w:b w:val="0"/>
                <w:sz w:val="14"/>
              </w:rPr>
              <w:t>15</w:t>
            </w:r>
          </w:p>
        </w:tc>
        <w:tc>
          <w:tcPr>
            <w:tcW w:type="dxa" w:w="943"/>
            <w:vAlign w:val="top"/>
          </w:tcPr>
          <w:p>
            <w:pPr>
              <w:jc w:val="left"/>
            </w:pPr>
            <w:r/>
            <w:r>
              <w:rPr>
                <w:b w:val="0"/>
                <w:sz w:val="14"/>
              </w:rPr>
              <w:t>4</w:t>
            </w:r>
          </w:p>
        </w:tc>
        <w:tc>
          <w:tcPr>
            <w:tcW w:type="dxa" w:w="943"/>
            <w:vAlign w:val="top"/>
          </w:tcPr>
          <w:p>
            <w:pPr>
              <w:jc w:val="left"/>
            </w:pPr>
            <w:r/>
            <w:r>
              <w:rPr>
                <w:b w:val="0"/>
                <w:sz w:val="14"/>
              </w:rPr>
              <w:t>CACNB2:VCV003774534:VITAL=71.3; KCNH2:VCV004535537:VITAL=70.3; SCN5A:VCV000440850:VITAL=96.1; TRDN:VCV001325231:VITAL=74.3</w:t>
            </w:r>
          </w:p>
        </w:tc>
        <w:tc>
          <w:tcPr>
            <w:tcW w:type="dxa" w:w="943"/>
            <w:vAlign w:val="top"/>
          </w:tcPr>
          <w:p>
            <w:pPr>
              <w:jc w:val="left"/>
            </w:pPr>
            <w:r/>
            <w:r>
              <w:rPr>
                <w:b w:val="0"/>
                <w:sz w:val="14"/>
              </w:rPr>
              <w:t>CACNB2:VCV003774534:VITAL=71.3</w:t>
            </w:r>
          </w:p>
        </w:tc>
        <w:tc>
          <w:tcPr>
            <w:tcW w:type="dxa" w:w="943"/>
            <w:vAlign w:val="top"/>
          </w:tcPr>
          <w:p>
            <w:pPr>
              <w:jc w:val="left"/>
            </w:pPr>
            <w:r/>
            <w:r>
              <w:rPr>
                <w:b w:val="0"/>
                <w:sz w:val="14"/>
              </w:rPr>
            </w:r>
          </w:p>
        </w:tc>
        <w:tc>
          <w:tcPr>
            <w:tcW w:type="dxa" w:w="943"/>
            <w:vAlign w:val="top"/>
          </w:tcPr>
          <w:p>
            <w:pPr>
              <w:jc w:val="left"/>
            </w:pPr>
            <w:r/>
            <w:r>
              <w:rPr>
                <w:b w:val="0"/>
                <w:sz w:val="14"/>
              </w:rPr>
              <w:t>8</w:t>
            </w:r>
          </w:p>
        </w:tc>
        <w:tc>
          <w:tcPr>
            <w:tcW w:type="dxa" w:w="943"/>
            <w:vAlign w:val="top"/>
          </w:tcPr>
          <w:p>
            <w:pPr>
              <w:jc w:val="left"/>
            </w:pPr>
            <w:r/>
            <w:r>
              <w:rPr>
                <w:b w:val="0"/>
                <w:sz w:val="14"/>
              </w:rPr>
              <w:t>0.467</w:t>
            </w:r>
          </w:p>
        </w:tc>
        <w:tc>
          <w:tcPr>
            <w:tcW w:type="dxa" w:w="943"/>
            <w:vAlign w:val="top"/>
          </w:tcPr>
          <w:p>
            <w:pPr>
              <w:jc w:val="left"/>
            </w:pPr>
            <w:r/>
            <w:r>
              <w:rPr>
                <w:b w:val="0"/>
                <w:sz w:val="14"/>
              </w:rPr>
              <w:t>0.248</w:t>
            </w:r>
          </w:p>
        </w:tc>
        <w:tc>
          <w:tcPr>
            <w:tcW w:type="dxa" w:w="943"/>
            <w:vAlign w:val="top"/>
          </w:tcPr>
          <w:p>
            <w:pPr>
              <w:jc w:val="left"/>
            </w:pPr>
            <w:r/>
            <w:r>
              <w:rPr>
                <w:b w:val="0"/>
                <w:sz w:val="14"/>
              </w:rPr>
              <w:t>0.699</w:t>
            </w:r>
          </w:p>
        </w:tc>
      </w:tr>
      <w:tr>
        <w:tc>
          <w:tcPr>
            <w:tcW w:type="dxa" w:w="943"/>
            <w:vAlign w:val="top"/>
          </w:tcPr>
          <w:p>
            <w:pPr>
              <w:jc w:val="left"/>
            </w:pPr>
            <w:r/>
            <w:r>
              <w:rPr>
                <w:b w:val="0"/>
                <w:sz w:val="14"/>
              </w:rPr>
              <w:t>10</w:t>
            </w:r>
          </w:p>
        </w:tc>
        <w:tc>
          <w:tcPr>
            <w:tcW w:type="dxa" w:w="943"/>
            <w:vAlign w:val="top"/>
          </w:tcPr>
          <w:p>
            <w:pPr>
              <w:jc w:val="left"/>
            </w:pPr>
            <w:r/>
            <w:r>
              <w:rPr>
                <w:b w:val="0"/>
                <w:sz w:val="14"/>
              </w:rPr>
              <w:t>VITAL_red_AC_ge_10</w:t>
            </w:r>
          </w:p>
        </w:tc>
        <w:tc>
          <w:tcPr>
            <w:tcW w:type="dxa" w:w="943"/>
            <w:vAlign w:val="top"/>
          </w:tcPr>
          <w:p>
            <w:pPr>
              <w:jc w:val="left"/>
            </w:pPr>
            <w:r/>
            <w:r>
              <w:rPr>
                <w:b w:val="0"/>
                <w:sz w:val="14"/>
              </w:rPr>
              <w:t>15</w:t>
            </w:r>
          </w:p>
        </w:tc>
        <w:tc>
          <w:tcPr>
            <w:tcW w:type="dxa" w:w="943"/>
            <w:vAlign w:val="top"/>
          </w:tcPr>
          <w:p>
            <w:pPr>
              <w:jc w:val="left"/>
            </w:pPr>
            <w:r/>
            <w:r>
              <w:rPr>
                <w:b w:val="0"/>
                <w:sz w:val="14"/>
              </w:rPr>
              <w:t>4</w:t>
            </w:r>
          </w:p>
        </w:tc>
        <w:tc>
          <w:tcPr>
            <w:tcW w:type="dxa" w:w="943"/>
            <w:vAlign w:val="top"/>
          </w:tcPr>
          <w:p>
            <w:pPr>
              <w:jc w:val="left"/>
            </w:pPr>
            <w:r/>
            <w:r>
              <w:rPr>
                <w:b w:val="0"/>
                <w:sz w:val="14"/>
              </w:rPr>
              <w:t>CACNB2:VCV003774534:VITAL=71.3; KCNH2:VCV004535537:VITAL=70.3; SCN5A:VCV000440850:VITAL=96.1; TRDN:VCV001325231:VITAL=74.3</w:t>
            </w:r>
          </w:p>
        </w:tc>
        <w:tc>
          <w:tcPr>
            <w:tcW w:type="dxa" w:w="943"/>
            <w:vAlign w:val="top"/>
          </w:tcPr>
          <w:p>
            <w:pPr>
              <w:jc w:val="left"/>
            </w:pPr>
            <w:r/>
            <w:r>
              <w:rPr>
                <w:b w:val="0"/>
                <w:sz w:val="14"/>
              </w:rPr>
              <w:t>CACNB2:VCV003774534:VITAL=71.3</w:t>
            </w:r>
          </w:p>
        </w:tc>
        <w:tc>
          <w:tcPr>
            <w:tcW w:type="dxa" w:w="943"/>
            <w:vAlign w:val="top"/>
          </w:tcPr>
          <w:p>
            <w:pPr>
              <w:jc w:val="left"/>
            </w:pPr>
            <w:r/>
            <w:r>
              <w:rPr>
                <w:b w:val="0"/>
                <w:sz w:val="14"/>
              </w:rPr>
            </w:r>
          </w:p>
        </w:tc>
        <w:tc>
          <w:tcPr>
            <w:tcW w:type="dxa" w:w="943"/>
            <w:vAlign w:val="top"/>
          </w:tcPr>
          <w:p>
            <w:pPr>
              <w:jc w:val="left"/>
            </w:pPr>
            <w:r/>
            <w:r>
              <w:rPr>
                <w:b w:val="0"/>
                <w:sz w:val="14"/>
              </w:rPr>
              <w:t>0</w:t>
            </w:r>
          </w:p>
        </w:tc>
        <w:tc>
          <w:tcPr>
            <w:tcW w:type="dxa" w:w="943"/>
            <w:vAlign w:val="top"/>
          </w:tcPr>
          <w:p>
            <w:pPr>
              <w:jc w:val="left"/>
            </w:pPr>
            <w:r/>
            <w:r>
              <w:rPr>
                <w:b w:val="0"/>
                <w:sz w:val="14"/>
              </w:rPr>
              <w:t>1</w:t>
            </w:r>
          </w:p>
        </w:tc>
        <w:tc>
          <w:tcPr>
            <w:tcW w:type="dxa" w:w="943"/>
            <w:vAlign w:val="top"/>
          </w:tcPr>
          <w:p>
            <w:pPr>
              <w:jc w:val="left"/>
            </w:pPr>
            <w:r/>
            <w:r>
              <w:rPr>
                <w:b w:val="0"/>
                <w:sz w:val="14"/>
              </w:rPr>
              <w:t>0.51</w:t>
            </w:r>
          </w:p>
        </w:tc>
        <w:tc>
          <w:tcPr>
            <w:tcW w:type="dxa" w:w="943"/>
            <w:vAlign w:val="top"/>
          </w:tcPr>
          <w:p>
            <w:pPr>
              <w:jc w:val="left"/>
            </w:pPr>
            <w:r/>
            <w:r>
              <w:rPr>
                <w:b w:val="0"/>
                <w:sz w:val="14"/>
              </w:rPr>
              <w:t>1</w:t>
            </w:r>
          </w:p>
        </w:tc>
      </w:tr>
      <w:tr>
        <w:tc>
          <w:tcPr>
            <w:tcW w:type="dxa" w:w="943"/>
            <w:vAlign w:val="top"/>
          </w:tcPr>
          <w:p>
            <w:pPr>
              <w:jc w:val="left"/>
            </w:pPr>
            <w:r/>
            <w:r>
              <w:rPr>
                <w:b w:val="0"/>
                <w:sz w:val="14"/>
              </w:rPr>
              <w:t>20</w:t>
            </w:r>
          </w:p>
        </w:tc>
        <w:tc>
          <w:tcPr>
            <w:tcW w:type="dxa" w:w="943"/>
            <w:vAlign w:val="top"/>
          </w:tcPr>
          <w:p>
            <w:pPr>
              <w:jc w:val="left"/>
            </w:pPr>
            <w:r/>
            <w:r>
              <w:rPr>
                <w:b w:val="0"/>
                <w:sz w:val="14"/>
              </w:rPr>
              <w:t>naive_AF_gt_1e-5</w:t>
            </w:r>
          </w:p>
        </w:tc>
        <w:tc>
          <w:tcPr>
            <w:tcW w:type="dxa" w:w="943"/>
            <w:vAlign w:val="top"/>
          </w:tcPr>
          <w:p>
            <w:pPr>
              <w:jc w:val="left"/>
            </w:pPr>
            <w:r/>
            <w:r>
              <w:rPr>
                <w:b w:val="0"/>
                <w:sz w:val="14"/>
              </w:rPr>
              <w:t>9</w:t>
            </w:r>
          </w:p>
        </w:tc>
        <w:tc>
          <w:tcPr>
            <w:tcW w:type="dxa" w:w="943"/>
            <w:vAlign w:val="top"/>
          </w:tcPr>
          <w:p>
            <w:pPr>
              <w:jc w:val="left"/>
            </w:pPr>
            <w:r/>
            <w:r>
              <w:rPr>
                <w:b w:val="0"/>
                <w:sz w:val="14"/>
              </w:rPr>
              <w:t>3</w:t>
            </w:r>
          </w:p>
        </w:tc>
        <w:tc>
          <w:tcPr>
            <w:tcW w:type="dxa" w:w="943"/>
            <w:vAlign w:val="top"/>
          </w:tcPr>
          <w:p>
            <w:pPr>
              <w:jc w:val="left"/>
            </w:pPr>
            <w:r/>
            <w:r>
              <w:rPr>
                <w:b w:val="0"/>
                <w:sz w:val="14"/>
              </w:rPr>
              <w:t>KCNH2:VCV004535537:VITAL=70.3; SCN5A:VCV000440850:VITAL=96.1; TRDN:VCV001325231:VITAL=74.3</w:t>
            </w:r>
          </w:p>
        </w:tc>
        <w:tc>
          <w:tcPr>
            <w:tcW w:type="dxa" w:w="943"/>
            <w:vAlign w:val="top"/>
          </w:tcPr>
          <w:p>
            <w:pPr>
              <w:jc w:val="left"/>
            </w:pPr>
            <w:r/>
            <w:r>
              <w:rPr>
                <w:b w:val="0"/>
                <w:sz w:val="14"/>
              </w:rPr>
            </w:r>
          </w:p>
        </w:tc>
        <w:tc>
          <w:tcPr>
            <w:tcW w:type="dxa" w:w="943"/>
            <w:vAlign w:val="top"/>
          </w:tcPr>
          <w:p>
            <w:pPr>
              <w:jc w:val="left"/>
            </w:pPr>
            <w:r/>
            <w:r>
              <w:rPr>
                <w:b w:val="0"/>
                <w:sz w:val="14"/>
              </w:rPr>
            </w:r>
          </w:p>
        </w:tc>
        <w:tc>
          <w:tcPr>
            <w:tcW w:type="dxa" w:w="943"/>
            <w:vAlign w:val="top"/>
          </w:tcPr>
          <w:p>
            <w:pPr>
              <w:jc w:val="left"/>
            </w:pPr>
            <w:r/>
            <w:r>
              <w:rPr>
                <w:b w:val="0"/>
                <w:sz w:val="14"/>
              </w:rPr>
              <w:t>53</w:t>
            </w:r>
          </w:p>
        </w:tc>
        <w:tc>
          <w:tcPr>
            <w:tcW w:type="dxa" w:w="943"/>
            <w:vAlign w:val="top"/>
          </w:tcPr>
          <w:p>
            <w:pPr>
              <w:jc w:val="left"/>
            </w:pPr>
            <w:r/>
            <w:r>
              <w:rPr>
                <w:b w:val="0"/>
                <w:sz w:val="14"/>
              </w:rPr>
              <w:t>0.0536</w:t>
            </w:r>
          </w:p>
        </w:tc>
        <w:tc>
          <w:tcPr>
            <w:tcW w:type="dxa" w:w="943"/>
            <w:vAlign w:val="top"/>
          </w:tcPr>
          <w:p>
            <w:pPr>
              <w:jc w:val="left"/>
            </w:pPr>
            <w:r/>
            <w:r>
              <w:rPr>
                <w:b w:val="0"/>
                <w:sz w:val="14"/>
              </w:rPr>
              <w:t>0.0184</w:t>
            </w:r>
          </w:p>
        </w:tc>
        <w:tc>
          <w:tcPr>
            <w:tcW w:type="dxa" w:w="943"/>
            <w:vAlign w:val="top"/>
          </w:tcPr>
          <w:p>
            <w:pPr>
              <w:jc w:val="left"/>
            </w:pPr>
            <w:r/>
            <w:r>
              <w:rPr>
                <w:b w:val="0"/>
                <w:sz w:val="14"/>
              </w:rPr>
              <w:t>0.146</w:t>
            </w:r>
          </w:p>
        </w:tc>
      </w:tr>
      <w:tr>
        <w:tc>
          <w:tcPr>
            <w:tcW w:type="dxa" w:w="943"/>
            <w:vAlign w:val="top"/>
          </w:tcPr>
          <w:p>
            <w:pPr>
              <w:jc w:val="left"/>
            </w:pPr>
            <w:r/>
            <w:r>
              <w:rPr>
                <w:b w:val="0"/>
                <w:sz w:val="14"/>
              </w:rPr>
              <w:t>20</w:t>
            </w:r>
          </w:p>
        </w:tc>
        <w:tc>
          <w:tcPr>
            <w:tcW w:type="dxa" w:w="943"/>
            <w:vAlign w:val="top"/>
          </w:tcPr>
          <w:p>
            <w:pPr>
              <w:jc w:val="left"/>
            </w:pPr>
            <w:r/>
            <w:r>
              <w:rPr>
                <w:b w:val="0"/>
                <w:sz w:val="14"/>
              </w:rPr>
              <w:t>AF_gt_1e-5_and_AC_ge_20</w:t>
            </w:r>
          </w:p>
        </w:tc>
        <w:tc>
          <w:tcPr>
            <w:tcW w:type="dxa" w:w="943"/>
            <w:vAlign w:val="top"/>
          </w:tcPr>
          <w:p>
            <w:pPr>
              <w:jc w:val="left"/>
            </w:pPr>
            <w:r/>
            <w:r>
              <w:rPr>
                <w:b w:val="0"/>
                <w:sz w:val="14"/>
              </w:rPr>
              <w:t>9</w:t>
            </w:r>
          </w:p>
        </w:tc>
        <w:tc>
          <w:tcPr>
            <w:tcW w:type="dxa" w:w="943"/>
            <w:vAlign w:val="top"/>
          </w:tcPr>
          <w:p>
            <w:pPr>
              <w:jc w:val="left"/>
            </w:pPr>
            <w:r/>
            <w:r>
              <w:rPr>
                <w:b w:val="0"/>
                <w:sz w:val="14"/>
              </w:rPr>
              <w:t>3</w:t>
            </w:r>
          </w:p>
        </w:tc>
        <w:tc>
          <w:tcPr>
            <w:tcW w:type="dxa" w:w="943"/>
            <w:vAlign w:val="top"/>
          </w:tcPr>
          <w:p>
            <w:pPr>
              <w:jc w:val="left"/>
            </w:pPr>
            <w:r/>
            <w:r>
              <w:rPr>
                <w:b w:val="0"/>
                <w:sz w:val="14"/>
              </w:rPr>
              <w:t>KCNH2:VCV004535537:VITAL=70.3; SCN5A:VCV000440850:VITAL=96.1; TRDN:VCV001325231:VITAL=74.3</w:t>
            </w:r>
          </w:p>
        </w:tc>
        <w:tc>
          <w:tcPr>
            <w:tcW w:type="dxa" w:w="943"/>
            <w:vAlign w:val="top"/>
          </w:tcPr>
          <w:p>
            <w:pPr>
              <w:jc w:val="left"/>
            </w:pPr>
            <w:r/>
            <w:r>
              <w:rPr>
                <w:b w:val="0"/>
                <w:sz w:val="14"/>
              </w:rPr>
            </w:r>
          </w:p>
        </w:tc>
        <w:tc>
          <w:tcPr>
            <w:tcW w:type="dxa" w:w="943"/>
            <w:vAlign w:val="top"/>
          </w:tcPr>
          <w:p>
            <w:pPr>
              <w:jc w:val="left"/>
            </w:pPr>
            <w:r/>
            <w:r>
              <w:rPr>
                <w:b w:val="0"/>
                <w:sz w:val="14"/>
              </w:rPr>
            </w:r>
          </w:p>
        </w:tc>
        <w:tc>
          <w:tcPr>
            <w:tcW w:type="dxa" w:w="943"/>
            <w:vAlign w:val="top"/>
          </w:tcPr>
          <w:p>
            <w:pPr>
              <w:jc w:val="left"/>
            </w:pPr>
            <w:r/>
            <w:r>
              <w:rPr>
                <w:b w:val="0"/>
                <w:sz w:val="14"/>
              </w:rPr>
              <w:t>6</w:t>
            </w:r>
          </w:p>
        </w:tc>
        <w:tc>
          <w:tcPr>
            <w:tcW w:type="dxa" w:w="943"/>
            <w:vAlign w:val="top"/>
          </w:tcPr>
          <w:p>
            <w:pPr>
              <w:jc w:val="left"/>
            </w:pPr>
            <w:r/>
            <w:r>
              <w:rPr>
                <w:b w:val="0"/>
                <w:sz w:val="14"/>
              </w:rPr>
              <w:t>0.333</w:t>
            </w:r>
          </w:p>
        </w:tc>
        <w:tc>
          <w:tcPr>
            <w:tcW w:type="dxa" w:w="943"/>
            <w:vAlign w:val="top"/>
          </w:tcPr>
          <w:p>
            <w:pPr>
              <w:jc w:val="left"/>
            </w:pPr>
            <w:r/>
            <w:r>
              <w:rPr>
                <w:b w:val="0"/>
                <w:sz w:val="14"/>
              </w:rPr>
              <w:t>0.121</w:t>
            </w:r>
          </w:p>
        </w:tc>
        <w:tc>
          <w:tcPr>
            <w:tcW w:type="dxa" w:w="943"/>
            <w:vAlign w:val="top"/>
          </w:tcPr>
          <w:p>
            <w:pPr>
              <w:jc w:val="left"/>
            </w:pPr>
            <w:r/>
            <w:r>
              <w:rPr>
                <w:b w:val="0"/>
                <w:sz w:val="14"/>
              </w:rPr>
              <w:t>0.646</w:t>
            </w:r>
          </w:p>
        </w:tc>
      </w:tr>
      <w:tr>
        <w:tc>
          <w:tcPr>
            <w:tcW w:type="dxa" w:w="943"/>
            <w:vAlign w:val="top"/>
          </w:tcPr>
          <w:p>
            <w:pPr>
              <w:jc w:val="left"/>
            </w:pPr>
            <w:r/>
            <w:r>
              <w:rPr>
                <w:b w:val="0"/>
                <w:sz w:val="14"/>
              </w:rPr>
              <w:t>20</w:t>
            </w:r>
          </w:p>
        </w:tc>
        <w:tc>
          <w:tcPr>
            <w:tcW w:type="dxa" w:w="943"/>
            <w:vAlign w:val="top"/>
          </w:tcPr>
          <w:p>
            <w:pPr>
              <w:jc w:val="left"/>
            </w:pPr>
            <w:r/>
            <w:r>
              <w:rPr>
                <w:b w:val="0"/>
                <w:sz w:val="14"/>
              </w:rPr>
              <w:t>VITAL_red_AC_ge_20</w:t>
            </w:r>
          </w:p>
        </w:tc>
        <w:tc>
          <w:tcPr>
            <w:tcW w:type="dxa" w:w="943"/>
            <w:vAlign w:val="top"/>
          </w:tcPr>
          <w:p>
            <w:pPr>
              <w:jc w:val="left"/>
            </w:pPr>
            <w:r/>
            <w:r>
              <w:rPr>
                <w:b w:val="0"/>
                <w:sz w:val="14"/>
              </w:rPr>
              <w:t>9</w:t>
            </w:r>
          </w:p>
        </w:tc>
        <w:tc>
          <w:tcPr>
            <w:tcW w:type="dxa" w:w="943"/>
            <w:vAlign w:val="top"/>
          </w:tcPr>
          <w:p>
            <w:pPr>
              <w:jc w:val="left"/>
            </w:pPr>
            <w:r/>
            <w:r>
              <w:rPr>
                <w:b w:val="0"/>
                <w:sz w:val="14"/>
              </w:rPr>
              <w:t>3</w:t>
            </w:r>
          </w:p>
        </w:tc>
        <w:tc>
          <w:tcPr>
            <w:tcW w:type="dxa" w:w="943"/>
            <w:vAlign w:val="top"/>
          </w:tcPr>
          <w:p>
            <w:pPr>
              <w:jc w:val="left"/>
            </w:pPr>
            <w:r/>
            <w:r>
              <w:rPr>
                <w:b w:val="0"/>
                <w:sz w:val="14"/>
              </w:rPr>
              <w:t>KCNH2:VCV004535537:VITAL=70.3; SCN5A:VCV000440850:VITAL=96.1; TRDN:VCV001325231:VITAL=74.3</w:t>
            </w:r>
          </w:p>
        </w:tc>
        <w:tc>
          <w:tcPr>
            <w:tcW w:type="dxa" w:w="943"/>
            <w:vAlign w:val="top"/>
          </w:tcPr>
          <w:p>
            <w:pPr>
              <w:jc w:val="left"/>
            </w:pPr>
            <w:r/>
            <w:r>
              <w:rPr>
                <w:b w:val="0"/>
                <w:sz w:val="14"/>
              </w:rPr>
            </w:r>
          </w:p>
        </w:tc>
        <w:tc>
          <w:tcPr>
            <w:tcW w:type="dxa" w:w="943"/>
            <w:vAlign w:val="top"/>
          </w:tcPr>
          <w:p>
            <w:pPr>
              <w:jc w:val="left"/>
            </w:pPr>
            <w:r/>
            <w:r>
              <w:rPr>
                <w:b w:val="0"/>
                <w:sz w:val="14"/>
              </w:rPr>
            </w:r>
          </w:p>
        </w:tc>
        <w:tc>
          <w:tcPr>
            <w:tcW w:type="dxa" w:w="943"/>
            <w:vAlign w:val="top"/>
          </w:tcPr>
          <w:p>
            <w:pPr>
              <w:jc w:val="left"/>
            </w:pPr>
            <w:r/>
            <w:r>
              <w:rPr>
                <w:b w:val="0"/>
                <w:sz w:val="14"/>
              </w:rPr>
              <w:t>0</w:t>
            </w:r>
          </w:p>
        </w:tc>
        <w:tc>
          <w:tcPr>
            <w:tcW w:type="dxa" w:w="943"/>
            <w:vAlign w:val="top"/>
          </w:tcPr>
          <w:p>
            <w:pPr>
              <w:jc w:val="left"/>
            </w:pPr>
            <w:r/>
            <w:r>
              <w:rPr>
                <w:b w:val="0"/>
                <w:sz w:val="14"/>
              </w:rPr>
              <w:t>1</w:t>
            </w:r>
          </w:p>
        </w:tc>
        <w:tc>
          <w:tcPr>
            <w:tcW w:type="dxa" w:w="943"/>
            <w:vAlign w:val="top"/>
          </w:tcPr>
          <w:p>
            <w:pPr>
              <w:jc w:val="left"/>
            </w:pPr>
            <w:r/>
            <w:r>
              <w:rPr>
                <w:b w:val="0"/>
                <w:sz w:val="14"/>
              </w:rPr>
              <w:t>0.438</w:t>
            </w:r>
          </w:p>
        </w:tc>
        <w:tc>
          <w:tcPr>
            <w:tcW w:type="dxa" w:w="943"/>
            <w:vAlign w:val="top"/>
          </w:tcPr>
          <w:p>
            <w:pPr>
              <w:jc w:val="left"/>
            </w:pPr>
            <w:r/>
            <w:r>
              <w:rPr>
                <w:b w:val="0"/>
                <w:sz w:val="14"/>
              </w:rPr>
              <w:t>1</w:t>
            </w:r>
          </w:p>
        </w:tc>
      </w:tr>
      <w:tr>
        <w:tc>
          <w:tcPr>
            <w:tcW w:type="dxa" w:w="943"/>
            <w:vAlign w:val="top"/>
          </w:tcPr>
          <w:p>
            <w:pPr>
              <w:jc w:val="left"/>
            </w:pPr>
            <w:r/>
            <w:r>
              <w:rPr>
                <w:b w:val="0"/>
                <w:sz w:val="14"/>
              </w:rPr>
              <w:t>50</w:t>
            </w:r>
          </w:p>
        </w:tc>
        <w:tc>
          <w:tcPr>
            <w:tcW w:type="dxa" w:w="943"/>
            <w:vAlign w:val="top"/>
          </w:tcPr>
          <w:p>
            <w:pPr>
              <w:jc w:val="left"/>
            </w:pPr>
            <w:r/>
            <w:r>
              <w:rPr>
                <w:b w:val="0"/>
                <w:sz w:val="14"/>
              </w:rPr>
              <w:t>naive_AF_gt_1e-5</w:t>
            </w:r>
          </w:p>
        </w:tc>
        <w:tc>
          <w:tcPr>
            <w:tcW w:type="dxa" w:w="943"/>
            <w:vAlign w:val="top"/>
          </w:tcPr>
          <w:p>
            <w:pPr>
              <w:jc w:val="left"/>
            </w:pPr>
            <w:r/>
            <w:r>
              <w:rPr>
                <w:b w:val="0"/>
                <w:sz w:val="14"/>
              </w:rPr>
              <w:t>3</w:t>
            </w:r>
          </w:p>
        </w:tc>
        <w:tc>
          <w:tcPr>
            <w:tcW w:type="dxa" w:w="943"/>
            <w:vAlign w:val="top"/>
          </w:tcPr>
          <w:p>
            <w:pPr>
              <w:jc w:val="left"/>
            </w:pPr>
            <w:r/>
            <w:r>
              <w:rPr>
                <w:b w:val="0"/>
                <w:sz w:val="14"/>
              </w:rPr>
              <w:t>1</w:t>
            </w:r>
          </w:p>
        </w:tc>
        <w:tc>
          <w:tcPr>
            <w:tcW w:type="dxa" w:w="943"/>
            <w:vAlign w:val="top"/>
          </w:tcPr>
          <w:p>
            <w:pPr>
              <w:jc w:val="left"/>
            </w:pPr>
            <w:r/>
            <w:r>
              <w:rPr>
                <w:b w:val="0"/>
                <w:sz w:val="14"/>
              </w:rPr>
              <w:t>SCN5A:VCV000440850:VITAL=96.1</w:t>
            </w:r>
          </w:p>
        </w:tc>
        <w:tc>
          <w:tcPr>
            <w:tcW w:type="dxa" w:w="943"/>
            <w:vAlign w:val="top"/>
          </w:tcPr>
          <w:p>
            <w:pPr>
              <w:jc w:val="left"/>
            </w:pPr>
            <w:r/>
            <w:r>
              <w:rPr>
                <w:b w:val="0"/>
                <w:sz w:val="14"/>
              </w:rPr>
            </w:r>
          </w:p>
        </w:tc>
        <w:tc>
          <w:tcPr>
            <w:tcW w:type="dxa" w:w="943"/>
            <w:vAlign w:val="top"/>
          </w:tcPr>
          <w:p>
            <w:pPr>
              <w:jc w:val="left"/>
            </w:pPr>
            <w:r/>
            <w:r>
              <w:rPr>
                <w:b w:val="0"/>
                <w:sz w:val="14"/>
              </w:rPr>
              <w:t>KCNH2:VCV004535537:VITAL=70.3; TRDN:VCV001325231:VITAL=74.3</w:t>
            </w:r>
          </w:p>
        </w:tc>
        <w:tc>
          <w:tcPr>
            <w:tcW w:type="dxa" w:w="943"/>
            <w:vAlign w:val="top"/>
          </w:tcPr>
          <w:p>
            <w:pPr>
              <w:jc w:val="left"/>
            </w:pPr>
            <w:r/>
            <w:r>
              <w:rPr>
                <w:b w:val="0"/>
                <w:sz w:val="14"/>
              </w:rPr>
              <w:t>53</w:t>
            </w:r>
          </w:p>
        </w:tc>
        <w:tc>
          <w:tcPr>
            <w:tcW w:type="dxa" w:w="943"/>
            <w:vAlign w:val="top"/>
          </w:tcPr>
          <w:p>
            <w:pPr>
              <w:jc w:val="left"/>
            </w:pPr>
            <w:r/>
            <w:r>
              <w:rPr>
                <w:b w:val="0"/>
                <w:sz w:val="14"/>
              </w:rPr>
              <w:t>0.0185</w:t>
            </w:r>
          </w:p>
        </w:tc>
        <w:tc>
          <w:tcPr>
            <w:tcW w:type="dxa" w:w="943"/>
            <w:vAlign w:val="top"/>
          </w:tcPr>
          <w:p>
            <w:pPr>
              <w:jc w:val="left"/>
            </w:pPr>
            <w:r/>
            <w:r>
              <w:rPr>
                <w:b w:val="0"/>
                <w:sz w:val="14"/>
              </w:rPr>
              <w:t>0.00328</w:t>
            </w:r>
          </w:p>
        </w:tc>
        <w:tc>
          <w:tcPr>
            <w:tcW w:type="dxa" w:w="943"/>
            <w:vAlign w:val="top"/>
          </w:tcPr>
          <w:p>
            <w:pPr>
              <w:jc w:val="left"/>
            </w:pPr>
            <w:r/>
            <w:r>
              <w:rPr>
                <w:b w:val="0"/>
                <w:sz w:val="14"/>
              </w:rPr>
              <w:t>0.0977</w:t>
            </w:r>
          </w:p>
        </w:tc>
      </w:tr>
      <w:tr>
        <w:tc>
          <w:tcPr>
            <w:tcW w:type="dxa" w:w="943"/>
            <w:vAlign w:val="top"/>
          </w:tcPr>
          <w:p>
            <w:pPr>
              <w:jc w:val="left"/>
            </w:pPr>
            <w:r/>
            <w:r>
              <w:rPr>
                <w:b w:val="0"/>
                <w:sz w:val="14"/>
              </w:rPr>
              <w:t>50</w:t>
            </w:r>
          </w:p>
        </w:tc>
        <w:tc>
          <w:tcPr>
            <w:tcW w:type="dxa" w:w="943"/>
            <w:vAlign w:val="top"/>
          </w:tcPr>
          <w:p>
            <w:pPr>
              <w:jc w:val="left"/>
            </w:pPr>
            <w:r/>
            <w:r>
              <w:rPr>
                <w:b w:val="0"/>
                <w:sz w:val="14"/>
              </w:rPr>
              <w:t>AF_gt_1e-5_and_AC_ge_50</w:t>
            </w:r>
          </w:p>
        </w:tc>
        <w:tc>
          <w:tcPr>
            <w:tcW w:type="dxa" w:w="943"/>
            <w:vAlign w:val="top"/>
          </w:tcPr>
          <w:p>
            <w:pPr>
              <w:jc w:val="left"/>
            </w:pPr>
            <w:r/>
            <w:r>
              <w:rPr>
                <w:b w:val="0"/>
                <w:sz w:val="14"/>
              </w:rPr>
              <w:t>3</w:t>
            </w:r>
          </w:p>
        </w:tc>
        <w:tc>
          <w:tcPr>
            <w:tcW w:type="dxa" w:w="943"/>
            <w:vAlign w:val="top"/>
          </w:tcPr>
          <w:p>
            <w:pPr>
              <w:jc w:val="left"/>
            </w:pPr>
            <w:r/>
            <w:r>
              <w:rPr>
                <w:b w:val="0"/>
                <w:sz w:val="14"/>
              </w:rPr>
              <w:t>1</w:t>
            </w:r>
          </w:p>
        </w:tc>
        <w:tc>
          <w:tcPr>
            <w:tcW w:type="dxa" w:w="943"/>
            <w:vAlign w:val="top"/>
          </w:tcPr>
          <w:p>
            <w:pPr>
              <w:jc w:val="left"/>
            </w:pPr>
            <w:r/>
            <w:r>
              <w:rPr>
                <w:b w:val="0"/>
                <w:sz w:val="14"/>
              </w:rPr>
              <w:t>SCN5A:VCV000440850:VITAL=96.1</w:t>
            </w:r>
          </w:p>
        </w:tc>
        <w:tc>
          <w:tcPr>
            <w:tcW w:type="dxa" w:w="943"/>
            <w:vAlign w:val="top"/>
          </w:tcPr>
          <w:p>
            <w:pPr>
              <w:jc w:val="left"/>
            </w:pPr>
            <w:r/>
            <w:r>
              <w:rPr>
                <w:b w:val="0"/>
                <w:sz w:val="14"/>
              </w:rPr>
            </w:r>
          </w:p>
        </w:tc>
        <w:tc>
          <w:tcPr>
            <w:tcW w:type="dxa" w:w="943"/>
            <w:vAlign w:val="top"/>
          </w:tcPr>
          <w:p>
            <w:pPr>
              <w:jc w:val="left"/>
            </w:pPr>
            <w:r/>
            <w:r>
              <w:rPr>
                <w:b w:val="0"/>
                <w:sz w:val="14"/>
              </w:rPr>
              <w:t>KCNH2:VCV004535537:VITAL=70.3; TRDN:VCV001325231:VITAL=74.3</w:t>
            </w:r>
          </w:p>
        </w:tc>
        <w:tc>
          <w:tcPr>
            <w:tcW w:type="dxa" w:w="943"/>
            <w:vAlign w:val="top"/>
          </w:tcPr>
          <w:p>
            <w:pPr>
              <w:jc w:val="left"/>
            </w:pPr>
            <w:r/>
            <w:r>
              <w:rPr>
                <w:b w:val="0"/>
                <w:sz w:val="14"/>
              </w:rPr>
              <w:t>2</w:t>
            </w:r>
          </w:p>
        </w:tc>
        <w:tc>
          <w:tcPr>
            <w:tcW w:type="dxa" w:w="943"/>
            <w:vAlign w:val="top"/>
          </w:tcPr>
          <w:p>
            <w:pPr>
              <w:jc w:val="left"/>
            </w:pPr>
            <w:r/>
            <w:r>
              <w:rPr>
                <w:b w:val="0"/>
                <w:sz w:val="14"/>
              </w:rPr>
              <w:t>0.333</w:t>
            </w:r>
          </w:p>
        </w:tc>
        <w:tc>
          <w:tcPr>
            <w:tcW w:type="dxa" w:w="943"/>
            <w:vAlign w:val="top"/>
          </w:tcPr>
          <w:p>
            <w:pPr>
              <w:jc w:val="left"/>
            </w:pPr>
            <w:r/>
            <w:r>
              <w:rPr>
                <w:b w:val="0"/>
                <w:sz w:val="14"/>
              </w:rPr>
              <w:t>0.0615</w:t>
            </w:r>
          </w:p>
        </w:tc>
        <w:tc>
          <w:tcPr>
            <w:tcW w:type="dxa" w:w="943"/>
            <w:vAlign w:val="top"/>
          </w:tcPr>
          <w:p>
            <w:pPr>
              <w:jc w:val="left"/>
            </w:pPr>
            <w:r/>
            <w:r>
              <w:rPr>
                <w:b w:val="0"/>
                <w:sz w:val="14"/>
              </w:rPr>
              <w:t>0.792</w:t>
            </w:r>
          </w:p>
        </w:tc>
      </w:tr>
      <w:tr>
        <w:tc>
          <w:tcPr>
            <w:tcW w:type="dxa" w:w="943"/>
            <w:vAlign w:val="top"/>
          </w:tcPr>
          <w:p>
            <w:pPr>
              <w:jc w:val="left"/>
            </w:pPr>
            <w:r/>
            <w:r>
              <w:rPr>
                <w:b w:val="0"/>
                <w:sz w:val="14"/>
              </w:rPr>
              <w:t>50</w:t>
            </w:r>
          </w:p>
        </w:tc>
        <w:tc>
          <w:tcPr>
            <w:tcW w:type="dxa" w:w="943"/>
            <w:vAlign w:val="top"/>
          </w:tcPr>
          <w:p>
            <w:pPr>
              <w:jc w:val="left"/>
            </w:pPr>
            <w:r/>
            <w:r>
              <w:rPr>
                <w:b w:val="0"/>
                <w:sz w:val="14"/>
              </w:rPr>
              <w:t>VITAL_red_AC_ge_50</w:t>
            </w:r>
          </w:p>
        </w:tc>
        <w:tc>
          <w:tcPr>
            <w:tcW w:type="dxa" w:w="943"/>
            <w:vAlign w:val="top"/>
          </w:tcPr>
          <w:p>
            <w:pPr>
              <w:jc w:val="left"/>
            </w:pPr>
            <w:r/>
            <w:r>
              <w:rPr>
                <w:b w:val="0"/>
                <w:sz w:val="14"/>
              </w:rPr>
              <w:t>3</w:t>
            </w:r>
          </w:p>
        </w:tc>
        <w:tc>
          <w:tcPr>
            <w:tcW w:type="dxa" w:w="943"/>
            <w:vAlign w:val="top"/>
          </w:tcPr>
          <w:p>
            <w:pPr>
              <w:jc w:val="left"/>
            </w:pPr>
            <w:r/>
            <w:r>
              <w:rPr>
                <w:b w:val="0"/>
                <w:sz w:val="14"/>
              </w:rPr>
              <w:t>1</w:t>
            </w:r>
          </w:p>
        </w:tc>
        <w:tc>
          <w:tcPr>
            <w:tcW w:type="dxa" w:w="943"/>
            <w:vAlign w:val="top"/>
          </w:tcPr>
          <w:p>
            <w:pPr>
              <w:jc w:val="left"/>
            </w:pPr>
            <w:r/>
            <w:r>
              <w:rPr>
                <w:b w:val="0"/>
                <w:sz w:val="14"/>
              </w:rPr>
              <w:t>SCN5A:VCV000440850:VITAL=96.1</w:t>
            </w:r>
          </w:p>
        </w:tc>
        <w:tc>
          <w:tcPr>
            <w:tcW w:type="dxa" w:w="943"/>
            <w:vAlign w:val="top"/>
          </w:tcPr>
          <w:p>
            <w:pPr>
              <w:jc w:val="left"/>
            </w:pPr>
            <w:r/>
            <w:r>
              <w:rPr>
                <w:b w:val="0"/>
                <w:sz w:val="14"/>
              </w:rPr>
            </w:r>
          </w:p>
        </w:tc>
        <w:tc>
          <w:tcPr>
            <w:tcW w:type="dxa" w:w="943"/>
            <w:vAlign w:val="top"/>
          </w:tcPr>
          <w:p>
            <w:pPr>
              <w:jc w:val="left"/>
            </w:pPr>
            <w:r/>
            <w:r>
              <w:rPr>
                <w:b w:val="0"/>
                <w:sz w:val="14"/>
              </w:rPr>
              <w:t>KCNH2:VCV004535537:VITAL=70.3; TRDN:VCV001325231:VITAL=74.3</w:t>
            </w:r>
          </w:p>
        </w:tc>
        <w:tc>
          <w:tcPr>
            <w:tcW w:type="dxa" w:w="943"/>
            <w:vAlign w:val="top"/>
          </w:tcPr>
          <w:p>
            <w:pPr>
              <w:jc w:val="left"/>
            </w:pPr>
            <w:r/>
            <w:r>
              <w:rPr>
                <w:b w:val="0"/>
                <w:sz w:val="14"/>
              </w:rPr>
              <w:t>0</w:t>
            </w:r>
          </w:p>
        </w:tc>
        <w:tc>
          <w:tcPr>
            <w:tcW w:type="dxa" w:w="943"/>
            <w:vAlign w:val="top"/>
          </w:tcPr>
          <w:p>
            <w:pPr>
              <w:jc w:val="left"/>
            </w:pPr>
            <w:r/>
            <w:r>
              <w:rPr>
                <w:b w:val="0"/>
                <w:sz w:val="14"/>
              </w:rPr>
              <w:t>1</w:t>
            </w:r>
          </w:p>
        </w:tc>
        <w:tc>
          <w:tcPr>
            <w:tcW w:type="dxa" w:w="943"/>
            <w:vAlign w:val="top"/>
          </w:tcPr>
          <w:p>
            <w:pPr>
              <w:jc w:val="left"/>
            </w:pPr>
            <w:r/>
            <w:r>
              <w:rPr>
                <w:b w:val="0"/>
                <w:sz w:val="14"/>
              </w:rPr>
              <w:t>0.207</w:t>
            </w:r>
          </w:p>
        </w:tc>
        <w:tc>
          <w:tcPr>
            <w:tcW w:type="dxa" w:w="943"/>
            <w:vAlign w:val="top"/>
          </w:tcPr>
          <w:p>
            <w:pPr>
              <w:jc w:val="left"/>
            </w:pPr>
            <w:r/>
            <w:r>
              <w:rPr>
                <w:b w:val="0"/>
                <w:sz w:val="14"/>
              </w:rPr>
              <w:t>1</w:t>
            </w:r>
          </w:p>
        </w:tc>
      </w:tr>
    </w:tbl>
    <w:p/>
    <w:p>
      <w:pPr>
        <w:pStyle w:val="Heading2"/>
      </w:pPr>
      <w:r>
        <w:t>Appendix Table A5. Historical AC threshold sensitivity and red-set stability</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gridCol w:w="741"/>
      </w:tblGrid>
      <w:tr>
        <w:tc>
          <w:tcPr>
            <w:tcW w:type="dxa" w:w="741"/>
            <w:vAlign w:val="top"/>
            <w:shd w:fill="D9EAF7"/>
          </w:tcPr>
          <w:p>
            <w:pPr>
              <w:jc w:val="left"/>
            </w:pPr>
            <w:r/>
            <w:r>
              <w:rPr>
                <w:b/>
                <w:sz w:val="14"/>
              </w:rPr>
              <w:t>scope</w:t>
            </w:r>
          </w:p>
        </w:tc>
        <w:tc>
          <w:tcPr>
            <w:tcW w:type="dxa" w:w="741"/>
            <w:vAlign w:val="top"/>
            <w:shd w:fill="D9EAF7"/>
          </w:tcPr>
          <w:p>
            <w:pPr>
              <w:jc w:val="left"/>
            </w:pPr>
            <w:r/>
            <w:r>
              <w:rPr>
                <w:b/>
                <w:sz w:val="14"/>
              </w:rPr>
              <w:t>target</w:t>
            </w:r>
          </w:p>
        </w:tc>
        <w:tc>
          <w:tcPr>
            <w:tcW w:type="dxa" w:w="741"/>
            <w:vAlign w:val="top"/>
            <w:shd w:fill="D9EAF7"/>
          </w:tcPr>
          <w:p>
            <w:pPr>
              <w:jc w:val="left"/>
            </w:pPr>
            <w:r/>
            <w:r>
              <w:rPr>
                <w:b/>
                <w:sz w:val="14"/>
              </w:rPr>
              <w:t>ac_threshold</w:t>
            </w:r>
          </w:p>
        </w:tc>
        <w:tc>
          <w:tcPr>
            <w:tcW w:type="dxa" w:w="741"/>
            <w:vAlign w:val="top"/>
            <w:shd w:fill="D9EAF7"/>
          </w:tcPr>
          <w:p>
            <w:pPr>
              <w:jc w:val="left"/>
            </w:pPr>
            <w:r/>
            <w:r>
              <w:rPr>
                <w:b/>
                <w:sz w:val="14"/>
              </w:rPr>
              <w:t>method</w:t>
            </w:r>
          </w:p>
        </w:tc>
        <w:tc>
          <w:tcPr>
            <w:tcW w:type="dxa" w:w="741"/>
            <w:vAlign w:val="top"/>
            <w:shd w:fill="D9EAF7"/>
          </w:tcPr>
          <w:p>
            <w:pPr>
              <w:jc w:val="left"/>
            </w:pPr>
            <w:r/>
            <w:r>
              <w:rPr>
                <w:b/>
                <w:sz w:val="14"/>
              </w:rPr>
              <w:t>ac_supported_frequency_flag_count_scope</w:t>
            </w:r>
          </w:p>
        </w:tc>
        <w:tc>
          <w:tcPr>
            <w:tcW w:type="dxa" w:w="741"/>
            <w:vAlign w:val="top"/>
            <w:shd w:fill="D9EAF7"/>
          </w:tcPr>
          <w:p>
            <w:pPr>
              <w:jc w:val="left"/>
            </w:pPr>
            <w:r/>
            <w:r>
              <w:rPr>
                <w:b/>
                <w:sz w:val="14"/>
              </w:rPr>
              <w:t>vital_red_count_at_ac_threshold</w:t>
            </w:r>
          </w:p>
        </w:tc>
        <w:tc>
          <w:tcPr>
            <w:tcW w:type="dxa" w:w="741"/>
            <w:vAlign w:val="top"/>
            <w:shd w:fill="D9EAF7"/>
          </w:tcPr>
          <w:p>
            <w:pPr>
              <w:jc w:val="left"/>
            </w:pPr>
            <w:r/>
            <w:r>
              <w:rPr>
                <w:b/>
                <w:sz w:val="14"/>
              </w:rPr>
              <w:t>vital_red_variants</w:t>
            </w:r>
          </w:p>
        </w:tc>
        <w:tc>
          <w:tcPr>
            <w:tcW w:type="dxa" w:w="741"/>
            <w:vAlign w:val="top"/>
            <w:shd w:fill="D9EAF7"/>
          </w:tcPr>
          <w:p>
            <w:pPr>
              <w:jc w:val="left"/>
            </w:pPr>
            <w:r/>
            <w:r>
              <w:rPr>
                <w:b/>
                <w:sz w:val="14"/>
              </w:rPr>
              <w:t>vital_red_gained_vs_ac_ge_20_variants</w:t>
            </w:r>
          </w:p>
        </w:tc>
        <w:tc>
          <w:tcPr>
            <w:tcW w:type="dxa" w:w="741"/>
            <w:vAlign w:val="top"/>
            <w:shd w:fill="D9EAF7"/>
          </w:tcPr>
          <w:p>
            <w:pPr>
              <w:jc w:val="left"/>
            </w:pPr>
            <w:r/>
            <w:r>
              <w:rPr>
                <w:b/>
                <w:sz w:val="14"/>
              </w:rPr>
              <w:t>vital_red_lost_vs_ac_ge_20_variants</w:t>
            </w:r>
          </w:p>
        </w:tc>
        <w:tc>
          <w:tcPr>
            <w:tcW w:type="dxa" w:w="741"/>
            <w:vAlign w:val="top"/>
            <w:shd w:fill="D9EAF7"/>
          </w:tcPr>
          <w:p>
            <w:pPr>
              <w:jc w:val="left"/>
            </w:pPr>
            <w:r/>
            <w:r>
              <w:rPr>
                <w:b/>
                <w:sz w:val="14"/>
              </w:rPr>
              <w:t>true_positives</w:t>
            </w:r>
          </w:p>
        </w:tc>
        <w:tc>
          <w:tcPr>
            <w:tcW w:type="dxa" w:w="741"/>
            <w:vAlign w:val="top"/>
            <w:shd w:fill="D9EAF7"/>
          </w:tcPr>
          <w:p>
            <w:pPr>
              <w:jc w:val="left"/>
            </w:pPr>
            <w:r/>
            <w:r>
              <w:rPr>
                <w:b/>
                <w:sz w:val="14"/>
              </w:rPr>
              <w:t>false_positives</w:t>
            </w:r>
          </w:p>
        </w:tc>
        <w:tc>
          <w:tcPr>
            <w:tcW w:type="dxa" w:w="741"/>
            <w:vAlign w:val="top"/>
            <w:shd w:fill="D9EAF7"/>
          </w:tcPr>
          <w:p>
            <w:pPr>
              <w:jc w:val="left"/>
            </w:pPr>
            <w:r/>
            <w:r>
              <w:rPr>
                <w:b/>
                <w:sz w:val="14"/>
              </w:rPr>
              <w:t>precision</w:t>
            </w:r>
          </w:p>
        </w:tc>
        <w:tc>
          <w:tcPr>
            <w:tcW w:type="dxa" w:w="741"/>
            <w:vAlign w:val="top"/>
            <w:shd w:fill="D9EAF7"/>
          </w:tcPr>
          <w:p>
            <w:pPr>
              <w:jc w:val="left"/>
            </w:pPr>
            <w:r/>
            <w:r>
              <w:rPr>
                <w:b/>
                <w:sz w:val="14"/>
              </w:rPr>
              <w:t>precision_ci_low</w:t>
            </w:r>
          </w:p>
        </w:tc>
        <w:tc>
          <w:tcPr>
            <w:tcW w:type="dxa" w:w="741"/>
            <w:vAlign w:val="top"/>
            <w:shd w:fill="D9EAF7"/>
          </w:tcPr>
          <w:p>
            <w:pPr>
              <w:jc w:val="left"/>
            </w:pPr>
            <w:r/>
            <w:r>
              <w:rPr>
                <w:b/>
                <w:sz w:val="14"/>
              </w:rPr>
              <w:t>precision_ci_high</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5</w:t>
            </w:r>
          </w:p>
        </w:tc>
        <w:tc>
          <w:tcPr>
            <w:tcW w:type="dxa" w:w="741"/>
            <w:vAlign w:val="top"/>
          </w:tcPr>
          <w:p>
            <w:pPr>
              <w:jc w:val="left"/>
            </w:pPr>
            <w:r/>
            <w:r>
              <w:rPr>
                <w:b w:val="0"/>
                <w:sz w:val="14"/>
              </w:rPr>
              <w:t>naive_AF_gt_1e-5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2</w:t>
            </w:r>
          </w:p>
        </w:tc>
        <w:tc>
          <w:tcPr>
            <w:tcW w:type="dxa" w:w="741"/>
            <w:vAlign w:val="top"/>
          </w:tcPr>
          <w:p>
            <w:pPr>
              <w:jc w:val="left"/>
            </w:pPr>
            <w:r/>
            <w:r>
              <w:rPr>
                <w:b w:val="0"/>
                <w:sz w:val="14"/>
              </w:rPr>
              <w:t>185</w:t>
            </w:r>
          </w:p>
        </w:tc>
        <w:tc>
          <w:tcPr>
            <w:tcW w:type="dxa" w:w="741"/>
            <w:vAlign w:val="top"/>
          </w:tcPr>
          <w:p>
            <w:pPr>
              <w:jc w:val="left"/>
            </w:pPr>
            <w:r/>
            <w:r>
              <w:rPr>
                <w:b w:val="0"/>
                <w:sz w:val="14"/>
              </w:rPr>
              <w:t>0.0107</w:t>
            </w:r>
          </w:p>
        </w:tc>
        <w:tc>
          <w:tcPr>
            <w:tcW w:type="dxa" w:w="741"/>
            <w:vAlign w:val="top"/>
          </w:tcPr>
          <w:p>
            <w:pPr>
              <w:jc w:val="left"/>
            </w:pPr>
            <w:r/>
            <w:r>
              <w:rPr>
                <w:b w:val="0"/>
                <w:sz w:val="14"/>
              </w:rPr>
              <w:t>0.00294</w:t>
            </w:r>
          </w:p>
        </w:tc>
        <w:tc>
          <w:tcPr>
            <w:tcW w:type="dxa" w:w="741"/>
            <w:vAlign w:val="top"/>
          </w:tcPr>
          <w:p>
            <w:pPr>
              <w:jc w:val="left"/>
            </w:pPr>
            <w:r/>
            <w:r>
              <w:rPr>
                <w:b w:val="0"/>
                <w:sz w:val="14"/>
              </w:rPr>
              <w:t>0.0382</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5</w:t>
            </w:r>
          </w:p>
        </w:tc>
        <w:tc>
          <w:tcPr>
            <w:tcW w:type="dxa" w:w="741"/>
            <w:vAlign w:val="top"/>
          </w:tcPr>
          <w:p>
            <w:pPr>
              <w:jc w:val="left"/>
            </w:pPr>
            <w:r/>
            <w:r>
              <w:rPr>
                <w:b w:val="0"/>
                <w:sz w:val="14"/>
              </w:rPr>
              <w:t>AF_gt_1e-5_and_AC_ge_5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0</w:t>
            </w:r>
          </w:p>
        </w:tc>
        <w:tc>
          <w:tcPr>
            <w:tcW w:type="dxa" w:w="741"/>
            <w:vAlign w:val="top"/>
          </w:tcPr>
          <w:p>
            <w:pPr>
              <w:jc w:val="left"/>
            </w:pPr>
            <w:r/>
            <w:r>
              <w:rPr>
                <w:b w:val="0"/>
                <w:sz w:val="14"/>
              </w:rPr>
              <w:t>40</w:t>
            </w:r>
          </w:p>
        </w:tc>
        <w:tc>
          <w:tcPr>
            <w:tcW w:type="dxa" w:w="741"/>
            <w:vAlign w:val="top"/>
          </w:tcPr>
          <w:p>
            <w:pPr>
              <w:jc w:val="left"/>
            </w:pPr>
            <w:r/>
            <w:r>
              <w:rPr>
                <w:b w:val="0"/>
                <w:sz w:val="14"/>
              </w:rPr>
              <w:t>0</w:t>
            </w:r>
          </w:p>
        </w:tc>
        <w:tc>
          <w:tcPr>
            <w:tcW w:type="dxa" w:w="741"/>
            <w:vAlign w:val="top"/>
          </w:tcPr>
          <w:p>
            <w:pPr>
              <w:jc w:val="left"/>
            </w:pPr>
            <w:r/>
            <w:r>
              <w:rPr>
                <w:b w:val="0"/>
                <w:sz w:val="14"/>
              </w:rPr>
              <w:t>0</w:t>
            </w:r>
          </w:p>
        </w:tc>
        <w:tc>
          <w:tcPr>
            <w:tcW w:type="dxa" w:w="741"/>
            <w:vAlign w:val="top"/>
          </w:tcPr>
          <w:p>
            <w:pPr>
              <w:jc w:val="left"/>
            </w:pPr>
            <w:r/>
            <w:r>
              <w:rPr>
                <w:b w:val="0"/>
                <w:sz w:val="14"/>
              </w:rPr>
              <w:t>0.0876</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5</w:t>
            </w:r>
          </w:p>
        </w:tc>
        <w:tc>
          <w:tcPr>
            <w:tcW w:type="dxa" w:w="741"/>
            <w:vAlign w:val="top"/>
          </w:tcPr>
          <w:p>
            <w:pPr>
              <w:jc w:val="left"/>
            </w:pPr>
            <w:r/>
            <w:r>
              <w:rPr>
                <w:b w:val="0"/>
                <w:sz w:val="14"/>
              </w:rPr>
              <w:t>VITAL_red_AC_ge_5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0</w:t>
            </w:r>
          </w:p>
        </w:tc>
        <w:tc>
          <w:tcPr>
            <w:tcW w:type="dxa" w:w="741"/>
            <w:vAlign w:val="top"/>
          </w:tcPr>
          <w:p>
            <w:pPr>
              <w:jc w:val="left"/>
            </w:pPr>
            <w:r/>
            <w:r>
              <w:rPr>
                <w:b w:val="0"/>
                <w:sz w:val="14"/>
              </w:rPr>
              <w:t>3</w:t>
            </w:r>
          </w:p>
        </w:tc>
        <w:tc>
          <w:tcPr>
            <w:tcW w:type="dxa" w:w="741"/>
            <w:vAlign w:val="top"/>
          </w:tcPr>
          <w:p>
            <w:pPr>
              <w:jc w:val="left"/>
            </w:pPr>
            <w:r/>
            <w:r>
              <w:rPr>
                <w:b w:val="0"/>
                <w:sz w:val="14"/>
              </w:rPr>
              <w:t>0</w:t>
            </w:r>
          </w:p>
        </w:tc>
        <w:tc>
          <w:tcPr>
            <w:tcW w:type="dxa" w:w="741"/>
            <w:vAlign w:val="top"/>
          </w:tcPr>
          <w:p>
            <w:pPr>
              <w:jc w:val="left"/>
            </w:pPr>
            <w:r/>
            <w:r>
              <w:rPr>
                <w:b w:val="0"/>
                <w:sz w:val="14"/>
              </w:rPr>
              <w:t>0</w:t>
            </w:r>
          </w:p>
        </w:tc>
        <w:tc>
          <w:tcPr>
            <w:tcW w:type="dxa" w:w="741"/>
            <w:vAlign w:val="top"/>
          </w:tcPr>
          <w:p>
            <w:pPr>
              <w:jc w:val="left"/>
            </w:pPr>
            <w:r/>
            <w:r>
              <w:rPr>
                <w:b w:val="0"/>
                <w:sz w:val="14"/>
              </w:rPr>
              <w:t>0.562</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5</w:t>
            </w:r>
          </w:p>
        </w:tc>
        <w:tc>
          <w:tcPr>
            <w:tcW w:type="dxa" w:w="741"/>
            <w:vAlign w:val="top"/>
          </w:tcPr>
          <w:p>
            <w:pPr>
              <w:jc w:val="left"/>
            </w:pPr>
            <w:r/>
            <w:r>
              <w:rPr>
                <w:b w:val="0"/>
                <w:sz w:val="14"/>
              </w:rPr>
              <w:t>naive_AF_gt_1e-5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17</w:t>
            </w:r>
          </w:p>
        </w:tc>
        <w:tc>
          <w:tcPr>
            <w:tcW w:type="dxa" w:w="741"/>
            <w:vAlign w:val="top"/>
          </w:tcPr>
          <w:p>
            <w:pPr>
              <w:jc w:val="left"/>
            </w:pPr>
            <w:r/>
            <w:r>
              <w:rPr>
                <w:b w:val="0"/>
                <w:sz w:val="14"/>
              </w:rPr>
              <w:t>170</w:t>
            </w:r>
          </w:p>
        </w:tc>
        <w:tc>
          <w:tcPr>
            <w:tcW w:type="dxa" w:w="741"/>
            <w:vAlign w:val="top"/>
          </w:tcPr>
          <w:p>
            <w:pPr>
              <w:jc w:val="left"/>
            </w:pPr>
            <w:r/>
            <w:r>
              <w:rPr>
                <w:b w:val="0"/>
                <w:sz w:val="14"/>
              </w:rPr>
              <w:t>0.0909</w:t>
            </w:r>
          </w:p>
        </w:tc>
        <w:tc>
          <w:tcPr>
            <w:tcW w:type="dxa" w:w="741"/>
            <w:vAlign w:val="top"/>
          </w:tcPr>
          <w:p>
            <w:pPr>
              <w:jc w:val="left"/>
            </w:pPr>
            <w:r/>
            <w:r>
              <w:rPr>
                <w:b w:val="0"/>
                <w:sz w:val="14"/>
              </w:rPr>
              <w:t>0.0575</w:t>
            </w:r>
          </w:p>
        </w:tc>
        <w:tc>
          <w:tcPr>
            <w:tcW w:type="dxa" w:w="741"/>
            <w:vAlign w:val="top"/>
          </w:tcPr>
          <w:p>
            <w:pPr>
              <w:jc w:val="left"/>
            </w:pPr>
            <w:r/>
            <w:r>
              <w:rPr>
                <w:b w:val="0"/>
                <w:sz w:val="14"/>
              </w:rPr>
              <w:t>0.141</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5</w:t>
            </w:r>
          </w:p>
        </w:tc>
        <w:tc>
          <w:tcPr>
            <w:tcW w:type="dxa" w:w="741"/>
            <w:vAlign w:val="top"/>
          </w:tcPr>
          <w:p>
            <w:pPr>
              <w:jc w:val="left"/>
            </w:pPr>
            <w:r/>
            <w:r>
              <w:rPr>
                <w:b w:val="0"/>
                <w:sz w:val="14"/>
              </w:rPr>
              <w:t>AF_gt_1e-5_and_AC_ge_5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4</w:t>
            </w:r>
          </w:p>
        </w:tc>
        <w:tc>
          <w:tcPr>
            <w:tcW w:type="dxa" w:w="741"/>
            <w:vAlign w:val="top"/>
          </w:tcPr>
          <w:p>
            <w:pPr>
              <w:jc w:val="left"/>
            </w:pPr>
            <w:r/>
            <w:r>
              <w:rPr>
                <w:b w:val="0"/>
                <w:sz w:val="14"/>
              </w:rPr>
              <w:t>36</w:t>
            </w:r>
          </w:p>
        </w:tc>
        <w:tc>
          <w:tcPr>
            <w:tcW w:type="dxa" w:w="741"/>
            <w:vAlign w:val="top"/>
          </w:tcPr>
          <w:p>
            <w:pPr>
              <w:jc w:val="left"/>
            </w:pPr>
            <w:r/>
            <w:r>
              <w:rPr>
                <w:b w:val="0"/>
                <w:sz w:val="14"/>
              </w:rPr>
              <w:t>0.1</w:t>
            </w:r>
          </w:p>
        </w:tc>
        <w:tc>
          <w:tcPr>
            <w:tcW w:type="dxa" w:w="741"/>
            <w:vAlign w:val="top"/>
          </w:tcPr>
          <w:p>
            <w:pPr>
              <w:jc w:val="left"/>
            </w:pPr>
            <w:r/>
            <w:r>
              <w:rPr>
                <w:b w:val="0"/>
                <w:sz w:val="14"/>
              </w:rPr>
              <w:t>0.0396</w:t>
            </w:r>
          </w:p>
        </w:tc>
        <w:tc>
          <w:tcPr>
            <w:tcW w:type="dxa" w:w="741"/>
            <w:vAlign w:val="top"/>
          </w:tcPr>
          <w:p>
            <w:pPr>
              <w:jc w:val="left"/>
            </w:pPr>
            <w:r/>
            <w:r>
              <w:rPr>
                <w:b w:val="0"/>
                <w:sz w:val="14"/>
              </w:rPr>
              <w:t>0.231</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5</w:t>
            </w:r>
          </w:p>
        </w:tc>
        <w:tc>
          <w:tcPr>
            <w:tcW w:type="dxa" w:w="741"/>
            <w:vAlign w:val="top"/>
          </w:tcPr>
          <w:p>
            <w:pPr>
              <w:jc w:val="left"/>
            </w:pPr>
            <w:r/>
            <w:r>
              <w:rPr>
                <w:b w:val="0"/>
                <w:sz w:val="14"/>
              </w:rPr>
              <w:t>VITAL_red_AC_ge_5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1</w:t>
            </w:r>
          </w:p>
        </w:tc>
        <w:tc>
          <w:tcPr>
            <w:tcW w:type="dxa" w:w="741"/>
            <w:vAlign w:val="top"/>
          </w:tcPr>
          <w:p>
            <w:pPr>
              <w:jc w:val="left"/>
            </w:pPr>
            <w:r/>
            <w:r>
              <w:rPr>
                <w:b w:val="0"/>
                <w:sz w:val="14"/>
              </w:rPr>
              <w:t>2</w:t>
            </w:r>
          </w:p>
        </w:tc>
        <w:tc>
          <w:tcPr>
            <w:tcW w:type="dxa" w:w="741"/>
            <w:vAlign w:val="top"/>
          </w:tcPr>
          <w:p>
            <w:pPr>
              <w:jc w:val="left"/>
            </w:pPr>
            <w:r/>
            <w:r>
              <w:rPr>
                <w:b w:val="0"/>
                <w:sz w:val="14"/>
              </w:rPr>
              <w:t>0.333</w:t>
            </w:r>
          </w:p>
        </w:tc>
        <w:tc>
          <w:tcPr>
            <w:tcW w:type="dxa" w:w="741"/>
            <w:vAlign w:val="top"/>
          </w:tcPr>
          <w:p>
            <w:pPr>
              <w:jc w:val="left"/>
            </w:pPr>
            <w:r/>
            <w:r>
              <w:rPr>
                <w:b w:val="0"/>
                <w:sz w:val="14"/>
              </w:rPr>
              <w:t>0.0615</w:t>
            </w:r>
          </w:p>
        </w:tc>
        <w:tc>
          <w:tcPr>
            <w:tcW w:type="dxa" w:w="741"/>
            <w:vAlign w:val="top"/>
          </w:tcPr>
          <w:p>
            <w:pPr>
              <w:jc w:val="left"/>
            </w:pPr>
            <w:r/>
            <w:r>
              <w:rPr>
                <w:b w:val="0"/>
                <w:sz w:val="14"/>
              </w:rPr>
              <w:t>0.792</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5</w:t>
            </w:r>
          </w:p>
        </w:tc>
        <w:tc>
          <w:tcPr>
            <w:tcW w:type="dxa" w:w="741"/>
            <w:vAlign w:val="top"/>
          </w:tcPr>
          <w:p>
            <w:pPr>
              <w:jc w:val="left"/>
            </w:pPr>
            <w:r/>
            <w:r>
              <w:rPr>
                <w:b w:val="0"/>
                <w:sz w:val="14"/>
              </w:rPr>
              <w:t>naive_AF_gt_1e-5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67</w:t>
            </w:r>
          </w:p>
        </w:tc>
        <w:tc>
          <w:tcPr>
            <w:tcW w:type="dxa" w:w="741"/>
            <w:vAlign w:val="top"/>
          </w:tcPr>
          <w:p>
            <w:pPr>
              <w:jc w:val="left"/>
            </w:pPr>
            <w:r/>
            <w:r>
              <w:rPr>
                <w:b w:val="0"/>
                <w:sz w:val="14"/>
              </w:rPr>
              <w:t>120</w:t>
            </w:r>
          </w:p>
        </w:tc>
        <w:tc>
          <w:tcPr>
            <w:tcW w:type="dxa" w:w="741"/>
            <w:vAlign w:val="top"/>
          </w:tcPr>
          <w:p>
            <w:pPr>
              <w:jc w:val="left"/>
            </w:pPr>
            <w:r/>
            <w:r>
              <w:rPr>
                <w:b w:val="0"/>
                <w:sz w:val="14"/>
              </w:rPr>
              <w:t>0.358</w:t>
            </w:r>
          </w:p>
        </w:tc>
        <w:tc>
          <w:tcPr>
            <w:tcW w:type="dxa" w:w="741"/>
            <w:vAlign w:val="top"/>
          </w:tcPr>
          <w:p>
            <w:pPr>
              <w:jc w:val="left"/>
            </w:pPr>
            <w:r/>
            <w:r>
              <w:rPr>
                <w:b w:val="0"/>
                <w:sz w:val="14"/>
              </w:rPr>
              <w:t>0.293</w:t>
            </w:r>
          </w:p>
        </w:tc>
        <w:tc>
          <w:tcPr>
            <w:tcW w:type="dxa" w:w="741"/>
            <w:vAlign w:val="top"/>
          </w:tcPr>
          <w:p>
            <w:pPr>
              <w:jc w:val="left"/>
            </w:pPr>
            <w:r/>
            <w:r>
              <w:rPr>
                <w:b w:val="0"/>
                <w:sz w:val="14"/>
              </w:rPr>
              <w:t>0.429</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5</w:t>
            </w:r>
          </w:p>
        </w:tc>
        <w:tc>
          <w:tcPr>
            <w:tcW w:type="dxa" w:w="741"/>
            <w:vAlign w:val="top"/>
          </w:tcPr>
          <w:p>
            <w:pPr>
              <w:jc w:val="left"/>
            </w:pPr>
            <w:r/>
            <w:r>
              <w:rPr>
                <w:b w:val="0"/>
                <w:sz w:val="14"/>
              </w:rPr>
              <w:t>AF_gt_1e-5_and_AC_ge_5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14</w:t>
            </w:r>
          </w:p>
        </w:tc>
        <w:tc>
          <w:tcPr>
            <w:tcW w:type="dxa" w:w="741"/>
            <w:vAlign w:val="top"/>
          </w:tcPr>
          <w:p>
            <w:pPr>
              <w:jc w:val="left"/>
            </w:pPr>
            <w:r/>
            <w:r>
              <w:rPr>
                <w:b w:val="0"/>
                <w:sz w:val="14"/>
              </w:rPr>
              <w:t>26</w:t>
            </w:r>
          </w:p>
        </w:tc>
        <w:tc>
          <w:tcPr>
            <w:tcW w:type="dxa" w:w="741"/>
            <w:vAlign w:val="top"/>
          </w:tcPr>
          <w:p>
            <w:pPr>
              <w:jc w:val="left"/>
            </w:pPr>
            <w:r/>
            <w:r>
              <w:rPr>
                <w:b w:val="0"/>
                <w:sz w:val="14"/>
              </w:rPr>
              <w:t>0.35</w:t>
            </w:r>
          </w:p>
        </w:tc>
        <w:tc>
          <w:tcPr>
            <w:tcW w:type="dxa" w:w="741"/>
            <w:vAlign w:val="top"/>
          </w:tcPr>
          <w:p>
            <w:pPr>
              <w:jc w:val="left"/>
            </w:pPr>
            <w:r/>
            <w:r>
              <w:rPr>
                <w:b w:val="0"/>
                <w:sz w:val="14"/>
              </w:rPr>
              <w:t>0.221</w:t>
            </w:r>
          </w:p>
        </w:tc>
        <w:tc>
          <w:tcPr>
            <w:tcW w:type="dxa" w:w="741"/>
            <w:vAlign w:val="top"/>
          </w:tcPr>
          <w:p>
            <w:pPr>
              <w:jc w:val="left"/>
            </w:pPr>
            <w:r/>
            <w:r>
              <w:rPr>
                <w:b w:val="0"/>
                <w:sz w:val="14"/>
              </w:rPr>
              <w:t>0.505</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5</w:t>
            </w:r>
          </w:p>
        </w:tc>
        <w:tc>
          <w:tcPr>
            <w:tcW w:type="dxa" w:w="741"/>
            <w:vAlign w:val="top"/>
          </w:tcPr>
          <w:p>
            <w:pPr>
              <w:jc w:val="left"/>
            </w:pPr>
            <w:r/>
            <w:r>
              <w:rPr>
                <w:b w:val="0"/>
                <w:sz w:val="14"/>
              </w:rPr>
              <w:t>VITAL_red_AC_ge_5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2</w:t>
            </w:r>
          </w:p>
        </w:tc>
        <w:tc>
          <w:tcPr>
            <w:tcW w:type="dxa" w:w="741"/>
            <w:vAlign w:val="top"/>
          </w:tcPr>
          <w:p>
            <w:pPr>
              <w:jc w:val="left"/>
            </w:pPr>
            <w:r/>
            <w:r>
              <w:rPr>
                <w:b w:val="0"/>
                <w:sz w:val="14"/>
              </w:rPr>
              <w:t>1</w:t>
            </w:r>
          </w:p>
        </w:tc>
        <w:tc>
          <w:tcPr>
            <w:tcW w:type="dxa" w:w="741"/>
            <w:vAlign w:val="top"/>
          </w:tcPr>
          <w:p>
            <w:pPr>
              <w:jc w:val="left"/>
            </w:pPr>
            <w:r/>
            <w:r>
              <w:rPr>
                <w:b w:val="0"/>
                <w:sz w:val="14"/>
              </w:rPr>
              <w:t>0.667</w:t>
            </w:r>
          </w:p>
        </w:tc>
        <w:tc>
          <w:tcPr>
            <w:tcW w:type="dxa" w:w="741"/>
            <w:vAlign w:val="top"/>
          </w:tcPr>
          <w:p>
            <w:pPr>
              <w:jc w:val="left"/>
            </w:pPr>
            <w:r/>
            <w:r>
              <w:rPr>
                <w:b w:val="0"/>
                <w:sz w:val="14"/>
              </w:rPr>
              <w:t>0.208</w:t>
            </w:r>
          </w:p>
        </w:tc>
        <w:tc>
          <w:tcPr>
            <w:tcW w:type="dxa" w:w="741"/>
            <w:vAlign w:val="top"/>
          </w:tcPr>
          <w:p>
            <w:pPr>
              <w:jc w:val="left"/>
            </w:pPr>
            <w:r/>
            <w:r>
              <w:rPr>
                <w:b w:val="0"/>
                <w:sz w:val="14"/>
              </w:rPr>
              <w:t>0.939</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10</w:t>
            </w:r>
          </w:p>
        </w:tc>
        <w:tc>
          <w:tcPr>
            <w:tcW w:type="dxa" w:w="741"/>
            <w:vAlign w:val="top"/>
          </w:tcPr>
          <w:p>
            <w:pPr>
              <w:jc w:val="left"/>
            </w:pPr>
            <w:r/>
            <w:r>
              <w:rPr>
                <w:b w:val="0"/>
                <w:sz w:val="14"/>
              </w:rPr>
              <w:t>naive_AF_gt_1e-5</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2</w:t>
            </w:r>
          </w:p>
        </w:tc>
        <w:tc>
          <w:tcPr>
            <w:tcW w:type="dxa" w:w="741"/>
            <w:vAlign w:val="top"/>
          </w:tcPr>
          <w:p>
            <w:pPr>
              <w:jc w:val="left"/>
            </w:pPr>
            <w:r/>
            <w:r>
              <w:rPr>
                <w:b w:val="0"/>
                <w:sz w:val="14"/>
              </w:rPr>
              <w:t>185</w:t>
            </w:r>
          </w:p>
        </w:tc>
        <w:tc>
          <w:tcPr>
            <w:tcW w:type="dxa" w:w="741"/>
            <w:vAlign w:val="top"/>
          </w:tcPr>
          <w:p>
            <w:pPr>
              <w:jc w:val="left"/>
            </w:pPr>
            <w:r/>
            <w:r>
              <w:rPr>
                <w:b w:val="0"/>
                <w:sz w:val="14"/>
              </w:rPr>
              <w:t>0.0107</w:t>
            </w:r>
          </w:p>
        </w:tc>
        <w:tc>
          <w:tcPr>
            <w:tcW w:type="dxa" w:w="741"/>
            <w:vAlign w:val="top"/>
          </w:tcPr>
          <w:p>
            <w:pPr>
              <w:jc w:val="left"/>
            </w:pPr>
            <w:r/>
            <w:r>
              <w:rPr>
                <w:b w:val="0"/>
                <w:sz w:val="14"/>
              </w:rPr>
              <w:t>0.00294</w:t>
            </w:r>
          </w:p>
        </w:tc>
        <w:tc>
          <w:tcPr>
            <w:tcW w:type="dxa" w:w="741"/>
            <w:vAlign w:val="top"/>
          </w:tcPr>
          <w:p>
            <w:pPr>
              <w:jc w:val="left"/>
            </w:pPr>
            <w:r/>
            <w:r>
              <w:rPr>
                <w:b w:val="0"/>
                <w:sz w:val="14"/>
              </w:rPr>
              <w:t>0.0382</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10</w:t>
            </w:r>
          </w:p>
        </w:tc>
        <w:tc>
          <w:tcPr>
            <w:tcW w:type="dxa" w:w="741"/>
            <w:vAlign w:val="top"/>
          </w:tcPr>
          <w:p>
            <w:pPr>
              <w:jc w:val="left"/>
            </w:pPr>
            <w:r/>
            <w:r>
              <w:rPr>
                <w:b w:val="0"/>
                <w:sz w:val="14"/>
              </w:rPr>
              <w:t>AF_gt_1e-5_and_AC_ge_10</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0</w:t>
            </w:r>
          </w:p>
        </w:tc>
        <w:tc>
          <w:tcPr>
            <w:tcW w:type="dxa" w:w="741"/>
            <w:vAlign w:val="top"/>
          </w:tcPr>
          <w:p>
            <w:pPr>
              <w:jc w:val="left"/>
            </w:pPr>
            <w:r/>
            <w:r>
              <w:rPr>
                <w:b w:val="0"/>
                <w:sz w:val="14"/>
              </w:rPr>
              <w:t>38</w:t>
            </w:r>
          </w:p>
        </w:tc>
        <w:tc>
          <w:tcPr>
            <w:tcW w:type="dxa" w:w="741"/>
            <w:vAlign w:val="top"/>
          </w:tcPr>
          <w:p>
            <w:pPr>
              <w:jc w:val="left"/>
            </w:pPr>
            <w:r/>
            <w:r>
              <w:rPr>
                <w:b w:val="0"/>
                <w:sz w:val="14"/>
              </w:rPr>
              <w:t>0</w:t>
            </w:r>
          </w:p>
        </w:tc>
        <w:tc>
          <w:tcPr>
            <w:tcW w:type="dxa" w:w="741"/>
            <w:vAlign w:val="top"/>
          </w:tcPr>
          <w:p>
            <w:pPr>
              <w:jc w:val="left"/>
            </w:pPr>
            <w:r/>
            <w:r>
              <w:rPr>
                <w:b w:val="0"/>
                <w:sz w:val="14"/>
              </w:rPr>
              <w:t>0</w:t>
            </w:r>
          </w:p>
        </w:tc>
        <w:tc>
          <w:tcPr>
            <w:tcW w:type="dxa" w:w="741"/>
            <w:vAlign w:val="top"/>
          </w:tcPr>
          <w:p>
            <w:pPr>
              <w:jc w:val="left"/>
            </w:pPr>
            <w:r/>
            <w:r>
              <w:rPr>
                <w:b w:val="0"/>
                <w:sz w:val="14"/>
              </w:rPr>
              <w:t>0.0918</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10</w:t>
            </w:r>
          </w:p>
        </w:tc>
        <w:tc>
          <w:tcPr>
            <w:tcW w:type="dxa" w:w="741"/>
            <w:vAlign w:val="top"/>
          </w:tcPr>
          <w:p>
            <w:pPr>
              <w:jc w:val="left"/>
            </w:pPr>
            <w:r/>
            <w:r>
              <w:rPr>
                <w:b w:val="0"/>
                <w:sz w:val="14"/>
              </w:rPr>
              <w:t>VITAL_red_AC_ge_10</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0</w:t>
            </w:r>
          </w:p>
        </w:tc>
        <w:tc>
          <w:tcPr>
            <w:tcW w:type="dxa" w:w="741"/>
            <w:vAlign w:val="top"/>
          </w:tcPr>
          <w:p>
            <w:pPr>
              <w:jc w:val="left"/>
            </w:pPr>
            <w:r/>
            <w:r>
              <w:rPr>
                <w:b w:val="0"/>
                <w:sz w:val="14"/>
              </w:rPr>
              <w:t>2</w:t>
            </w:r>
          </w:p>
        </w:tc>
        <w:tc>
          <w:tcPr>
            <w:tcW w:type="dxa" w:w="741"/>
            <w:vAlign w:val="top"/>
          </w:tcPr>
          <w:p>
            <w:pPr>
              <w:jc w:val="left"/>
            </w:pPr>
            <w:r/>
            <w:r>
              <w:rPr>
                <w:b w:val="0"/>
                <w:sz w:val="14"/>
              </w:rPr>
              <w:t>0</w:t>
            </w:r>
          </w:p>
        </w:tc>
        <w:tc>
          <w:tcPr>
            <w:tcW w:type="dxa" w:w="741"/>
            <w:vAlign w:val="top"/>
          </w:tcPr>
          <w:p>
            <w:pPr>
              <w:jc w:val="left"/>
            </w:pPr>
            <w:r/>
            <w:r>
              <w:rPr>
                <w:b w:val="0"/>
                <w:sz w:val="14"/>
              </w:rPr>
              <w:t>0</w:t>
            </w:r>
          </w:p>
        </w:tc>
        <w:tc>
          <w:tcPr>
            <w:tcW w:type="dxa" w:w="741"/>
            <w:vAlign w:val="top"/>
          </w:tcPr>
          <w:p>
            <w:pPr>
              <w:jc w:val="left"/>
            </w:pPr>
            <w:r/>
            <w:r>
              <w:rPr>
                <w:b w:val="0"/>
                <w:sz w:val="14"/>
              </w:rPr>
              <w:t>0.658</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10</w:t>
            </w:r>
          </w:p>
        </w:tc>
        <w:tc>
          <w:tcPr>
            <w:tcW w:type="dxa" w:w="741"/>
            <w:vAlign w:val="top"/>
          </w:tcPr>
          <w:p>
            <w:pPr>
              <w:jc w:val="left"/>
            </w:pPr>
            <w:r/>
            <w:r>
              <w:rPr>
                <w:b w:val="0"/>
                <w:sz w:val="14"/>
              </w:rPr>
              <w:t>naive_AF_gt_1e-5</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17</w:t>
            </w:r>
          </w:p>
        </w:tc>
        <w:tc>
          <w:tcPr>
            <w:tcW w:type="dxa" w:w="741"/>
            <w:vAlign w:val="top"/>
          </w:tcPr>
          <w:p>
            <w:pPr>
              <w:jc w:val="left"/>
            </w:pPr>
            <w:r/>
            <w:r>
              <w:rPr>
                <w:b w:val="0"/>
                <w:sz w:val="14"/>
              </w:rPr>
              <w:t>170</w:t>
            </w:r>
          </w:p>
        </w:tc>
        <w:tc>
          <w:tcPr>
            <w:tcW w:type="dxa" w:w="741"/>
            <w:vAlign w:val="top"/>
          </w:tcPr>
          <w:p>
            <w:pPr>
              <w:jc w:val="left"/>
            </w:pPr>
            <w:r/>
            <w:r>
              <w:rPr>
                <w:b w:val="0"/>
                <w:sz w:val="14"/>
              </w:rPr>
              <w:t>0.0909</w:t>
            </w:r>
          </w:p>
        </w:tc>
        <w:tc>
          <w:tcPr>
            <w:tcW w:type="dxa" w:w="741"/>
            <w:vAlign w:val="top"/>
          </w:tcPr>
          <w:p>
            <w:pPr>
              <w:jc w:val="left"/>
            </w:pPr>
            <w:r/>
            <w:r>
              <w:rPr>
                <w:b w:val="0"/>
                <w:sz w:val="14"/>
              </w:rPr>
              <w:t>0.0575</w:t>
            </w:r>
          </w:p>
        </w:tc>
        <w:tc>
          <w:tcPr>
            <w:tcW w:type="dxa" w:w="741"/>
            <w:vAlign w:val="top"/>
          </w:tcPr>
          <w:p>
            <w:pPr>
              <w:jc w:val="left"/>
            </w:pPr>
            <w:r/>
            <w:r>
              <w:rPr>
                <w:b w:val="0"/>
                <w:sz w:val="14"/>
              </w:rPr>
              <w:t>0.141</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10</w:t>
            </w:r>
          </w:p>
        </w:tc>
        <w:tc>
          <w:tcPr>
            <w:tcW w:type="dxa" w:w="741"/>
            <w:vAlign w:val="top"/>
          </w:tcPr>
          <w:p>
            <w:pPr>
              <w:jc w:val="left"/>
            </w:pPr>
            <w:r/>
            <w:r>
              <w:rPr>
                <w:b w:val="0"/>
                <w:sz w:val="14"/>
              </w:rPr>
              <w:t>AF_gt_1e-5_and_AC_ge_10</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4</w:t>
            </w:r>
          </w:p>
        </w:tc>
        <w:tc>
          <w:tcPr>
            <w:tcW w:type="dxa" w:w="741"/>
            <w:vAlign w:val="top"/>
          </w:tcPr>
          <w:p>
            <w:pPr>
              <w:jc w:val="left"/>
            </w:pPr>
            <w:r/>
            <w:r>
              <w:rPr>
                <w:b w:val="0"/>
                <w:sz w:val="14"/>
              </w:rPr>
              <w:t>34</w:t>
            </w:r>
          </w:p>
        </w:tc>
        <w:tc>
          <w:tcPr>
            <w:tcW w:type="dxa" w:w="741"/>
            <w:vAlign w:val="top"/>
          </w:tcPr>
          <w:p>
            <w:pPr>
              <w:jc w:val="left"/>
            </w:pPr>
            <w:r/>
            <w:r>
              <w:rPr>
                <w:b w:val="0"/>
                <w:sz w:val="14"/>
              </w:rPr>
              <w:t>0.105</w:t>
            </w:r>
          </w:p>
        </w:tc>
        <w:tc>
          <w:tcPr>
            <w:tcW w:type="dxa" w:w="741"/>
            <w:vAlign w:val="top"/>
          </w:tcPr>
          <w:p>
            <w:pPr>
              <w:jc w:val="left"/>
            </w:pPr>
            <w:r/>
            <w:r>
              <w:rPr>
                <w:b w:val="0"/>
                <w:sz w:val="14"/>
              </w:rPr>
              <w:t>0.0417</w:t>
            </w:r>
          </w:p>
        </w:tc>
        <w:tc>
          <w:tcPr>
            <w:tcW w:type="dxa" w:w="741"/>
            <w:vAlign w:val="top"/>
          </w:tcPr>
          <w:p>
            <w:pPr>
              <w:jc w:val="left"/>
            </w:pPr>
            <w:r/>
            <w:r>
              <w:rPr>
                <w:b w:val="0"/>
                <w:sz w:val="14"/>
              </w:rPr>
              <w:t>0.241</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10</w:t>
            </w:r>
          </w:p>
        </w:tc>
        <w:tc>
          <w:tcPr>
            <w:tcW w:type="dxa" w:w="741"/>
            <w:vAlign w:val="top"/>
          </w:tcPr>
          <w:p>
            <w:pPr>
              <w:jc w:val="left"/>
            </w:pPr>
            <w:r/>
            <w:r>
              <w:rPr>
                <w:b w:val="0"/>
                <w:sz w:val="14"/>
              </w:rPr>
              <w:t>VITAL_red_AC_ge_10</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1</w:t>
            </w:r>
          </w:p>
        </w:tc>
        <w:tc>
          <w:tcPr>
            <w:tcW w:type="dxa" w:w="741"/>
            <w:vAlign w:val="top"/>
          </w:tcPr>
          <w:p>
            <w:pPr>
              <w:jc w:val="left"/>
            </w:pPr>
            <w:r/>
            <w:r>
              <w:rPr>
                <w:b w:val="0"/>
                <w:sz w:val="14"/>
              </w:rPr>
              <w:t>1</w:t>
            </w:r>
          </w:p>
        </w:tc>
        <w:tc>
          <w:tcPr>
            <w:tcW w:type="dxa" w:w="741"/>
            <w:vAlign w:val="top"/>
          </w:tcPr>
          <w:p>
            <w:pPr>
              <w:jc w:val="left"/>
            </w:pPr>
            <w:r/>
            <w:r>
              <w:rPr>
                <w:b w:val="0"/>
                <w:sz w:val="14"/>
              </w:rPr>
              <w:t>0.5</w:t>
            </w:r>
          </w:p>
        </w:tc>
        <w:tc>
          <w:tcPr>
            <w:tcW w:type="dxa" w:w="741"/>
            <w:vAlign w:val="top"/>
          </w:tcPr>
          <w:p>
            <w:pPr>
              <w:jc w:val="left"/>
            </w:pPr>
            <w:r/>
            <w:r>
              <w:rPr>
                <w:b w:val="0"/>
                <w:sz w:val="14"/>
              </w:rPr>
              <w:t>0.0945</w:t>
            </w:r>
          </w:p>
        </w:tc>
        <w:tc>
          <w:tcPr>
            <w:tcW w:type="dxa" w:w="741"/>
            <w:vAlign w:val="top"/>
          </w:tcPr>
          <w:p>
            <w:pPr>
              <w:jc w:val="left"/>
            </w:pPr>
            <w:r/>
            <w:r>
              <w:rPr>
                <w:b w:val="0"/>
                <w:sz w:val="14"/>
              </w:rPr>
              <w:t>0.905</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10</w:t>
            </w:r>
          </w:p>
        </w:tc>
        <w:tc>
          <w:tcPr>
            <w:tcW w:type="dxa" w:w="741"/>
            <w:vAlign w:val="top"/>
          </w:tcPr>
          <w:p>
            <w:pPr>
              <w:jc w:val="left"/>
            </w:pPr>
            <w:r/>
            <w:r>
              <w:rPr>
                <w:b w:val="0"/>
                <w:sz w:val="14"/>
              </w:rPr>
              <w:t>naive_AF_gt_1e-5</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67</w:t>
            </w:r>
          </w:p>
        </w:tc>
        <w:tc>
          <w:tcPr>
            <w:tcW w:type="dxa" w:w="741"/>
            <w:vAlign w:val="top"/>
          </w:tcPr>
          <w:p>
            <w:pPr>
              <w:jc w:val="left"/>
            </w:pPr>
            <w:r/>
            <w:r>
              <w:rPr>
                <w:b w:val="0"/>
                <w:sz w:val="14"/>
              </w:rPr>
              <w:t>120</w:t>
            </w:r>
          </w:p>
        </w:tc>
        <w:tc>
          <w:tcPr>
            <w:tcW w:type="dxa" w:w="741"/>
            <w:vAlign w:val="top"/>
          </w:tcPr>
          <w:p>
            <w:pPr>
              <w:jc w:val="left"/>
            </w:pPr>
            <w:r/>
            <w:r>
              <w:rPr>
                <w:b w:val="0"/>
                <w:sz w:val="14"/>
              </w:rPr>
              <w:t>0.358</w:t>
            </w:r>
          </w:p>
        </w:tc>
        <w:tc>
          <w:tcPr>
            <w:tcW w:type="dxa" w:w="741"/>
            <w:vAlign w:val="top"/>
          </w:tcPr>
          <w:p>
            <w:pPr>
              <w:jc w:val="left"/>
            </w:pPr>
            <w:r/>
            <w:r>
              <w:rPr>
                <w:b w:val="0"/>
                <w:sz w:val="14"/>
              </w:rPr>
              <w:t>0.293</w:t>
            </w:r>
          </w:p>
        </w:tc>
        <w:tc>
          <w:tcPr>
            <w:tcW w:type="dxa" w:w="741"/>
            <w:vAlign w:val="top"/>
          </w:tcPr>
          <w:p>
            <w:pPr>
              <w:jc w:val="left"/>
            </w:pPr>
            <w:r/>
            <w:r>
              <w:rPr>
                <w:b w:val="0"/>
                <w:sz w:val="14"/>
              </w:rPr>
              <w:t>0.429</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10</w:t>
            </w:r>
          </w:p>
        </w:tc>
        <w:tc>
          <w:tcPr>
            <w:tcW w:type="dxa" w:w="741"/>
            <w:vAlign w:val="top"/>
          </w:tcPr>
          <w:p>
            <w:pPr>
              <w:jc w:val="left"/>
            </w:pPr>
            <w:r/>
            <w:r>
              <w:rPr>
                <w:b w:val="0"/>
                <w:sz w:val="14"/>
              </w:rPr>
              <w:t>AF_gt_1e-5_and_AC_ge_10</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14</w:t>
            </w:r>
          </w:p>
        </w:tc>
        <w:tc>
          <w:tcPr>
            <w:tcW w:type="dxa" w:w="741"/>
            <w:vAlign w:val="top"/>
          </w:tcPr>
          <w:p>
            <w:pPr>
              <w:jc w:val="left"/>
            </w:pPr>
            <w:r/>
            <w:r>
              <w:rPr>
                <w:b w:val="0"/>
                <w:sz w:val="14"/>
              </w:rPr>
              <w:t>24</w:t>
            </w:r>
          </w:p>
        </w:tc>
        <w:tc>
          <w:tcPr>
            <w:tcW w:type="dxa" w:w="741"/>
            <w:vAlign w:val="top"/>
          </w:tcPr>
          <w:p>
            <w:pPr>
              <w:jc w:val="left"/>
            </w:pPr>
            <w:r/>
            <w:r>
              <w:rPr>
                <w:b w:val="0"/>
                <w:sz w:val="14"/>
              </w:rPr>
              <w:t>0.368</w:t>
            </w:r>
          </w:p>
        </w:tc>
        <w:tc>
          <w:tcPr>
            <w:tcW w:type="dxa" w:w="741"/>
            <w:vAlign w:val="top"/>
          </w:tcPr>
          <w:p>
            <w:pPr>
              <w:jc w:val="left"/>
            </w:pPr>
            <w:r/>
            <w:r>
              <w:rPr>
                <w:b w:val="0"/>
                <w:sz w:val="14"/>
              </w:rPr>
              <w:t>0.234</w:t>
            </w:r>
          </w:p>
        </w:tc>
        <w:tc>
          <w:tcPr>
            <w:tcW w:type="dxa" w:w="741"/>
            <w:vAlign w:val="top"/>
          </w:tcPr>
          <w:p>
            <w:pPr>
              <w:jc w:val="left"/>
            </w:pPr>
            <w:r/>
            <w:r>
              <w:rPr>
                <w:b w:val="0"/>
                <w:sz w:val="14"/>
              </w:rPr>
              <w:t>0.527</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10</w:t>
            </w:r>
          </w:p>
        </w:tc>
        <w:tc>
          <w:tcPr>
            <w:tcW w:type="dxa" w:w="741"/>
            <w:vAlign w:val="top"/>
          </w:tcPr>
          <w:p>
            <w:pPr>
              <w:jc w:val="left"/>
            </w:pPr>
            <w:r/>
            <w:r>
              <w:rPr>
                <w:b w:val="0"/>
                <w:sz w:val="14"/>
              </w:rPr>
              <w:t>VITAL_red_AC_ge_10</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2</w:t>
            </w:r>
          </w:p>
        </w:tc>
        <w:tc>
          <w:tcPr>
            <w:tcW w:type="dxa" w:w="741"/>
            <w:vAlign w:val="top"/>
          </w:tcPr>
          <w:p>
            <w:pPr>
              <w:jc w:val="left"/>
            </w:pPr>
            <w:r/>
            <w:r>
              <w:rPr>
                <w:b w:val="0"/>
                <w:sz w:val="14"/>
              </w:rPr>
              <w:t>0</w:t>
            </w:r>
          </w:p>
        </w:tc>
        <w:tc>
          <w:tcPr>
            <w:tcW w:type="dxa" w:w="741"/>
            <w:vAlign w:val="top"/>
          </w:tcPr>
          <w:p>
            <w:pPr>
              <w:jc w:val="left"/>
            </w:pPr>
            <w:r/>
            <w:r>
              <w:rPr>
                <w:b w:val="0"/>
                <w:sz w:val="14"/>
              </w:rPr>
              <w:t>1</w:t>
            </w:r>
          </w:p>
        </w:tc>
        <w:tc>
          <w:tcPr>
            <w:tcW w:type="dxa" w:w="741"/>
            <w:vAlign w:val="top"/>
          </w:tcPr>
          <w:p>
            <w:pPr>
              <w:jc w:val="left"/>
            </w:pPr>
            <w:r/>
            <w:r>
              <w:rPr>
                <w:b w:val="0"/>
                <w:sz w:val="14"/>
              </w:rPr>
              <w:t>0.342</w:t>
            </w:r>
          </w:p>
        </w:tc>
        <w:tc>
          <w:tcPr>
            <w:tcW w:type="dxa" w:w="741"/>
            <w:vAlign w:val="top"/>
          </w:tcPr>
          <w:p>
            <w:pPr>
              <w:jc w:val="left"/>
            </w:pPr>
            <w:r/>
            <w:r>
              <w:rPr>
                <w:b w:val="0"/>
                <w:sz w:val="14"/>
              </w:rPr>
              <w:t>1</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20</w:t>
            </w:r>
          </w:p>
        </w:tc>
        <w:tc>
          <w:tcPr>
            <w:tcW w:type="dxa" w:w="741"/>
            <w:vAlign w:val="top"/>
          </w:tcPr>
          <w:p>
            <w:pPr>
              <w:jc w:val="left"/>
            </w:pPr>
            <w:r/>
            <w:r>
              <w:rPr>
                <w:b w:val="0"/>
                <w:sz w:val="14"/>
              </w:rPr>
              <w:t>naive_AF_gt_1e-5</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2</w:t>
            </w:r>
          </w:p>
        </w:tc>
        <w:tc>
          <w:tcPr>
            <w:tcW w:type="dxa" w:w="741"/>
            <w:vAlign w:val="top"/>
          </w:tcPr>
          <w:p>
            <w:pPr>
              <w:jc w:val="left"/>
            </w:pPr>
            <w:r/>
            <w:r>
              <w:rPr>
                <w:b w:val="0"/>
                <w:sz w:val="14"/>
              </w:rPr>
              <w:t>185</w:t>
            </w:r>
          </w:p>
        </w:tc>
        <w:tc>
          <w:tcPr>
            <w:tcW w:type="dxa" w:w="741"/>
            <w:vAlign w:val="top"/>
          </w:tcPr>
          <w:p>
            <w:pPr>
              <w:jc w:val="left"/>
            </w:pPr>
            <w:r/>
            <w:r>
              <w:rPr>
                <w:b w:val="0"/>
                <w:sz w:val="14"/>
              </w:rPr>
              <w:t>0.0107</w:t>
            </w:r>
          </w:p>
        </w:tc>
        <w:tc>
          <w:tcPr>
            <w:tcW w:type="dxa" w:w="741"/>
            <w:vAlign w:val="top"/>
          </w:tcPr>
          <w:p>
            <w:pPr>
              <w:jc w:val="left"/>
            </w:pPr>
            <w:r/>
            <w:r>
              <w:rPr>
                <w:b w:val="0"/>
                <w:sz w:val="14"/>
              </w:rPr>
              <w:t>0.00294</w:t>
            </w:r>
          </w:p>
        </w:tc>
        <w:tc>
          <w:tcPr>
            <w:tcW w:type="dxa" w:w="741"/>
            <w:vAlign w:val="top"/>
          </w:tcPr>
          <w:p>
            <w:pPr>
              <w:jc w:val="left"/>
            </w:pPr>
            <w:r/>
            <w:r>
              <w:rPr>
                <w:b w:val="0"/>
                <w:sz w:val="14"/>
              </w:rPr>
              <w:t>0.0382</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20</w:t>
            </w:r>
          </w:p>
        </w:tc>
        <w:tc>
          <w:tcPr>
            <w:tcW w:type="dxa" w:w="741"/>
            <w:vAlign w:val="top"/>
          </w:tcPr>
          <w:p>
            <w:pPr>
              <w:jc w:val="left"/>
            </w:pPr>
            <w:r/>
            <w:r>
              <w:rPr>
                <w:b w:val="0"/>
                <w:sz w:val="14"/>
              </w:rPr>
              <w:t>AF_gt_1e-5_and_AC_ge_20</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0</w:t>
            </w:r>
          </w:p>
        </w:tc>
        <w:tc>
          <w:tcPr>
            <w:tcW w:type="dxa" w:w="741"/>
            <w:vAlign w:val="top"/>
          </w:tcPr>
          <w:p>
            <w:pPr>
              <w:jc w:val="left"/>
            </w:pPr>
            <w:r/>
            <w:r>
              <w:rPr>
                <w:b w:val="0"/>
                <w:sz w:val="14"/>
              </w:rPr>
              <w:t>27</w:t>
            </w:r>
          </w:p>
        </w:tc>
        <w:tc>
          <w:tcPr>
            <w:tcW w:type="dxa" w:w="741"/>
            <w:vAlign w:val="top"/>
          </w:tcPr>
          <w:p>
            <w:pPr>
              <w:jc w:val="left"/>
            </w:pPr>
            <w:r/>
            <w:r>
              <w:rPr>
                <w:b w:val="0"/>
                <w:sz w:val="14"/>
              </w:rPr>
              <w:t>0</w:t>
            </w:r>
          </w:p>
        </w:tc>
        <w:tc>
          <w:tcPr>
            <w:tcW w:type="dxa" w:w="741"/>
            <w:vAlign w:val="top"/>
          </w:tcPr>
          <w:p>
            <w:pPr>
              <w:jc w:val="left"/>
            </w:pPr>
            <w:r/>
            <w:r>
              <w:rPr>
                <w:b w:val="0"/>
                <w:sz w:val="14"/>
              </w:rPr>
              <w:t>6.94e-18</w:t>
            </w:r>
          </w:p>
        </w:tc>
        <w:tc>
          <w:tcPr>
            <w:tcW w:type="dxa" w:w="741"/>
            <w:vAlign w:val="top"/>
          </w:tcPr>
          <w:p>
            <w:pPr>
              <w:jc w:val="left"/>
            </w:pPr>
            <w:r/>
            <w:r>
              <w:rPr>
                <w:b w:val="0"/>
                <w:sz w:val="14"/>
              </w:rPr>
              <w:t>0.125</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20</w:t>
            </w:r>
          </w:p>
        </w:tc>
        <w:tc>
          <w:tcPr>
            <w:tcW w:type="dxa" w:w="741"/>
            <w:vAlign w:val="top"/>
          </w:tcPr>
          <w:p>
            <w:pPr>
              <w:jc w:val="left"/>
            </w:pPr>
            <w:r/>
            <w:r>
              <w:rPr>
                <w:b w:val="0"/>
                <w:sz w:val="14"/>
              </w:rPr>
              <w:t>VITAL_red_AC_ge_20</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0</w:t>
            </w:r>
          </w:p>
        </w:tc>
        <w:tc>
          <w:tcPr>
            <w:tcW w:type="dxa" w:w="741"/>
            <w:vAlign w:val="top"/>
          </w:tcPr>
          <w:p>
            <w:pPr>
              <w:jc w:val="left"/>
            </w:pPr>
            <w:r/>
            <w:r>
              <w:rPr>
                <w:b w:val="0"/>
                <w:sz w:val="14"/>
              </w:rPr>
              <w:t>2</w:t>
            </w:r>
          </w:p>
        </w:tc>
        <w:tc>
          <w:tcPr>
            <w:tcW w:type="dxa" w:w="741"/>
            <w:vAlign w:val="top"/>
          </w:tcPr>
          <w:p>
            <w:pPr>
              <w:jc w:val="left"/>
            </w:pPr>
            <w:r/>
            <w:r>
              <w:rPr>
                <w:b w:val="0"/>
                <w:sz w:val="14"/>
              </w:rPr>
              <w:t>0</w:t>
            </w:r>
          </w:p>
        </w:tc>
        <w:tc>
          <w:tcPr>
            <w:tcW w:type="dxa" w:w="741"/>
            <w:vAlign w:val="top"/>
          </w:tcPr>
          <w:p>
            <w:pPr>
              <w:jc w:val="left"/>
            </w:pPr>
            <w:r/>
            <w:r>
              <w:rPr>
                <w:b w:val="0"/>
                <w:sz w:val="14"/>
              </w:rPr>
              <w:t>0</w:t>
            </w:r>
          </w:p>
        </w:tc>
        <w:tc>
          <w:tcPr>
            <w:tcW w:type="dxa" w:w="741"/>
            <w:vAlign w:val="top"/>
          </w:tcPr>
          <w:p>
            <w:pPr>
              <w:jc w:val="left"/>
            </w:pPr>
            <w:r/>
            <w:r>
              <w:rPr>
                <w:b w:val="0"/>
                <w:sz w:val="14"/>
              </w:rPr>
              <w:t>0.658</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20</w:t>
            </w:r>
          </w:p>
        </w:tc>
        <w:tc>
          <w:tcPr>
            <w:tcW w:type="dxa" w:w="741"/>
            <w:vAlign w:val="top"/>
          </w:tcPr>
          <w:p>
            <w:pPr>
              <w:jc w:val="left"/>
            </w:pPr>
            <w:r/>
            <w:r>
              <w:rPr>
                <w:b w:val="0"/>
                <w:sz w:val="14"/>
              </w:rPr>
              <w:t>naive_AF_gt_1e-5</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17</w:t>
            </w:r>
          </w:p>
        </w:tc>
        <w:tc>
          <w:tcPr>
            <w:tcW w:type="dxa" w:w="741"/>
            <w:vAlign w:val="top"/>
          </w:tcPr>
          <w:p>
            <w:pPr>
              <w:jc w:val="left"/>
            </w:pPr>
            <w:r/>
            <w:r>
              <w:rPr>
                <w:b w:val="0"/>
                <w:sz w:val="14"/>
              </w:rPr>
              <w:t>170</w:t>
            </w:r>
          </w:p>
        </w:tc>
        <w:tc>
          <w:tcPr>
            <w:tcW w:type="dxa" w:w="741"/>
            <w:vAlign w:val="top"/>
          </w:tcPr>
          <w:p>
            <w:pPr>
              <w:jc w:val="left"/>
            </w:pPr>
            <w:r/>
            <w:r>
              <w:rPr>
                <w:b w:val="0"/>
                <w:sz w:val="14"/>
              </w:rPr>
              <w:t>0.0909</w:t>
            </w:r>
          </w:p>
        </w:tc>
        <w:tc>
          <w:tcPr>
            <w:tcW w:type="dxa" w:w="741"/>
            <w:vAlign w:val="top"/>
          </w:tcPr>
          <w:p>
            <w:pPr>
              <w:jc w:val="left"/>
            </w:pPr>
            <w:r/>
            <w:r>
              <w:rPr>
                <w:b w:val="0"/>
                <w:sz w:val="14"/>
              </w:rPr>
              <w:t>0.0575</w:t>
            </w:r>
          </w:p>
        </w:tc>
        <w:tc>
          <w:tcPr>
            <w:tcW w:type="dxa" w:w="741"/>
            <w:vAlign w:val="top"/>
          </w:tcPr>
          <w:p>
            <w:pPr>
              <w:jc w:val="left"/>
            </w:pPr>
            <w:r/>
            <w:r>
              <w:rPr>
                <w:b w:val="0"/>
                <w:sz w:val="14"/>
              </w:rPr>
              <w:t>0.141</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20</w:t>
            </w:r>
          </w:p>
        </w:tc>
        <w:tc>
          <w:tcPr>
            <w:tcW w:type="dxa" w:w="741"/>
            <w:vAlign w:val="top"/>
          </w:tcPr>
          <w:p>
            <w:pPr>
              <w:jc w:val="left"/>
            </w:pPr>
            <w:r/>
            <w:r>
              <w:rPr>
                <w:b w:val="0"/>
                <w:sz w:val="14"/>
              </w:rPr>
              <w:t>AF_gt_1e-5_and_AC_ge_20</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2</w:t>
            </w:r>
          </w:p>
        </w:tc>
        <w:tc>
          <w:tcPr>
            <w:tcW w:type="dxa" w:w="741"/>
            <w:vAlign w:val="top"/>
          </w:tcPr>
          <w:p>
            <w:pPr>
              <w:jc w:val="left"/>
            </w:pPr>
            <w:r/>
            <w:r>
              <w:rPr>
                <w:b w:val="0"/>
                <w:sz w:val="14"/>
              </w:rPr>
              <w:t>25</w:t>
            </w:r>
          </w:p>
        </w:tc>
        <w:tc>
          <w:tcPr>
            <w:tcW w:type="dxa" w:w="741"/>
            <w:vAlign w:val="top"/>
          </w:tcPr>
          <w:p>
            <w:pPr>
              <w:jc w:val="left"/>
            </w:pPr>
            <w:r/>
            <w:r>
              <w:rPr>
                <w:b w:val="0"/>
                <w:sz w:val="14"/>
              </w:rPr>
              <w:t>0.0741</w:t>
            </w:r>
          </w:p>
        </w:tc>
        <w:tc>
          <w:tcPr>
            <w:tcW w:type="dxa" w:w="741"/>
            <w:vAlign w:val="top"/>
          </w:tcPr>
          <w:p>
            <w:pPr>
              <w:jc w:val="left"/>
            </w:pPr>
            <w:r/>
            <w:r>
              <w:rPr>
                <w:b w:val="0"/>
                <w:sz w:val="14"/>
              </w:rPr>
              <w:t>0.0206</w:t>
            </w:r>
          </w:p>
        </w:tc>
        <w:tc>
          <w:tcPr>
            <w:tcW w:type="dxa" w:w="741"/>
            <w:vAlign w:val="top"/>
          </w:tcPr>
          <w:p>
            <w:pPr>
              <w:jc w:val="left"/>
            </w:pPr>
            <w:r/>
            <w:r>
              <w:rPr>
                <w:b w:val="0"/>
                <w:sz w:val="14"/>
              </w:rPr>
              <w:t>0.234</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20</w:t>
            </w:r>
          </w:p>
        </w:tc>
        <w:tc>
          <w:tcPr>
            <w:tcW w:type="dxa" w:w="741"/>
            <w:vAlign w:val="top"/>
          </w:tcPr>
          <w:p>
            <w:pPr>
              <w:jc w:val="left"/>
            </w:pPr>
            <w:r/>
            <w:r>
              <w:rPr>
                <w:b w:val="0"/>
                <w:sz w:val="14"/>
              </w:rPr>
              <w:t>VITAL_red_AC_ge_20</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1</w:t>
            </w:r>
          </w:p>
        </w:tc>
        <w:tc>
          <w:tcPr>
            <w:tcW w:type="dxa" w:w="741"/>
            <w:vAlign w:val="top"/>
          </w:tcPr>
          <w:p>
            <w:pPr>
              <w:jc w:val="left"/>
            </w:pPr>
            <w:r/>
            <w:r>
              <w:rPr>
                <w:b w:val="0"/>
                <w:sz w:val="14"/>
              </w:rPr>
              <w:t>1</w:t>
            </w:r>
          </w:p>
        </w:tc>
        <w:tc>
          <w:tcPr>
            <w:tcW w:type="dxa" w:w="741"/>
            <w:vAlign w:val="top"/>
          </w:tcPr>
          <w:p>
            <w:pPr>
              <w:jc w:val="left"/>
            </w:pPr>
            <w:r/>
            <w:r>
              <w:rPr>
                <w:b w:val="0"/>
                <w:sz w:val="14"/>
              </w:rPr>
              <w:t>0.5</w:t>
            </w:r>
          </w:p>
        </w:tc>
        <w:tc>
          <w:tcPr>
            <w:tcW w:type="dxa" w:w="741"/>
            <w:vAlign w:val="top"/>
          </w:tcPr>
          <w:p>
            <w:pPr>
              <w:jc w:val="left"/>
            </w:pPr>
            <w:r/>
            <w:r>
              <w:rPr>
                <w:b w:val="0"/>
                <w:sz w:val="14"/>
              </w:rPr>
              <w:t>0.0945</w:t>
            </w:r>
          </w:p>
        </w:tc>
        <w:tc>
          <w:tcPr>
            <w:tcW w:type="dxa" w:w="741"/>
            <w:vAlign w:val="top"/>
          </w:tcPr>
          <w:p>
            <w:pPr>
              <w:jc w:val="left"/>
            </w:pPr>
            <w:r/>
            <w:r>
              <w:rPr>
                <w:b w:val="0"/>
                <w:sz w:val="14"/>
              </w:rPr>
              <w:t>0.905</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20</w:t>
            </w:r>
          </w:p>
        </w:tc>
        <w:tc>
          <w:tcPr>
            <w:tcW w:type="dxa" w:w="741"/>
            <w:vAlign w:val="top"/>
          </w:tcPr>
          <w:p>
            <w:pPr>
              <w:jc w:val="left"/>
            </w:pPr>
            <w:r/>
            <w:r>
              <w:rPr>
                <w:b w:val="0"/>
                <w:sz w:val="14"/>
              </w:rPr>
              <w:t>naive_AF_gt_1e-5</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67</w:t>
            </w:r>
          </w:p>
        </w:tc>
        <w:tc>
          <w:tcPr>
            <w:tcW w:type="dxa" w:w="741"/>
            <w:vAlign w:val="top"/>
          </w:tcPr>
          <w:p>
            <w:pPr>
              <w:jc w:val="left"/>
            </w:pPr>
            <w:r/>
            <w:r>
              <w:rPr>
                <w:b w:val="0"/>
                <w:sz w:val="14"/>
              </w:rPr>
              <w:t>120</w:t>
            </w:r>
          </w:p>
        </w:tc>
        <w:tc>
          <w:tcPr>
            <w:tcW w:type="dxa" w:w="741"/>
            <w:vAlign w:val="top"/>
          </w:tcPr>
          <w:p>
            <w:pPr>
              <w:jc w:val="left"/>
            </w:pPr>
            <w:r/>
            <w:r>
              <w:rPr>
                <w:b w:val="0"/>
                <w:sz w:val="14"/>
              </w:rPr>
              <w:t>0.358</w:t>
            </w:r>
          </w:p>
        </w:tc>
        <w:tc>
          <w:tcPr>
            <w:tcW w:type="dxa" w:w="741"/>
            <w:vAlign w:val="top"/>
          </w:tcPr>
          <w:p>
            <w:pPr>
              <w:jc w:val="left"/>
            </w:pPr>
            <w:r/>
            <w:r>
              <w:rPr>
                <w:b w:val="0"/>
                <w:sz w:val="14"/>
              </w:rPr>
              <w:t>0.293</w:t>
            </w:r>
          </w:p>
        </w:tc>
        <w:tc>
          <w:tcPr>
            <w:tcW w:type="dxa" w:w="741"/>
            <w:vAlign w:val="top"/>
          </w:tcPr>
          <w:p>
            <w:pPr>
              <w:jc w:val="left"/>
            </w:pPr>
            <w:r/>
            <w:r>
              <w:rPr>
                <w:b w:val="0"/>
                <w:sz w:val="14"/>
              </w:rPr>
              <w:t>0.429</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20</w:t>
            </w:r>
          </w:p>
        </w:tc>
        <w:tc>
          <w:tcPr>
            <w:tcW w:type="dxa" w:w="741"/>
            <w:vAlign w:val="top"/>
          </w:tcPr>
          <w:p>
            <w:pPr>
              <w:jc w:val="left"/>
            </w:pPr>
            <w:r/>
            <w:r>
              <w:rPr>
                <w:b w:val="0"/>
                <w:sz w:val="14"/>
              </w:rPr>
              <w:t>AF_gt_1e-5_and_AC_ge_20</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9</w:t>
            </w:r>
          </w:p>
        </w:tc>
        <w:tc>
          <w:tcPr>
            <w:tcW w:type="dxa" w:w="741"/>
            <w:vAlign w:val="top"/>
          </w:tcPr>
          <w:p>
            <w:pPr>
              <w:jc w:val="left"/>
            </w:pPr>
            <w:r/>
            <w:r>
              <w:rPr>
                <w:b w:val="0"/>
                <w:sz w:val="14"/>
              </w:rPr>
              <w:t>18</w:t>
            </w:r>
          </w:p>
        </w:tc>
        <w:tc>
          <w:tcPr>
            <w:tcW w:type="dxa" w:w="741"/>
            <w:vAlign w:val="top"/>
          </w:tcPr>
          <w:p>
            <w:pPr>
              <w:jc w:val="left"/>
            </w:pPr>
            <w:r/>
            <w:r>
              <w:rPr>
                <w:b w:val="0"/>
                <w:sz w:val="14"/>
              </w:rPr>
              <w:t>0.333</w:t>
            </w:r>
          </w:p>
        </w:tc>
        <w:tc>
          <w:tcPr>
            <w:tcW w:type="dxa" w:w="741"/>
            <w:vAlign w:val="top"/>
          </w:tcPr>
          <w:p>
            <w:pPr>
              <w:jc w:val="left"/>
            </w:pPr>
            <w:r/>
            <w:r>
              <w:rPr>
                <w:b w:val="0"/>
                <w:sz w:val="14"/>
              </w:rPr>
              <w:t>0.186</w:t>
            </w:r>
          </w:p>
        </w:tc>
        <w:tc>
          <w:tcPr>
            <w:tcW w:type="dxa" w:w="741"/>
            <w:vAlign w:val="top"/>
          </w:tcPr>
          <w:p>
            <w:pPr>
              <w:jc w:val="left"/>
            </w:pPr>
            <w:r/>
            <w:r>
              <w:rPr>
                <w:b w:val="0"/>
                <w:sz w:val="14"/>
              </w:rPr>
              <w:t>0.522</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20</w:t>
            </w:r>
          </w:p>
        </w:tc>
        <w:tc>
          <w:tcPr>
            <w:tcW w:type="dxa" w:w="741"/>
            <w:vAlign w:val="top"/>
          </w:tcPr>
          <w:p>
            <w:pPr>
              <w:jc w:val="left"/>
            </w:pPr>
            <w:r/>
            <w:r>
              <w:rPr>
                <w:b w:val="0"/>
                <w:sz w:val="14"/>
              </w:rPr>
              <w:t>VITAL_red_AC_ge_20</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2</w:t>
            </w:r>
          </w:p>
        </w:tc>
        <w:tc>
          <w:tcPr>
            <w:tcW w:type="dxa" w:w="741"/>
            <w:vAlign w:val="top"/>
          </w:tcPr>
          <w:p>
            <w:pPr>
              <w:jc w:val="left"/>
            </w:pPr>
            <w:r/>
            <w:r>
              <w:rPr>
                <w:b w:val="0"/>
                <w:sz w:val="14"/>
              </w:rPr>
              <w:t>0</w:t>
            </w:r>
          </w:p>
        </w:tc>
        <w:tc>
          <w:tcPr>
            <w:tcW w:type="dxa" w:w="741"/>
            <w:vAlign w:val="top"/>
          </w:tcPr>
          <w:p>
            <w:pPr>
              <w:jc w:val="left"/>
            </w:pPr>
            <w:r/>
            <w:r>
              <w:rPr>
                <w:b w:val="0"/>
                <w:sz w:val="14"/>
              </w:rPr>
              <w:t>1</w:t>
            </w:r>
          </w:p>
        </w:tc>
        <w:tc>
          <w:tcPr>
            <w:tcW w:type="dxa" w:w="741"/>
            <w:vAlign w:val="top"/>
          </w:tcPr>
          <w:p>
            <w:pPr>
              <w:jc w:val="left"/>
            </w:pPr>
            <w:r/>
            <w:r>
              <w:rPr>
                <w:b w:val="0"/>
                <w:sz w:val="14"/>
              </w:rPr>
              <w:t>0.342</w:t>
            </w:r>
          </w:p>
        </w:tc>
        <w:tc>
          <w:tcPr>
            <w:tcW w:type="dxa" w:w="741"/>
            <w:vAlign w:val="top"/>
          </w:tcPr>
          <w:p>
            <w:pPr>
              <w:jc w:val="left"/>
            </w:pPr>
            <w:r/>
            <w:r>
              <w:rPr>
                <w:b w:val="0"/>
                <w:sz w:val="14"/>
              </w:rPr>
              <w:t>1</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50</w:t>
            </w:r>
          </w:p>
        </w:tc>
        <w:tc>
          <w:tcPr>
            <w:tcW w:type="dxa" w:w="741"/>
            <w:vAlign w:val="top"/>
          </w:tcPr>
          <w:p>
            <w:pPr>
              <w:jc w:val="left"/>
            </w:pPr>
            <w:r/>
            <w:r>
              <w:rPr>
                <w:b w:val="0"/>
                <w:sz w:val="14"/>
              </w:rPr>
              <w:t>naive_AF_gt_1e-5</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2</w:t>
            </w:r>
          </w:p>
        </w:tc>
        <w:tc>
          <w:tcPr>
            <w:tcW w:type="dxa" w:w="741"/>
            <w:vAlign w:val="top"/>
          </w:tcPr>
          <w:p>
            <w:pPr>
              <w:jc w:val="left"/>
            </w:pPr>
            <w:r/>
            <w:r>
              <w:rPr>
                <w:b w:val="0"/>
                <w:sz w:val="14"/>
              </w:rPr>
              <w:t>185</w:t>
            </w:r>
          </w:p>
        </w:tc>
        <w:tc>
          <w:tcPr>
            <w:tcW w:type="dxa" w:w="741"/>
            <w:vAlign w:val="top"/>
          </w:tcPr>
          <w:p>
            <w:pPr>
              <w:jc w:val="left"/>
            </w:pPr>
            <w:r/>
            <w:r>
              <w:rPr>
                <w:b w:val="0"/>
                <w:sz w:val="14"/>
              </w:rPr>
              <w:t>0.0107</w:t>
            </w:r>
          </w:p>
        </w:tc>
        <w:tc>
          <w:tcPr>
            <w:tcW w:type="dxa" w:w="741"/>
            <w:vAlign w:val="top"/>
          </w:tcPr>
          <w:p>
            <w:pPr>
              <w:jc w:val="left"/>
            </w:pPr>
            <w:r/>
            <w:r>
              <w:rPr>
                <w:b w:val="0"/>
                <w:sz w:val="14"/>
              </w:rPr>
              <w:t>0.00294</w:t>
            </w:r>
          </w:p>
        </w:tc>
        <w:tc>
          <w:tcPr>
            <w:tcW w:type="dxa" w:w="741"/>
            <w:vAlign w:val="top"/>
          </w:tcPr>
          <w:p>
            <w:pPr>
              <w:jc w:val="left"/>
            </w:pPr>
            <w:r/>
            <w:r>
              <w:rPr>
                <w:b w:val="0"/>
                <w:sz w:val="14"/>
              </w:rPr>
              <w:t>0.0382</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50</w:t>
            </w:r>
          </w:p>
        </w:tc>
        <w:tc>
          <w:tcPr>
            <w:tcW w:type="dxa" w:w="741"/>
            <w:vAlign w:val="top"/>
          </w:tcPr>
          <w:p>
            <w:pPr>
              <w:jc w:val="left"/>
            </w:pPr>
            <w:r/>
            <w:r>
              <w:rPr>
                <w:b w:val="0"/>
                <w:sz w:val="14"/>
              </w:rPr>
              <w:t>AF_gt_1e-5_and_AC_ge_50</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0</w:t>
            </w:r>
          </w:p>
        </w:tc>
        <w:tc>
          <w:tcPr>
            <w:tcW w:type="dxa" w:w="741"/>
            <w:vAlign w:val="top"/>
          </w:tcPr>
          <w:p>
            <w:pPr>
              <w:jc w:val="left"/>
            </w:pPr>
            <w:r/>
            <w:r>
              <w:rPr>
                <w:b w:val="0"/>
                <w:sz w:val="14"/>
              </w:rPr>
              <w:t>9</w:t>
            </w:r>
          </w:p>
        </w:tc>
        <w:tc>
          <w:tcPr>
            <w:tcW w:type="dxa" w:w="741"/>
            <w:vAlign w:val="top"/>
          </w:tcPr>
          <w:p>
            <w:pPr>
              <w:jc w:val="left"/>
            </w:pPr>
            <w:r/>
            <w:r>
              <w:rPr>
                <w:b w:val="0"/>
                <w:sz w:val="14"/>
              </w:rPr>
              <w:t>0</w:t>
            </w:r>
          </w:p>
        </w:tc>
        <w:tc>
          <w:tcPr>
            <w:tcW w:type="dxa" w:w="741"/>
            <w:vAlign w:val="top"/>
          </w:tcPr>
          <w:p>
            <w:pPr>
              <w:jc w:val="left"/>
            </w:pPr>
            <w:r/>
            <w:r>
              <w:rPr>
                <w:b w:val="0"/>
                <w:sz w:val="14"/>
              </w:rPr>
              <w:t>0</w:t>
            </w:r>
          </w:p>
        </w:tc>
        <w:tc>
          <w:tcPr>
            <w:tcW w:type="dxa" w:w="741"/>
            <w:vAlign w:val="top"/>
          </w:tcPr>
          <w:p>
            <w:pPr>
              <w:jc w:val="left"/>
            </w:pPr>
            <w:r/>
            <w:r>
              <w:rPr>
                <w:b w:val="0"/>
                <w:sz w:val="14"/>
              </w:rPr>
              <w:t>0.299</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50</w:t>
            </w:r>
          </w:p>
        </w:tc>
        <w:tc>
          <w:tcPr>
            <w:tcW w:type="dxa" w:w="741"/>
            <w:vAlign w:val="top"/>
          </w:tcPr>
          <w:p>
            <w:pPr>
              <w:jc w:val="left"/>
            </w:pPr>
            <w:r/>
            <w:r>
              <w:rPr>
                <w:b w:val="0"/>
                <w:sz w:val="14"/>
              </w:rPr>
              <w:t>VITAL_red_AC_ge_50</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0</w:t>
            </w:r>
          </w:p>
        </w:tc>
        <w:tc>
          <w:tcPr>
            <w:tcW w:type="dxa" w:w="741"/>
            <w:vAlign w:val="top"/>
          </w:tcPr>
          <w:p>
            <w:pPr>
              <w:jc w:val="left"/>
            </w:pPr>
            <w:r/>
            <w:r>
              <w:rPr>
                <w:b w:val="0"/>
                <w:sz w:val="14"/>
              </w:rPr>
              <w:t>1</w:t>
            </w:r>
          </w:p>
        </w:tc>
        <w:tc>
          <w:tcPr>
            <w:tcW w:type="dxa" w:w="741"/>
            <w:vAlign w:val="top"/>
          </w:tcPr>
          <w:p>
            <w:pPr>
              <w:jc w:val="left"/>
            </w:pPr>
            <w:r/>
            <w:r>
              <w:rPr>
                <w:b w:val="0"/>
                <w:sz w:val="14"/>
              </w:rPr>
              <w:t>0</w:t>
            </w:r>
          </w:p>
        </w:tc>
        <w:tc>
          <w:tcPr>
            <w:tcW w:type="dxa" w:w="741"/>
            <w:vAlign w:val="top"/>
          </w:tcPr>
          <w:p>
            <w:pPr>
              <w:jc w:val="left"/>
            </w:pPr>
            <w:r/>
            <w:r>
              <w:rPr>
                <w:b w:val="0"/>
                <w:sz w:val="14"/>
              </w:rPr>
              <w:t>0</w:t>
            </w:r>
          </w:p>
        </w:tc>
        <w:tc>
          <w:tcPr>
            <w:tcW w:type="dxa" w:w="741"/>
            <w:vAlign w:val="top"/>
          </w:tcPr>
          <w:p>
            <w:pPr>
              <w:jc w:val="left"/>
            </w:pPr>
            <w:r/>
            <w:r>
              <w:rPr>
                <w:b w:val="0"/>
                <w:sz w:val="14"/>
              </w:rPr>
              <w:t>0.793</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50</w:t>
            </w:r>
          </w:p>
        </w:tc>
        <w:tc>
          <w:tcPr>
            <w:tcW w:type="dxa" w:w="741"/>
            <w:vAlign w:val="top"/>
          </w:tcPr>
          <w:p>
            <w:pPr>
              <w:jc w:val="left"/>
            </w:pPr>
            <w:r/>
            <w:r>
              <w:rPr>
                <w:b w:val="0"/>
                <w:sz w:val="14"/>
              </w:rPr>
              <w:t>naive_AF_gt_1e-5</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17</w:t>
            </w:r>
          </w:p>
        </w:tc>
        <w:tc>
          <w:tcPr>
            <w:tcW w:type="dxa" w:w="741"/>
            <w:vAlign w:val="top"/>
          </w:tcPr>
          <w:p>
            <w:pPr>
              <w:jc w:val="left"/>
            </w:pPr>
            <w:r/>
            <w:r>
              <w:rPr>
                <w:b w:val="0"/>
                <w:sz w:val="14"/>
              </w:rPr>
              <w:t>170</w:t>
            </w:r>
          </w:p>
        </w:tc>
        <w:tc>
          <w:tcPr>
            <w:tcW w:type="dxa" w:w="741"/>
            <w:vAlign w:val="top"/>
          </w:tcPr>
          <w:p>
            <w:pPr>
              <w:jc w:val="left"/>
            </w:pPr>
            <w:r/>
            <w:r>
              <w:rPr>
                <w:b w:val="0"/>
                <w:sz w:val="14"/>
              </w:rPr>
              <w:t>0.0909</w:t>
            </w:r>
          </w:p>
        </w:tc>
        <w:tc>
          <w:tcPr>
            <w:tcW w:type="dxa" w:w="741"/>
            <w:vAlign w:val="top"/>
          </w:tcPr>
          <w:p>
            <w:pPr>
              <w:jc w:val="left"/>
            </w:pPr>
            <w:r/>
            <w:r>
              <w:rPr>
                <w:b w:val="0"/>
                <w:sz w:val="14"/>
              </w:rPr>
              <w:t>0.0575</w:t>
            </w:r>
          </w:p>
        </w:tc>
        <w:tc>
          <w:tcPr>
            <w:tcW w:type="dxa" w:w="741"/>
            <w:vAlign w:val="top"/>
          </w:tcPr>
          <w:p>
            <w:pPr>
              <w:jc w:val="left"/>
            </w:pPr>
            <w:r/>
            <w:r>
              <w:rPr>
                <w:b w:val="0"/>
                <w:sz w:val="14"/>
              </w:rPr>
              <w:t>0.141</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50</w:t>
            </w:r>
          </w:p>
        </w:tc>
        <w:tc>
          <w:tcPr>
            <w:tcW w:type="dxa" w:w="741"/>
            <w:vAlign w:val="top"/>
          </w:tcPr>
          <w:p>
            <w:pPr>
              <w:jc w:val="left"/>
            </w:pPr>
            <w:r/>
            <w:r>
              <w:rPr>
                <w:b w:val="0"/>
                <w:sz w:val="14"/>
              </w:rPr>
              <w:t>AF_gt_1e-5_and_AC_ge_50</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2</w:t>
            </w:r>
          </w:p>
        </w:tc>
        <w:tc>
          <w:tcPr>
            <w:tcW w:type="dxa" w:w="741"/>
            <w:vAlign w:val="top"/>
          </w:tcPr>
          <w:p>
            <w:pPr>
              <w:jc w:val="left"/>
            </w:pPr>
            <w:r/>
            <w:r>
              <w:rPr>
                <w:b w:val="0"/>
                <w:sz w:val="14"/>
              </w:rPr>
              <w:t>7</w:t>
            </w:r>
          </w:p>
        </w:tc>
        <w:tc>
          <w:tcPr>
            <w:tcW w:type="dxa" w:w="741"/>
            <w:vAlign w:val="top"/>
          </w:tcPr>
          <w:p>
            <w:pPr>
              <w:jc w:val="left"/>
            </w:pPr>
            <w:r/>
            <w:r>
              <w:rPr>
                <w:b w:val="0"/>
                <w:sz w:val="14"/>
              </w:rPr>
              <w:t>0.222</w:t>
            </w:r>
          </w:p>
        </w:tc>
        <w:tc>
          <w:tcPr>
            <w:tcW w:type="dxa" w:w="741"/>
            <w:vAlign w:val="top"/>
          </w:tcPr>
          <w:p>
            <w:pPr>
              <w:jc w:val="left"/>
            </w:pPr>
            <w:r/>
            <w:r>
              <w:rPr>
                <w:b w:val="0"/>
                <w:sz w:val="14"/>
              </w:rPr>
              <w:t>0.0632</w:t>
            </w:r>
          </w:p>
        </w:tc>
        <w:tc>
          <w:tcPr>
            <w:tcW w:type="dxa" w:w="741"/>
            <w:vAlign w:val="top"/>
          </w:tcPr>
          <w:p>
            <w:pPr>
              <w:jc w:val="left"/>
            </w:pPr>
            <w:r/>
            <w:r>
              <w:rPr>
                <w:b w:val="0"/>
                <w:sz w:val="14"/>
              </w:rPr>
              <w:t>0.547</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50</w:t>
            </w:r>
          </w:p>
        </w:tc>
        <w:tc>
          <w:tcPr>
            <w:tcW w:type="dxa" w:w="741"/>
            <w:vAlign w:val="top"/>
          </w:tcPr>
          <w:p>
            <w:pPr>
              <w:jc w:val="left"/>
            </w:pPr>
            <w:r/>
            <w:r>
              <w:rPr>
                <w:b w:val="0"/>
                <w:sz w:val="14"/>
              </w:rPr>
              <w:t>VITAL_red_AC_ge_50</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1</w:t>
            </w:r>
          </w:p>
        </w:tc>
        <w:tc>
          <w:tcPr>
            <w:tcW w:type="dxa" w:w="741"/>
            <w:vAlign w:val="top"/>
          </w:tcPr>
          <w:p>
            <w:pPr>
              <w:jc w:val="left"/>
            </w:pPr>
            <w:r/>
            <w:r>
              <w:rPr>
                <w:b w:val="0"/>
                <w:sz w:val="14"/>
              </w:rPr>
              <w:t>0</w:t>
            </w:r>
          </w:p>
        </w:tc>
        <w:tc>
          <w:tcPr>
            <w:tcW w:type="dxa" w:w="741"/>
            <w:vAlign w:val="top"/>
          </w:tcPr>
          <w:p>
            <w:pPr>
              <w:jc w:val="left"/>
            </w:pPr>
            <w:r/>
            <w:r>
              <w:rPr>
                <w:b w:val="0"/>
                <w:sz w:val="14"/>
              </w:rPr>
              <w:t>1</w:t>
            </w:r>
          </w:p>
        </w:tc>
        <w:tc>
          <w:tcPr>
            <w:tcW w:type="dxa" w:w="741"/>
            <w:vAlign w:val="top"/>
          </w:tcPr>
          <w:p>
            <w:pPr>
              <w:jc w:val="left"/>
            </w:pPr>
            <w:r/>
            <w:r>
              <w:rPr>
                <w:b w:val="0"/>
                <w:sz w:val="14"/>
              </w:rPr>
              <w:t>0.207</w:t>
            </w:r>
          </w:p>
        </w:tc>
        <w:tc>
          <w:tcPr>
            <w:tcW w:type="dxa" w:w="741"/>
            <w:vAlign w:val="top"/>
          </w:tcPr>
          <w:p>
            <w:pPr>
              <w:jc w:val="left"/>
            </w:pPr>
            <w:r/>
            <w:r>
              <w:rPr>
                <w:b w:val="0"/>
                <w:sz w:val="14"/>
              </w:rPr>
              <w:t>1</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50</w:t>
            </w:r>
          </w:p>
        </w:tc>
        <w:tc>
          <w:tcPr>
            <w:tcW w:type="dxa" w:w="741"/>
            <w:vAlign w:val="top"/>
          </w:tcPr>
          <w:p>
            <w:pPr>
              <w:jc w:val="left"/>
            </w:pPr>
            <w:r/>
            <w:r>
              <w:rPr>
                <w:b w:val="0"/>
                <w:sz w:val="14"/>
              </w:rPr>
              <w:t>naive_AF_gt_1e-5</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67</w:t>
            </w:r>
          </w:p>
        </w:tc>
        <w:tc>
          <w:tcPr>
            <w:tcW w:type="dxa" w:w="741"/>
            <w:vAlign w:val="top"/>
          </w:tcPr>
          <w:p>
            <w:pPr>
              <w:jc w:val="left"/>
            </w:pPr>
            <w:r/>
            <w:r>
              <w:rPr>
                <w:b w:val="0"/>
                <w:sz w:val="14"/>
              </w:rPr>
              <w:t>120</w:t>
            </w:r>
          </w:p>
        </w:tc>
        <w:tc>
          <w:tcPr>
            <w:tcW w:type="dxa" w:w="741"/>
            <w:vAlign w:val="top"/>
          </w:tcPr>
          <w:p>
            <w:pPr>
              <w:jc w:val="left"/>
            </w:pPr>
            <w:r/>
            <w:r>
              <w:rPr>
                <w:b w:val="0"/>
                <w:sz w:val="14"/>
              </w:rPr>
              <w:t>0.358</w:t>
            </w:r>
          </w:p>
        </w:tc>
        <w:tc>
          <w:tcPr>
            <w:tcW w:type="dxa" w:w="741"/>
            <w:vAlign w:val="top"/>
          </w:tcPr>
          <w:p>
            <w:pPr>
              <w:jc w:val="left"/>
            </w:pPr>
            <w:r/>
            <w:r>
              <w:rPr>
                <w:b w:val="0"/>
                <w:sz w:val="14"/>
              </w:rPr>
              <w:t>0.293</w:t>
            </w:r>
          </w:p>
        </w:tc>
        <w:tc>
          <w:tcPr>
            <w:tcW w:type="dxa" w:w="741"/>
            <w:vAlign w:val="top"/>
          </w:tcPr>
          <w:p>
            <w:pPr>
              <w:jc w:val="left"/>
            </w:pPr>
            <w:r/>
            <w:r>
              <w:rPr>
                <w:b w:val="0"/>
                <w:sz w:val="14"/>
              </w:rPr>
              <w:t>0.429</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50</w:t>
            </w:r>
          </w:p>
        </w:tc>
        <w:tc>
          <w:tcPr>
            <w:tcW w:type="dxa" w:w="741"/>
            <w:vAlign w:val="top"/>
          </w:tcPr>
          <w:p>
            <w:pPr>
              <w:jc w:val="left"/>
            </w:pPr>
            <w:r/>
            <w:r>
              <w:rPr>
                <w:b w:val="0"/>
                <w:sz w:val="14"/>
              </w:rPr>
              <w:t>AF_gt_1e-5_and_AC_ge_50</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3</w:t>
            </w:r>
          </w:p>
        </w:tc>
        <w:tc>
          <w:tcPr>
            <w:tcW w:type="dxa" w:w="741"/>
            <w:vAlign w:val="top"/>
          </w:tcPr>
          <w:p>
            <w:pPr>
              <w:jc w:val="left"/>
            </w:pPr>
            <w:r/>
            <w:r>
              <w:rPr>
                <w:b w:val="0"/>
                <w:sz w:val="14"/>
              </w:rPr>
              <w:t>6</w:t>
            </w:r>
          </w:p>
        </w:tc>
        <w:tc>
          <w:tcPr>
            <w:tcW w:type="dxa" w:w="741"/>
            <w:vAlign w:val="top"/>
          </w:tcPr>
          <w:p>
            <w:pPr>
              <w:jc w:val="left"/>
            </w:pPr>
            <w:r/>
            <w:r>
              <w:rPr>
                <w:b w:val="0"/>
                <w:sz w:val="14"/>
              </w:rPr>
              <w:t>0.333</w:t>
            </w:r>
          </w:p>
        </w:tc>
        <w:tc>
          <w:tcPr>
            <w:tcW w:type="dxa" w:w="741"/>
            <w:vAlign w:val="top"/>
          </w:tcPr>
          <w:p>
            <w:pPr>
              <w:jc w:val="left"/>
            </w:pPr>
            <w:r/>
            <w:r>
              <w:rPr>
                <w:b w:val="0"/>
                <w:sz w:val="14"/>
              </w:rPr>
              <w:t>0.121</w:t>
            </w:r>
          </w:p>
        </w:tc>
        <w:tc>
          <w:tcPr>
            <w:tcW w:type="dxa" w:w="741"/>
            <w:vAlign w:val="top"/>
          </w:tcPr>
          <w:p>
            <w:pPr>
              <w:jc w:val="left"/>
            </w:pPr>
            <w:r/>
            <w:r>
              <w:rPr>
                <w:b w:val="0"/>
                <w:sz w:val="14"/>
              </w:rPr>
              <w:t>0.646</w:t>
            </w:r>
          </w:p>
        </w:tc>
      </w:tr>
      <w:tr>
        <w:tc>
          <w:tcPr>
            <w:tcW w:type="dxa" w:w="741"/>
            <w:vAlign w:val="top"/>
          </w:tcPr>
          <w:p>
            <w:pPr>
              <w:jc w:val="left"/>
            </w:pPr>
            <w:r/>
            <w:r>
              <w:rPr>
                <w:b w:val="0"/>
                <w:sz w:val="14"/>
              </w:rPr>
              <w:t>all_baseline_plp</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50</w:t>
            </w:r>
          </w:p>
        </w:tc>
        <w:tc>
          <w:tcPr>
            <w:tcW w:type="dxa" w:w="741"/>
            <w:vAlign w:val="top"/>
          </w:tcPr>
          <w:p>
            <w:pPr>
              <w:jc w:val="left"/>
            </w:pPr>
            <w:r/>
            <w:r>
              <w:rPr>
                <w:b w:val="0"/>
                <w:sz w:val="14"/>
              </w:rPr>
              <w:t>VITAL_red_AC_ge_50</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1</w:t>
            </w:r>
          </w:p>
        </w:tc>
        <w:tc>
          <w:tcPr>
            <w:tcW w:type="dxa" w:w="741"/>
            <w:vAlign w:val="top"/>
          </w:tcPr>
          <w:p>
            <w:pPr>
              <w:jc w:val="left"/>
            </w:pPr>
            <w:r/>
            <w:r>
              <w:rPr>
                <w:b w:val="0"/>
                <w:sz w:val="14"/>
              </w:rPr>
              <w:t>0</w:t>
            </w:r>
          </w:p>
        </w:tc>
        <w:tc>
          <w:tcPr>
            <w:tcW w:type="dxa" w:w="741"/>
            <w:vAlign w:val="top"/>
          </w:tcPr>
          <w:p>
            <w:pPr>
              <w:jc w:val="left"/>
            </w:pPr>
            <w:r/>
            <w:r>
              <w:rPr>
                <w:b w:val="0"/>
                <w:sz w:val="14"/>
              </w:rPr>
              <w:t>1</w:t>
            </w:r>
          </w:p>
        </w:tc>
        <w:tc>
          <w:tcPr>
            <w:tcW w:type="dxa" w:w="741"/>
            <w:vAlign w:val="top"/>
          </w:tcPr>
          <w:p>
            <w:pPr>
              <w:jc w:val="left"/>
            </w:pPr>
            <w:r/>
            <w:r>
              <w:rPr>
                <w:b w:val="0"/>
                <w:sz w:val="14"/>
              </w:rPr>
              <w:t>0.207</w:t>
            </w:r>
          </w:p>
        </w:tc>
        <w:tc>
          <w:tcPr>
            <w:tcW w:type="dxa" w:w="741"/>
            <w:vAlign w:val="top"/>
          </w:tcPr>
          <w:p>
            <w:pPr>
              <w:jc w:val="left"/>
            </w:pPr>
            <w:r/>
            <w:r>
              <w:rPr>
                <w:b w:val="0"/>
                <w:sz w:val="14"/>
              </w:rPr>
              <w:t>1</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5</w:t>
            </w:r>
          </w:p>
        </w:tc>
        <w:tc>
          <w:tcPr>
            <w:tcW w:type="dxa" w:w="741"/>
            <w:vAlign w:val="top"/>
          </w:tcPr>
          <w:p>
            <w:pPr>
              <w:jc w:val="left"/>
            </w:pPr>
            <w:r/>
            <w:r>
              <w:rPr>
                <w:b w:val="0"/>
                <w:sz w:val="14"/>
              </w:rPr>
              <w:t>naive_AF_gt_1e-5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2</w:t>
            </w:r>
          </w:p>
        </w:tc>
        <w:tc>
          <w:tcPr>
            <w:tcW w:type="dxa" w:w="741"/>
            <w:vAlign w:val="top"/>
          </w:tcPr>
          <w:p>
            <w:pPr>
              <w:jc w:val="left"/>
            </w:pPr>
            <w:r/>
            <w:r>
              <w:rPr>
                <w:b w:val="0"/>
                <w:sz w:val="14"/>
              </w:rPr>
              <w:t>185</w:t>
            </w:r>
          </w:p>
        </w:tc>
        <w:tc>
          <w:tcPr>
            <w:tcW w:type="dxa" w:w="741"/>
            <w:vAlign w:val="top"/>
          </w:tcPr>
          <w:p>
            <w:pPr>
              <w:jc w:val="left"/>
            </w:pPr>
            <w:r/>
            <w:r>
              <w:rPr>
                <w:b w:val="0"/>
                <w:sz w:val="14"/>
              </w:rPr>
              <w:t>0.0107</w:t>
            </w:r>
          </w:p>
        </w:tc>
        <w:tc>
          <w:tcPr>
            <w:tcW w:type="dxa" w:w="741"/>
            <w:vAlign w:val="top"/>
          </w:tcPr>
          <w:p>
            <w:pPr>
              <w:jc w:val="left"/>
            </w:pPr>
            <w:r/>
            <w:r>
              <w:rPr>
                <w:b w:val="0"/>
                <w:sz w:val="14"/>
              </w:rPr>
              <w:t>0.00294</w:t>
            </w:r>
          </w:p>
        </w:tc>
        <w:tc>
          <w:tcPr>
            <w:tcW w:type="dxa" w:w="741"/>
            <w:vAlign w:val="top"/>
          </w:tcPr>
          <w:p>
            <w:pPr>
              <w:jc w:val="left"/>
            </w:pPr>
            <w:r/>
            <w:r>
              <w:rPr>
                <w:b w:val="0"/>
                <w:sz w:val="14"/>
              </w:rPr>
              <w:t>0.0382</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5</w:t>
            </w:r>
          </w:p>
        </w:tc>
        <w:tc>
          <w:tcPr>
            <w:tcW w:type="dxa" w:w="741"/>
            <w:vAlign w:val="top"/>
          </w:tcPr>
          <w:p>
            <w:pPr>
              <w:jc w:val="left"/>
            </w:pPr>
            <w:r/>
            <w:r>
              <w:rPr>
                <w:b w:val="0"/>
                <w:sz w:val="14"/>
              </w:rPr>
              <w:t>AF_gt_1e-5_and_AC_ge_5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0</w:t>
            </w:r>
          </w:p>
        </w:tc>
        <w:tc>
          <w:tcPr>
            <w:tcW w:type="dxa" w:w="741"/>
            <w:vAlign w:val="top"/>
          </w:tcPr>
          <w:p>
            <w:pPr>
              <w:jc w:val="left"/>
            </w:pPr>
            <w:r/>
            <w:r>
              <w:rPr>
                <w:b w:val="0"/>
                <w:sz w:val="14"/>
              </w:rPr>
              <w:t>40</w:t>
            </w:r>
          </w:p>
        </w:tc>
        <w:tc>
          <w:tcPr>
            <w:tcW w:type="dxa" w:w="741"/>
            <w:vAlign w:val="top"/>
          </w:tcPr>
          <w:p>
            <w:pPr>
              <w:jc w:val="left"/>
            </w:pPr>
            <w:r/>
            <w:r>
              <w:rPr>
                <w:b w:val="0"/>
                <w:sz w:val="14"/>
              </w:rPr>
              <w:t>0</w:t>
            </w:r>
          </w:p>
        </w:tc>
        <w:tc>
          <w:tcPr>
            <w:tcW w:type="dxa" w:w="741"/>
            <w:vAlign w:val="top"/>
          </w:tcPr>
          <w:p>
            <w:pPr>
              <w:jc w:val="left"/>
            </w:pPr>
            <w:r/>
            <w:r>
              <w:rPr>
                <w:b w:val="0"/>
                <w:sz w:val="14"/>
              </w:rPr>
              <w:t>0</w:t>
            </w:r>
          </w:p>
        </w:tc>
        <w:tc>
          <w:tcPr>
            <w:tcW w:type="dxa" w:w="741"/>
            <w:vAlign w:val="top"/>
          </w:tcPr>
          <w:p>
            <w:pPr>
              <w:jc w:val="left"/>
            </w:pPr>
            <w:r/>
            <w:r>
              <w:rPr>
                <w:b w:val="0"/>
                <w:sz w:val="14"/>
              </w:rPr>
              <w:t>0.0876</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5</w:t>
            </w:r>
          </w:p>
        </w:tc>
        <w:tc>
          <w:tcPr>
            <w:tcW w:type="dxa" w:w="741"/>
            <w:vAlign w:val="top"/>
          </w:tcPr>
          <w:p>
            <w:pPr>
              <w:jc w:val="left"/>
            </w:pPr>
            <w:r/>
            <w:r>
              <w:rPr>
                <w:b w:val="0"/>
                <w:sz w:val="14"/>
              </w:rPr>
              <w:t>VITAL_red_AC_ge_5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0</w:t>
            </w:r>
          </w:p>
        </w:tc>
        <w:tc>
          <w:tcPr>
            <w:tcW w:type="dxa" w:w="741"/>
            <w:vAlign w:val="top"/>
          </w:tcPr>
          <w:p>
            <w:pPr>
              <w:jc w:val="left"/>
            </w:pPr>
            <w:r/>
            <w:r>
              <w:rPr>
                <w:b w:val="0"/>
                <w:sz w:val="14"/>
              </w:rPr>
              <w:t>3</w:t>
            </w:r>
          </w:p>
        </w:tc>
        <w:tc>
          <w:tcPr>
            <w:tcW w:type="dxa" w:w="741"/>
            <w:vAlign w:val="top"/>
          </w:tcPr>
          <w:p>
            <w:pPr>
              <w:jc w:val="left"/>
            </w:pPr>
            <w:r/>
            <w:r>
              <w:rPr>
                <w:b w:val="0"/>
                <w:sz w:val="14"/>
              </w:rPr>
              <w:t>0</w:t>
            </w:r>
          </w:p>
        </w:tc>
        <w:tc>
          <w:tcPr>
            <w:tcW w:type="dxa" w:w="741"/>
            <w:vAlign w:val="top"/>
          </w:tcPr>
          <w:p>
            <w:pPr>
              <w:jc w:val="left"/>
            </w:pPr>
            <w:r/>
            <w:r>
              <w:rPr>
                <w:b w:val="0"/>
                <w:sz w:val="14"/>
              </w:rPr>
              <w:t>0</w:t>
            </w:r>
          </w:p>
        </w:tc>
        <w:tc>
          <w:tcPr>
            <w:tcW w:type="dxa" w:w="741"/>
            <w:vAlign w:val="top"/>
          </w:tcPr>
          <w:p>
            <w:pPr>
              <w:jc w:val="left"/>
            </w:pPr>
            <w:r/>
            <w:r>
              <w:rPr>
                <w:b w:val="0"/>
                <w:sz w:val="14"/>
              </w:rPr>
              <w:t>0.562</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5</w:t>
            </w:r>
          </w:p>
        </w:tc>
        <w:tc>
          <w:tcPr>
            <w:tcW w:type="dxa" w:w="741"/>
            <w:vAlign w:val="top"/>
          </w:tcPr>
          <w:p>
            <w:pPr>
              <w:jc w:val="left"/>
            </w:pPr>
            <w:r/>
            <w:r>
              <w:rPr>
                <w:b w:val="0"/>
                <w:sz w:val="14"/>
              </w:rPr>
              <w:t>naive_AF_gt_1e-5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17</w:t>
            </w:r>
          </w:p>
        </w:tc>
        <w:tc>
          <w:tcPr>
            <w:tcW w:type="dxa" w:w="741"/>
            <w:vAlign w:val="top"/>
          </w:tcPr>
          <w:p>
            <w:pPr>
              <w:jc w:val="left"/>
            </w:pPr>
            <w:r/>
            <w:r>
              <w:rPr>
                <w:b w:val="0"/>
                <w:sz w:val="14"/>
              </w:rPr>
              <w:t>170</w:t>
            </w:r>
          </w:p>
        </w:tc>
        <w:tc>
          <w:tcPr>
            <w:tcW w:type="dxa" w:w="741"/>
            <w:vAlign w:val="top"/>
          </w:tcPr>
          <w:p>
            <w:pPr>
              <w:jc w:val="left"/>
            </w:pPr>
            <w:r/>
            <w:r>
              <w:rPr>
                <w:b w:val="0"/>
                <w:sz w:val="14"/>
              </w:rPr>
              <w:t>0.0909</w:t>
            </w:r>
          </w:p>
        </w:tc>
        <w:tc>
          <w:tcPr>
            <w:tcW w:type="dxa" w:w="741"/>
            <w:vAlign w:val="top"/>
          </w:tcPr>
          <w:p>
            <w:pPr>
              <w:jc w:val="left"/>
            </w:pPr>
            <w:r/>
            <w:r>
              <w:rPr>
                <w:b w:val="0"/>
                <w:sz w:val="14"/>
              </w:rPr>
              <w:t>0.0575</w:t>
            </w:r>
          </w:p>
        </w:tc>
        <w:tc>
          <w:tcPr>
            <w:tcW w:type="dxa" w:w="741"/>
            <w:vAlign w:val="top"/>
          </w:tcPr>
          <w:p>
            <w:pPr>
              <w:jc w:val="left"/>
            </w:pPr>
            <w:r/>
            <w:r>
              <w:rPr>
                <w:b w:val="0"/>
                <w:sz w:val="14"/>
              </w:rPr>
              <w:t>0.141</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5</w:t>
            </w:r>
          </w:p>
        </w:tc>
        <w:tc>
          <w:tcPr>
            <w:tcW w:type="dxa" w:w="741"/>
            <w:vAlign w:val="top"/>
          </w:tcPr>
          <w:p>
            <w:pPr>
              <w:jc w:val="left"/>
            </w:pPr>
            <w:r/>
            <w:r>
              <w:rPr>
                <w:b w:val="0"/>
                <w:sz w:val="14"/>
              </w:rPr>
              <w:t>AF_gt_1e-5_and_AC_ge_5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4</w:t>
            </w:r>
          </w:p>
        </w:tc>
        <w:tc>
          <w:tcPr>
            <w:tcW w:type="dxa" w:w="741"/>
            <w:vAlign w:val="top"/>
          </w:tcPr>
          <w:p>
            <w:pPr>
              <w:jc w:val="left"/>
            </w:pPr>
            <w:r/>
            <w:r>
              <w:rPr>
                <w:b w:val="0"/>
                <w:sz w:val="14"/>
              </w:rPr>
              <w:t>36</w:t>
            </w:r>
          </w:p>
        </w:tc>
        <w:tc>
          <w:tcPr>
            <w:tcW w:type="dxa" w:w="741"/>
            <w:vAlign w:val="top"/>
          </w:tcPr>
          <w:p>
            <w:pPr>
              <w:jc w:val="left"/>
            </w:pPr>
            <w:r/>
            <w:r>
              <w:rPr>
                <w:b w:val="0"/>
                <w:sz w:val="14"/>
              </w:rPr>
              <w:t>0.1</w:t>
            </w:r>
          </w:p>
        </w:tc>
        <w:tc>
          <w:tcPr>
            <w:tcW w:type="dxa" w:w="741"/>
            <w:vAlign w:val="top"/>
          </w:tcPr>
          <w:p>
            <w:pPr>
              <w:jc w:val="left"/>
            </w:pPr>
            <w:r/>
            <w:r>
              <w:rPr>
                <w:b w:val="0"/>
                <w:sz w:val="14"/>
              </w:rPr>
              <w:t>0.0396</w:t>
            </w:r>
          </w:p>
        </w:tc>
        <w:tc>
          <w:tcPr>
            <w:tcW w:type="dxa" w:w="741"/>
            <w:vAlign w:val="top"/>
          </w:tcPr>
          <w:p>
            <w:pPr>
              <w:jc w:val="left"/>
            </w:pPr>
            <w:r/>
            <w:r>
              <w:rPr>
                <w:b w:val="0"/>
                <w:sz w:val="14"/>
              </w:rPr>
              <w:t>0.231</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5</w:t>
            </w:r>
          </w:p>
        </w:tc>
        <w:tc>
          <w:tcPr>
            <w:tcW w:type="dxa" w:w="741"/>
            <w:vAlign w:val="top"/>
          </w:tcPr>
          <w:p>
            <w:pPr>
              <w:jc w:val="left"/>
            </w:pPr>
            <w:r/>
            <w:r>
              <w:rPr>
                <w:b w:val="0"/>
                <w:sz w:val="14"/>
              </w:rPr>
              <w:t>VITAL_red_AC_ge_5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1</w:t>
            </w:r>
          </w:p>
        </w:tc>
        <w:tc>
          <w:tcPr>
            <w:tcW w:type="dxa" w:w="741"/>
            <w:vAlign w:val="top"/>
          </w:tcPr>
          <w:p>
            <w:pPr>
              <w:jc w:val="left"/>
            </w:pPr>
            <w:r/>
            <w:r>
              <w:rPr>
                <w:b w:val="0"/>
                <w:sz w:val="14"/>
              </w:rPr>
              <w:t>2</w:t>
            </w:r>
          </w:p>
        </w:tc>
        <w:tc>
          <w:tcPr>
            <w:tcW w:type="dxa" w:w="741"/>
            <w:vAlign w:val="top"/>
          </w:tcPr>
          <w:p>
            <w:pPr>
              <w:jc w:val="left"/>
            </w:pPr>
            <w:r/>
            <w:r>
              <w:rPr>
                <w:b w:val="0"/>
                <w:sz w:val="14"/>
              </w:rPr>
              <w:t>0.333</w:t>
            </w:r>
          </w:p>
        </w:tc>
        <w:tc>
          <w:tcPr>
            <w:tcW w:type="dxa" w:w="741"/>
            <w:vAlign w:val="top"/>
          </w:tcPr>
          <w:p>
            <w:pPr>
              <w:jc w:val="left"/>
            </w:pPr>
            <w:r/>
            <w:r>
              <w:rPr>
                <w:b w:val="0"/>
                <w:sz w:val="14"/>
              </w:rPr>
              <w:t>0.0615</w:t>
            </w:r>
          </w:p>
        </w:tc>
        <w:tc>
          <w:tcPr>
            <w:tcW w:type="dxa" w:w="741"/>
            <w:vAlign w:val="top"/>
          </w:tcPr>
          <w:p>
            <w:pPr>
              <w:jc w:val="left"/>
            </w:pPr>
            <w:r/>
            <w:r>
              <w:rPr>
                <w:b w:val="0"/>
                <w:sz w:val="14"/>
              </w:rPr>
              <w:t>0.792</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5</w:t>
            </w:r>
          </w:p>
        </w:tc>
        <w:tc>
          <w:tcPr>
            <w:tcW w:type="dxa" w:w="741"/>
            <w:vAlign w:val="top"/>
          </w:tcPr>
          <w:p>
            <w:pPr>
              <w:jc w:val="left"/>
            </w:pPr>
            <w:r/>
            <w:r>
              <w:rPr>
                <w:b w:val="0"/>
                <w:sz w:val="14"/>
              </w:rPr>
              <w:t>naive_AF_gt_1e-5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67</w:t>
            </w:r>
          </w:p>
        </w:tc>
        <w:tc>
          <w:tcPr>
            <w:tcW w:type="dxa" w:w="741"/>
            <w:vAlign w:val="top"/>
          </w:tcPr>
          <w:p>
            <w:pPr>
              <w:jc w:val="left"/>
            </w:pPr>
            <w:r/>
            <w:r>
              <w:rPr>
                <w:b w:val="0"/>
                <w:sz w:val="14"/>
              </w:rPr>
              <w:t>120</w:t>
            </w:r>
          </w:p>
        </w:tc>
        <w:tc>
          <w:tcPr>
            <w:tcW w:type="dxa" w:w="741"/>
            <w:vAlign w:val="top"/>
          </w:tcPr>
          <w:p>
            <w:pPr>
              <w:jc w:val="left"/>
            </w:pPr>
            <w:r/>
            <w:r>
              <w:rPr>
                <w:b w:val="0"/>
                <w:sz w:val="14"/>
              </w:rPr>
              <w:t>0.358</w:t>
            </w:r>
          </w:p>
        </w:tc>
        <w:tc>
          <w:tcPr>
            <w:tcW w:type="dxa" w:w="741"/>
            <w:vAlign w:val="top"/>
          </w:tcPr>
          <w:p>
            <w:pPr>
              <w:jc w:val="left"/>
            </w:pPr>
            <w:r/>
            <w:r>
              <w:rPr>
                <w:b w:val="0"/>
                <w:sz w:val="14"/>
              </w:rPr>
              <w:t>0.293</w:t>
            </w:r>
          </w:p>
        </w:tc>
        <w:tc>
          <w:tcPr>
            <w:tcW w:type="dxa" w:w="741"/>
            <w:vAlign w:val="top"/>
          </w:tcPr>
          <w:p>
            <w:pPr>
              <w:jc w:val="left"/>
            </w:pPr>
            <w:r/>
            <w:r>
              <w:rPr>
                <w:b w:val="0"/>
                <w:sz w:val="14"/>
              </w:rPr>
              <w:t>0.429</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5</w:t>
            </w:r>
          </w:p>
        </w:tc>
        <w:tc>
          <w:tcPr>
            <w:tcW w:type="dxa" w:w="741"/>
            <w:vAlign w:val="top"/>
          </w:tcPr>
          <w:p>
            <w:pPr>
              <w:jc w:val="left"/>
            </w:pPr>
            <w:r/>
            <w:r>
              <w:rPr>
                <w:b w:val="0"/>
                <w:sz w:val="14"/>
              </w:rPr>
              <w:t>AF_gt_1e-5_and_AC_ge_5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14</w:t>
            </w:r>
          </w:p>
        </w:tc>
        <w:tc>
          <w:tcPr>
            <w:tcW w:type="dxa" w:w="741"/>
            <w:vAlign w:val="top"/>
          </w:tcPr>
          <w:p>
            <w:pPr>
              <w:jc w:val="left"/>
            </w:pPr>
            <w:r/>
            <w:r>
              <w:rPr>
                <w:b w:val="0"/>
                <w:sz w:val="14"/>
              </w:rPr>
              <w:t>26</w:t>
            </w:r>
          </w:p>
        </w:tc>
        <w:tc>
          <w:tcPr>
            <w:tcW w:type="dxa" w:w="741"/>
            <w:vAlign w:val="top"/>
          </w:tcPr>
          <w:p>
            <w:pPr>
              <w:jc w:val="left"/>
            </w:pPr>
            <w:r/>
            <w:r>
              <w:rPr>
                <w:b w:val="0"/>
                <w:sz w:val="14"/>
              </w:rPr>
              <w:t>0.35</w:t>
            </w:r>
          </w:p>
        </w:tc>
        <w:tc>
          <w:tcPr>
            <w:tcW w:type="dxa" w:w="741"/>
            <w:vAlign w:val="top"/>
          </w:tcPr>
          <w:p>
            <w:pPr>
              <w:jc w:val="left"/>
            </w:pPr>
            <w:r/>
            <w:r>
              <w:rPr>
                <w:b w:val="0"/>
                <w:sz w:val="14"/>
              </w:rPr>
              <w:t>0.221</w:t>
            </w:r>
          </w:p>
        </w:tc>
        <w:tc>
          <w:tcPr>
            <w:tcW w:type="dxa" w:w="741"/>
            <w:vAlign w:val="top"/>
          </w:tcPr>
          <w:p>
            <w:pPr>
              <w:jc w:val="left"/>
            </w:pPr>
            <w:r/>
            <w:r>
              <w:rPr>
                <w:b w:val="0"/>
                <w:sz w:val="14"/>
              </w:rPr>
              <w:t>0.505</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5</w:t>
            </w:r>
          </w:p>
        </w:tc>
        <w:tc>
          <w:tcPr>
            <w:tcW w:type="dxa" w:w="741"/>
            <w:vAlign w:val="top"/>
          </w:tcPr>
          <w:p>
            <w:pPr>
              <w:jc w:val="left"/>
            </w:pPr>
            <w:r/>
            <w:r>
              <w:rPr>
                <w:b w:val="0"/>
                <w:sz w:val="14"/>
              </w:rPr>
              <w:t>VITAL_red_AC_ge_5</w:t>
            </w:r>
          </w:p>
        </w:tc>
        <w:tc>
          <w:tcPr>
            <w:tcW w:type="dxa" w:w="741"/>
            <w:vAlign w:val="top"/>
          </w:tcPr>
          <w:p>
            <w:pPr>
              <w:jc w:val="left"/>
            </w:pPr>
            <w:r/>
            <w:r>
              <w:rPr>
                <w:b w:val="0"/>
                <w:sz w:val="14"/>
              </w:rPr>
              <w:t>40</w:t>
            </w:r>
          </w:p>
        </w:tc>
        <w:tc>
          <w:tcPr>
            <w:tcW w:type="dxa" w:w="741"/>
            <w:vAlign w:val="top"/>
          </w:tcPr>
          <w:p>
            <w:pPr>
              <w:jc w:val="left"/>
            </w:pPr>
            <w:r/>
            <w:r>
              <w:rPr>
                <w:b w:val="0"/>
                <w:sz w:val="14"/>
              </w:rPr>
              <w:t>3</w:t>
            </w:r>
          </w:p>
        </w:tc>
        <w:tc>
          <w:tcPr>
            <w:tcW w:type="dxa" w:w="741"/>
            <w:vAlign w:val="top"/>
          </w:tcPr>
          <w:p>
            <w:pPr>
              <w:jc w:val="left"/>
            </w:pPr>
            <w:r/>
            <w:r>
              <w:rPr>
                <w:b w:val="0"/>
                <w:sz w:val="14"/>
              </w:rPr>
              <w:t>ANK2:VCV000207942:VITAL=72.1; KCNE1:VCV001202620:VITAL=87.7; TRDN:VCV001325231:VITAL=76.4</w:t>
            </w:r>
          </w:p>
        </w:tc>
        <w:tc>
          <w:tcPr>
            <w:tcW w:type="dxa" w:w="741"/>
            <w:vAlign w:val="top"/>
          </w:tcPr>
          <w:p>
            <w:pPr>
              <w:jc w:val="left"/>
            </w:pPr>
            <w:r/>
            <w:r>
              <w:rPr>
                <w:b w:val="0"/>
                <w:sz w:val="14"/>
              </w:rPr>
              <w:t>ANK2:VCV000207942:VITAL=72.1</w:t>
            </w:r>
          </w:p>
        </w:tc>
        <w:tc>
          <w:tcPr>
            <w:tcW w:type="dxa" w:w="741"/>
            <w:vAlign w:val="top"/>
          </w:tcPr>
          <w:p>
            <w:pPr>
              <w:jc w:val="left"/>
            </w:pPr>
            <w:r/>
            <w:r>
              <w:rPr>
                <w:b w:val="0"/>
                <w:sz w:val="14"/>
              </w:rPr>
            </w:r>
          </w:p>
        </w:tc>
        <w:tc>
          <w:tcPr>
            <w:tcW w:type="dxa" w:w="741"/>
            <w:vAlign w:val="top"/>
          </w:tcPr>
          <w:p>
            <w:pPr>
              <w:jc w:val="left"/>
            </w:pPr>
            <w:r/>
            <w:r>
              <w:rPr>
                <w:b w:val="0"/>
                <w:sz w:val="14"/>
              </w:rPr>
              <w:t>2</w:t>
            </w:r>
          </w:p>
        </w:tc>
        <w:tc>
          <w:tcPr>
            <w:tcW w:type="dxa" w:w="741"/>
            <w:vAlign w:val="top"/>
          </w:tcPr>
          <w:p>
            <w:pPr>
              <w:jc w:val="left"/>
            </w:pPr>
            <w:r/>
            <w:r>
              <w:rPr>
                <w:b w:val="0"/>
                <w:sz w:val="14"/>
              </w:rPr>
              <w:t>1</w:t>
            </w:r>
          </w:p>
        </w:tc>
        <w:tc>
          <w:tcPr>
            <w:tcW w:type="dxa" w:w="741"/>
            <w:vAlign w:val="top"/>
          </w:tcPr>
          <w:p>
            <w:pPr>
              <w:jc w:val="left"/>
            </w:pPr>
            <w:r/>
            <w:r>
              <w:rPr>
                <w:b w:val="0"/>
                <w:sz w:val="14"/>
              </w:rPr>
              <w:t>0.667</w:t>
            </w:r>
          </w:p>
        </w:tc>
        <w:tc>
          <w:tcPr>
            <w:tcW w:type="dxa" w:w="741"/>
            <w:vAlign w:val="top"/>
          </w:tcPr>
          <w:p>
            <w:pPr>
              <w:jc w:val="left"/>
            </w:pPr>
            <w:r/>
            <w:r>
              <w:rPr>
                <w:b w:val="0"/>
                <w:sz w:val="14"/>
              </w:rPr>
              <w:t>0.208</w:t>
            </w:r>
          </w:p>
        </w:tc>
        <w:tc>
          <w:tcPr>
            <w:tcW w:type="dxa" w:w="741"/>
            <w:vAlign w:val="top"/>
          </w:tcPr>
          <w:p>
            <w:pPr>
              <w:jc w:val="left"/>
            </w:pPr>
            <w:r/>
            <w:r>
              <w:rPr>
                <w:b w:val="0"/>
                <w:sz w:val="14"/>
              </w:rPr>
              <w:t>0.939</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10</w:t>
            </w:r>
          </w:p>
        </w:tc>
        <w:tc>
          <w:tcPr>
            <w:tcW w:type="dxa" w:w="741"/>
            <w:vAlign w:val="top"/>
          </w:tcPr>
          <w:p>
            <w:pPr>
              <w:jc w:val="left"/>
            </w:pPr>
            <w:r/>
            <w:r>
              <w:rPr>
                <w:b w:val="0"/>
                <w:sz w:val="14"/>
              </w:rPr>
              <w:t>naive_AF_gt_1e-5</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2</w:t>
            </w:r>
          </w:p>
        </w:tc>
        <w:tc>
          <w:tcPr>
            <w:tcW w:type="dxa" w:w="741"/>
            <w:vAlign w:val="top"/>
          </w:tcPr>
          <w:p>
            <w:pPr>
              <w:jc w:val="left"/>
            </w:pPr>
            <w:r/>
            <w:r>
              <w:rPr>
                <w:b w:val="0"/>
                <w:sz w:val="14"/>
              </w:rPr>
              <w:t>185</w:t>
            </w:r>
          </w:p>
        </w:tc>
        <w:tc>
          <w:tcPr>
            <w:tcW w:type="dxa" w:w="741"/>
            <w:vAlign w:val="top"/>
          </w:tcPr>
          <w:p>
            <w:pPr>
              <w:jc w:val="left"/>
            </w:pPr>
            <w:r/>
            <w:r>
              <w:rPr>
                <w:b w:val="0"/>
                <w:sz w:val="14"/>
              </w:rPr>
              <w:t>0.0107</w:t>
            </w:r>
          </w:p>
        </w:tc>
        <w:tc>
          <w:tcPr>
            <w:tcW w:type="dxa" w:w="741"/>
            <w:vAlign w:val="top"/>
          </w:tcPr>
          <w:p>
            <w:pPr>
              <w:jc w:val="left"/>
            </w:pPr>
            <w:r/>
            <w:r>
              <w:rPr>
                <w:b w:val="0"/>
                <w:sz w:val="14"/>
              </w:rPr>
              <w:t>0.00294</w:t>
            </w:r>
          </w:p>
        </w:tc>
        <w:tc>
          <w:tcPr>
            <w:tcW w:type="dxa" w:w="741"/>
            <w:vAlign w:val="top"/>
          </w:tcPr>
          <w:p>
            <w:pPr>
              <w:jc w:val="left"/>
            </w:pPr>
            <w:r/>
            <w:r>
              <w:rPr>
                <w:b w:val="0"/>
                <w:sz w:val="14"/>
              </w:rPr>
              <w:t>0.0382</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10</w:t>
            </w:r>
          </w:p>
        </w:tc>
        <w:tc>
          <w:tcPr>
            <w:tcW w:type="dxa" w:w="741"/>
            <w:vAlign w:val="top"/>
          </w:tcPr>
          <w:p>
            <w:pPr>
              <w:jc w:val="left"/>
            </w:pPr>
            <w:r/>
            <w:r>
              <w:rPr>
                <w:b w:val="0"/>
                <w:sz w:val="14"/>
              </w:rPr>
              <w:t>AF_gt_1e-5_and_AC_ge_10</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0</w:t>
            </w:r>
          </w:p>
        </w:tc>
        <w:tc>
          <w:tcPr>
            <w:tcW w:type="dxa" w:w="741"/>
            <w:vAlign w:val="top"/>
          </w:tcPr>
          <w:p>
            <w:pPr>
              <w:jc w:val="left"/>
            </w:pPr>
            <w:r/>
            <w:r>
              <w:rPr>
                <w:b w:val="0"/>
                <w:sz w:val="14"/>
              </w:rPr>
              <w:t>38</w:t>
            </w:r>
          </w:p>
        </w:tc>
        <w:tc>
          <w:tcPr>
            <w:tcW w:type="dxa" w:w="741"/>
            <w:vAlign w:val="top"/>
          </w:tcPr>
          <w:p>
            <w:pPr>
              <w:jc w:val="left"/>
            </w:pPr>
            <w:r/>
            <w:r>
              <w:rPr>
                <w:b w:val="0"/>
                <w:sz w:val="14"/>
              </w:rPr>
              <w:t>0</w:t>
            </w:r>
          </w:p>
        </w:tc>
        <w:tc>
          <w:tcPr>
            <w:tcW w:type="dxa" w:w="741"/>
            <w:vAlign w:val="top"/>
          </w:tcPr>
          <w:p>
            <w:pPr>
              <w:jc w:val="left"/>
            </w:pPr>
            <w:r/>
            <w:r>
              <w:rPr>
                <w:b w:val="0"/>
                <w:sz w:val="14"/>
              </w:rPr>
              <w:t>0</w:t>
            </w:r>
          </w:p>
        </w:tc>
        <w:tc>
          <w:tcPr>
            <w:tcW w:type="dxa" w:w="741"/>
            <w:vAlign w:val="top"/>
          </w:tcPr>
          <w:p>
            <w:pPr>
              <w:jc w:val="left"/>
            </w:pPr>
            <w:r/>
            <w:r>
              <w:rPr>
                <w:b w:val="0"/>
                <w:sz w:val="14"/>
              </w:rPr>
              <w:t>0.0918</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10</w:t>
            </w:r>
          </w:p>
        </w:tc>
        <w:tc>
          <w:tcPr>
            <w:tcW w:type="dxa" w:w="741"/>
            <w:vAlign w:val="top"/>
          </w:tcPr>
          <w:p>
            <w:pPr>
              <w:jc w:val="left"/>
            </w:pPr>
            <w:r/>
            <w:r>
              <w:rPr>
                <w:b w:val="0"/>
                <w:sz w:val="14"/>
              </w:rPr>
              <w:t>VITAL_red_AC_ge_10</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0</w:t>
            </w:r>
          </w:p>
        </w:tc>
        <w:tc>
          <w:tcPr>
            <w:tcW w:type="dxa" w:w="741"/>
            <w:vAlign w:val="top"/>
          </w:tcPr>
          <w:p>
            <w:pPr>
              <w:jc w:val="left"/>
            </w:pPr>
            <w:r/>
            <w:r>
              <w:rPr>
                <w:b w:val="0"/>
                <w:sz w:val="14"/>
              </w:rPr>
              <w:t>2</w:t>
            </w:r>
          </w:p>
        </w:tc>
        <w:tc>
          <w:tcPr>
            <w:tcW w:type="dxa" w:w="741"/>
            <w:vAlign w:val="top"/>
          </w:tcPr>
          <w:p>
            <w:pPr>
              <w:jc w:val="left"/>
            </w:pPr>
            <w:r/>
            <w:r>
              <w:rPr>
                <w:b w:val="0"/>
                <w:sz w:val="14"/>
              </w:rPr>
              <w:t>0</w:t>
            </w:r>
          </w:p>
        </w:tc>
        <w:tc>
          <w:tcPr>
            <w:tcW w:type="dxa" w:w="741"/>
            <w:vAlign w:val="top"/>
          </w:tcPr>
          <w:p>
            <w:pPr>
              <w:jc w:val="left"/>
            </w:pPr>
            <w:r/>
            <w:r>
              <w:rPr>
                <w:b w:val="0"/>
                <w:sz w:val="14"/>
              </w:rPr>
              <w:t>0</w:t>
            </w:r>
          </w:p>
        </w:tc>
        <w:tc>
          <w:tcPr>
            <w:tcW w:type="dxa" w:w="741"/>
            <w:vAlign w:val="top"/>
          </w:tcPr>
          <w:p>
            <w:pPr>
              <w:jc w:val="left"/>
            </w:pPr>
            <w:r/>
            <w:r>
              <w:rPr>
                <w:b w:val="0"/>
                <w:sz w:val="14"/>
              </w:rPr>
              <w:t>0.658</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10</w:t>
            </w:r>
          </w:p>
        </w:tc>
        <w:tc>
          <w:tcPr>
            <w:tcW w:type="dxa" w:w="741"/>
            <w:vAlign w:val="top"/>
          </w:tcPr>
          <w:p>
            <w:pPr>
              <w:jc w:val="left"/>
            </w:pPr>
            <w:r/>
            <w:r>
              <w:rPr>
                <w:b w:val="0"/>
                <w:sz w:val="14"/>
              </w:rPr>
              <w:t>naive_AF_gt_1e-5</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17</w:t>
            </w:r>
          </w:p>
        </w:tc>
        <w:tc>
          <w:tcPr>
            <w:tcW w:type="dxa" w:w="741"/>
            <w:vAlign w:val="top"/>
          </w:tcPr>
          <w:p>
            <w:pPr>
              <w:jc w:val="left"/>
            </w:pPr>
            <w:r/>
            <w:r>
              <w:rPr>
                <w:b w:val="0"/>
                <w:sz w:val="14"/>
              </w:rPr>
              <w:t>170</w:t>
            </w:r>
          </w:p>
        </w:tc>
        <w:tc>
          <w:tcPr>
            <w:tcW w:type="dxa" w:w="741"/>
            <w:vAlign w:val="top"/>
          </w:tcPr>
          <w:p>
            <w:pPr>
              <w:jc w:val="left"/>
            </w:pPr>
            <w:r/>
            <w:r>
              <w:rPr>
                <w:b w:val="0"/>
                <w:sz w:val="14"/>
              </w:rPr>
              <w:t>0.0909</w:t>
            </w:r>
          </w:p>
        </w:tc>
        <w:tc>
          <w:tcPr>
            <w:tcW w:type="dxa" w:w="741"/>
            <w:vAlign w:val="top"/>
          </w:tcPr>
          <w:p>
            <w:pPr>
              <w:jc w:val="left"/>
            </w:pPr>
            <w:r/>
            <w:r>
              <w:rPr>
                <w:b w:val="0"/>
                <w:sz w:val="14"/>
              </w:rPr>
              <w:t>0.0575</w:t>
            </w:r>
          </w:p>
        </w:tc>
        <w:tc>
          <w:tcPr>
            <w:tcW w:type="dxa" w:w="741"/>
            <w:vAlign w:val="top"/>
          </w:tcPr>
          <w:p>
            <w:pPr>
              <w:jc w:val="left"/>
            </w:pPr>
            <w:r/>
            <w:r>
              <w:rPr>
                <w:b w:val="0"/>
                <w:sz w:val="14"/>
              </w:rPr>
              <w:t>0.141</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10</w:t>
            </w:r>
          </w:p>
        </w:tc>
        <w:tc>
          <w:tcPr>
            <w:tcW w:type="dxa" w:w="741"/>
            <w:vAlign w:val="top"/>
          </w:tcPr>
          <w:p>
            <w:pPr>
              <w:jc w:val="left"/>
            </w:pPr>
            <w:r/>
            <w:r>
              <w:rPr>
                <w:b w:val="0"/>
                <w:sz w:val="14"/>
              </w:rPr>
              <w:t>AF_gt_1e-5_and_AC_ge_10</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4</w:t>
            </w:r>
          </w:p>
        </w:tc>
        <w:tc>
          <w:tcPr>
            <w:tcW w:type="dxa" w:w="741"/>
            <w:vAlign w:val="top"/>
          </w:tcPr>
          <w:p>
            <w:pPr>
              <w:jc w:val="left"/>
            </w:pPr>
            <w:r/>
            <w:r>
              <w:rPr>
                <w:b w:val="0"/>
                <w:sz w:val="14"/>
              </w:rPr>
              <w:t>34</w:t>
            </w:r>
          </w:p>
        </w:tc>
        <w:tc>
          <w:tcPr>
            <w:tcW w:type="dxa" w:w="741"/>
            <w:vAlign w:val="top"/>
          </w:tcPr>
          <w:p>
            <w:pPr>
              <w:jc w:val="left"/>
            </w:pPr>
            <w:r/>
            <w:r>
              <w:rPr>
                <w:b w:val="0"/>
                <w:sz w:val="14"/>
              </w:rPr>
              <w:t>0.105</w:t>
            </w:r>
          </w:p>
        </w:tc>
        <w:tc>
          <w:tcPr>
            <w:tcW w:type="dxa" w:w="741"/>
            <w:vAlign w:val="top"/>
          </w:tcPr>
          <w:p>
            <w:pPr>
              <w:jc w:val="left"/>
            </w:pPr>
            <w:r/>
            <w:r>
              <w:rPr>
                <w:b w:val="0"/>
                <w:sz w:val="14"/>
              </w:rPr>
              <w:t>0.0417</w:t>
            </w:r>
          </w:p>
        </w:tc>
        <w:tc>
          <w:tcPr>
            <w:tcW w:type="dxa" w:w="741"/>
            <w:vAlign w:val="top"/>
          </w:tcPr>
          <w:p>
            <w:pPr>
              <w:jc w:val="left"/>
            </w:pPr>
            <w:r/>
            <w:r>
              <w:rPr>
                <w:b w:val="0"/>
                <w:sz w:val="14"/>
              </w:rPr>
              <w:t>0.241</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10</w:t>
            </w:r>
          </w:p>
        </w:tc>
        <w:tc>
          <w:tcPr>
            <w:tcW w:type="dxa" w:w="741"/>
            <w:vAlign w:val="top"/>
          </w:tcPr>
          <w:p>
            <w:pPr>
              <w:jc w:val="left"/>
            </w:pPr>
            <w:r/>
            <w:r>
              <w:rPr>
                <w:b w:val="0"/>
                <w:sz w:val="14"/>
              </w:rPr>
              <w:t>VITAL_red_AC_ge_10</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1</w:t>
            </w:r>
          </w:p>
        </w:tc>
        <w:tc>
          <w:tcPr>
            <w:tcW w:type="dxa" w:w="741"/>
            <w:vAlign w:val="top"/>
          </w:tcPr>
          <w:p>
            <w:pPr>
              <w:jc w:val="left"/>
            </w:pPr>
            <w:r/>
            <w:r>
              <w:rPr>
                <w:b w:val="0"/>
                <w:sz w:val="14"/>
              </w:rPr>
              <w:t>1</w:t>
            </w:r>
          </w:p>
        </w:tc>
        <w:tc>
          <w:tcPr>
            <w:tcW w:type="dxa" w:w="741"/>
            <w:vAlign w:val="top"/>
          </w:tcPr>
          <w:p>
            <w:pPr>
              <w:jc w:val="left"/>
            </w:pPr>
            <w:r/>
            <w:r>
              <w:rPr>
                <w:b w:val="0"/>
                <w:sz w:val="14"/>
              </w:rPr>
              <w:t>0.5</w:t>
            </w:r>
          </w:p>
        </w:tc>
        <w:tc>
          <w:tcPr>
            <w:tcW w:type="dxa" w:w="741"/>
            <w:vAlign w:val="top"/>
          </w:tcPr>
          <w:p>
            <w:pPr>
              <w:jc w:val="left"/>
            </w:pPr>
            <w:r/>
            <w:r>
              <w:rPr>
                <w:b w:val="0"/>
                <w:sz w:val="14"/>
              </w:rPr>
              <w:t>0.0945</w:t>
            </w:r>
          </w:p>
        </w:tc>
        <w:tc>
          <w:tcPr>
            <w:tcW w:type="dxa" w:w="741"/>
            <w:vAlign w:val="top"/>
          </w:tcPr>
          <w:p>
            <w:pPr>
              <w:jc w:val="left"/>
            </w:pPr>
            <w:r/>
            <w:r>
              <w:rPr>
                <w:b w:val="0"/>
                <w:sz w:val="14"/>
              </w:rPr>
              <w:t>0.905</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10</w:t>
            </w:r>
          </w:p>
        </w:tc>
        <w:tc>
          <w:tcPr>
            <w:tcW w:type="dxa" w:w="741"/>
            <w:vAlign w:val="top"/>
          </w:tcPr>
          <w:p>
            <w:pPr>
              <w:jc w:val="left"/>
            </w:pPr>
            <w:r/>
            <w:r>
              <w:rPr>
                <w:b w:val="0"/>
                <w:sz w:val="14"/>
              </w:rPr>
              <w:t>naive_AF_gt_1e-5</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67</w:t>
            </w:r>
          </w:p>
        </w:tc>
        <w:tc>
          <w:tcPr>
            <w:tcW w:type="dxa" w:w="741"/>
            <w:vAlign w:val="top"/>
          </w:tcPr>
          <w:p>
            <w:pPr>
              <w:jc w:val="left"/>
            </w:pPr>
            <w:r/>
            <w:r>
              <w:rPr>
                <w:b w:val="0"/>
                <w:sz w:val="14"/>
              </w:rPr>
              <w:t>120</w:t>
            </w:r>
          </w:p>
        </w:tc>
        <w:tc>
          <w:tcPr>
            <w:tcW w:type="dxa" w:w="741"/>
            <w:vAlign w:val="top"/>
          </w:tcPr>
          <w:p>
            <w:pPr>
              <w:jc w:val="left"/>
            </w:pPr>
            <w:r/>
            <w:r>
              <w:rPr>
                <w:b w:val="0"/>
                <w:sz w:val="14"/>
              </w:rPr>
              <w:t>0.358</w:t>
            </w:r>
          </w:p>
        </w:tc>
        <w:tc>
          <w:tcPr>
            <w:tcW w:type="dxa" w:w="741"/>
            <w:vAlign w:val="top"/>
          </w:tcPr>
          <w:p>
            <w:pPr>
              <w:jc w:val="left"/>
            </w:pPr>
            <w:r/>
            <w:r>
              <w:rPr>
                <w:b w:val="0"/>
                <w:sz w:val="14"/>
              </w:rPr>
              <w:t>0.293</w:t>
            </w:r>
          </w:p>
        </w:tc>
        <w:tc>
          <w:tcPr>
            <w:tcW w:type="dxa" w:w="741"/>
            <w:vAlign w:val="top"/>
          </w:tcPr>
          <w:p>
            <w:pPr>
              <w:jc w:val="left"/>
            </w:pPr>
            <w:r/>
            <w:r>
              <w:rPr>
                <w:b w:val="0"/>
                <w:sz w:val="14"/>
              </w:rPr>
              <w:t>0.429</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10</w:t>
            </w:r>
          </w:p>
        </w:tc>
        <w:tc>
          <w:tcPr>
            <w:tcW w:type="dxa" w:w="741"/>
            <w:vAlign w:val="top"/>
          </w:tcPr>
          <w:p>
            <w:pPr>
              <w:jc w:val="left"/>
            </w:pPr>
            <w:r/>
            <w:r>
              <w:rPr>
                <w:b w:val="0"/>
                <w:sz w:val="14"/>
              </w:rPr>
              <w:t>AF_gt_1e-5_and_AC_ge_10</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14</w:t>
            </w:r>
          </w:p>
        </w:tc>
        <w:tc>
          <w:tcPr>
            <w:tcW w:type="dxa" w:w="741"/>
            <w:vAlign w:val="top"/>
          </w:tcPr>
          <w:p>
            <w:pPr>
              <w:jc w:val="left"/>
            </w:pPr>
            <w:r/>
            <w:r>
              <w:rPr>
                <w:b w:val="0"/>
                <w:sz w:val="14"/>
              </w:rPr>
              <w:t>24</w:t>
            </w:r>
          </w:p>
        </w:tc>
        <w:tc>
          <w:tcPr>
            <w:tcW w:type="dxa" w:w="741"/>
            <w:vAlign w:val="top"/>
          </w:tcPr>
          <w:p>
            <w:pPr>
              <w:jc w:val="left"/>
            </w:pPr>
            <w:r/>
            <w:r>
              <w:rPr>
                <w:b w:val="0"/>
                <w:sz w:val="14"/>
              </w:rPr>
              <w:t>0.368</w:t>
            </w:r>
          </w:p>
        </w:tc>
        <w:tc>
          <w:tcPr>
            <w:tcW w:type="dxa" w:w="741"/>
            <w:vAlign w:val="top"/>
          </w:tcPr>
          <w:p>
            <w:pPr>
              <w:jc w:val="left"/>
            </w:pPr>
            <w:r/>
            <w:r>
              <w:rPr>
                <w:b w:val="0"/>
                <w:sz w:val="14"/>
              </w:rPr>
              <w:t>0.234</w:t>
            </w:r>
          </w:p>
        </w:tc>
        <w:tc>
          <w:tcPr>
            <w:tcW w:type="dxa" w:w="741"/>
            <w:vAlign w:val="top"/>
          </w:tcPr>
          <w:p>
            <w:pPr>
              <w:jc w:val="left"/>
            </w:pPr>
            <w:r/>
            <w:r>
              <w:rPr>
                <w:b w:val="0"/>
                <w:sz w:val="14"/>
              </w:rPr>
              <w:t>0.527</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10</w:t>
            </w:r>
          </w:p>
        </w:tc>
        <w:tc>
          <w:tcPr>
            <w:tcW w:type="dxa" w:w="741"/>
            <w:vAlign w:val="top"/>
          </w:tcPr>
          <w:p>
            <w:pPr>
              <w:jc w:val="left"/>
            </w:pPr>
            <w:r/>
            <w:r>
              <w:rPr>
                <w:b w:val="0"/>
                <w:sz w:val="14"/>
              </w:rPr>
              <w:t>VITAL_red_AC_ge_10</w:t>
            </w:r>
          </w:p>
        </w:tc>
        <w:tc>
          <w:tcPr>
            <w:tcW w:type="dxa" w:w="741"/>
            <w:vAlign w:val="top"/>
          </w:tcPr>
          <w:p>
            <w:pPr>
              <w:jc w:val="left"/>
            </w:pPr>
            <w:r/>
            <w:r>
              <w:rPr>
                <w:b w:val="0"/>
                <w:sz w:val="14"/>
              </w:rPr>
              <w:t>38</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2</w:t>
            </w:r>
          </w:p>
        </w:tc>
        <w:tc>
          <w:tcPr>
            <w:tcW w:type="dxa" w:w="741"/>
            <w:vAlign w:val="top"/>
          </w:tcPr>
          <w:p>
            <w:pPr>
              <w:jc w:val="left"/>
            </w:pPr>
            <w:r/>
            <w:r>
              <w:rPr>
                <w:b w:val="0"/>
                <w:sz w:val="14"/>
              </w:rPr>
              <w:t>0</w:t>
            </w:r>
          </w:p>
        </w:tc>
        <w:tc>
          <w:tcPr>
            <w:tcW w:type="dxa" w:w="741"/>
            <w:vAlign w:val="top"/>
          </w:tcPr>
          <w:p>
            <w:pPr>
              <w:jc w:val="left"/>
            </w:pPr>
            <w:r/>
            <w:r>
              <w:rPr>
                <w:b w:val="0"/>
                <w:sz w:val="14"/>
              </w:rPr>
              <w:t>1</w:t>
            </w:r>
          </w:p>
        </w:tc>
        <w:tc>
          <w:tcPr>
            <w:tcW w:type="dxa" w:w="741"/>
            <w:vAlign w:val="top"/>
          </w:tcPr>
          <w:p>
            <w:pPr>
              <w:jc w:val="left"/>
            </w:pPr>
            <w:r/>
            <w:r>
              <w:rPr>
                <w:b w:val="0"/>
                <w:sz w:val="14"/>
              </w:rPr>
              <w:t>0.342</w:t>
            </w:r>
          </w:p>
        </w:tc>
        <w:tc>
          <w:tcPr>
            <w:tcW w:type="dxa" w:w="741"/>
            <w:vAlign w:val="top"/>
          </w:tcPr>
          <w:p>
            <w:pPr>
              <w:jc w:val="left"/>
            </w:pPr>
            <w:r/>
            <w:r>
              <w:rPr>
                <w:b w:val="0"/>
                <w:sz w:val="14"/>
              </w:rPr>
              <w:t>1</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20</w:t>
            </w:r>
          </w:p>
        </w:tc>
        <w:tc>
          <w:tcPr>
            <w:tcW w:type="dxa" w:w="741"/>
            <w:vAlign w:val="top"/>
          </w:tcPr>
          <w:p>
            <w:pPr>
              <w:jc w:val="left"/>
            </w:pPr>
            <w:r/>
            <w:r>
              <w:rPr>
                <w:b w:val="0"/>
                <w:sz w:val="14"/>
              </w:rPr>
              <w:t>naive_AF_gt_1e-5</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2</w:t>
            </w:r>
          </w:p>
        </w:tc>
        <w:tc>
          <w:tcPr>
            <w:tcW w:type="dxa" w:w="741"/>
            <w:vAlign w:val="top"/>
          </w:tcPr>
          <w:p>
            <w:pPr>
              <w:jc w:val="left"/>
            </w:pPr>
            <w:r/>
            <w:r>
              <w:rPr>
                <w:b w:val="0"/>
                <w:sz w:val="14"/>
              </w:rPr>
              <w:t>185</w:t>
            </w:r>
          </w:p>
        </w:tc>
        <w:tc>
          <w:tcPr>
            <w:tcW w:type="dxa" w:w="741"/>
            <w:vAlign w:val="top"/>
          </w:tcPr>
          <w:p>
            <w:pPr>
              <w:jc w:val="left"/>
            </w:pPr>
            <w:r/>
            <w:r>
              <w:rPr>
                <w:b w:val="0"/>
                <w:sz w:val="14"/>
              </w:rPr>
              <w:t>0.0107</w:t>
            </w:r>
          </w:p>
        </w:tc>
        <w:tc>
          <w:tcPr>
            <w:tcW w:type="dxa" w:w="741"/>
            <w:vAlign w:val="top"/>
          </w:tcPr>
          <w:p>
            <w:pPr>
              <w:jc w:val="left"/>
            </w:pPr>
            <w:r/>
            <w:r>
              <w:rPr>
                <w:b w:val="0"/>
                <w:sz w:val="14"/>
              </w:rPr>
              <w:t>0.00294</w:t>
            </w:r>
          </w:p>
        </w:tc>
        <w:tc>
          <w:tcPr>
            <w:tcW w:type="dxa" w:w="741"/>
            <w:vAlign w:val="top"/>
          </w:tcPr>
          <w:p>
            <w:pPr>
              <w:jc w:val="left"/>
            </w:pPr>
            <w:r/>
            <w:r>
              <w:rPr>
                <w:b w:val="0"/>
                <w:sz w:val="14"/>
              </w:rPr>
              <w:t>0.0382</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20</w:t>
            </w:r>
          </w:p>
        </w:tc>
        <w:tc>
          <w:tcPr>
            <w:tcW w:type="dxa" w:w="741"/>
            <w:vAlign w:val="top"/>
          </w:tcPr>
          <w:p>
            <w:pPr>
              <w:jc w:val="left"/>
            </w:pPr>
            <w:r/>
            <w:r>
              <w:rPr>
                <w:b w:val="0"/>
                <w:sz w:val="14"/>
              </w:rPr>
              <w:t>AF_gt_1e-5_and_AC_ge_20</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0</w:t>
            </w:r>
          </w:p>
        </w:tc>
        <w:tc>
          <w:tcPr>
            <w:tcW w:type="dxa" w:w="741"/>
            <w:vAlign w:val="top"/>
          </w:tcPr>
          <w:p>
            <w:pPr>
              <w:jc w:val="left"/>
            </w:pPr>
            <w:r/>
            <w:r>
              <w:rPr>
                <w:b w:val="0"/>
                <w:sz w:val="14"/>
              </w:rPr>
              <w:t>27</w:t>
            </w:r>
          </w:p>
        </w:tc>
        <w:tc>
          <w:tcPr>
            <w:tcW w:type="dxa" w:w="741"/>
            <w:vAlign w:val="top"/>
          </w:tcPr>
          <w:p>
            <w:pPr>
              <w:jc w:val="left"/>
            </w:pPr>
            <w:r/>
            <w:r>
              <w:rPr>
                <w:b w:val="0"/>
                <w:sz w:val="14"/>
              </w:rPr>
              <w:t>0</w:t>
            </w:r>
          </w:p>
        </w:tc>
        <w:tc>
          <w:tcPr>
            <w:tcW w:type="dxa" w:w="741"/>
            <w:vAlign w:val="top"/>
          </w:tcPr>
          <w:p>
            <w:pPr>
              <w:jc w:val="left"/>
            </w:pPr>
            <w:r/>
            <w:r>
              <w:rPr>
                <w:b w:val="0"/>
                <w:sz w:val="14"/>
              </w:rPr>
              <w:t>6.94e-18</w:t>
            </w:r>
          </w:p>
        </w:tc>
        <w:tc>
          <w:tcPr>
            <w:tcW w:type="dxa" w:w="741"/>
            <w:vAlign w:val="top"/>
          </w:tcPr>
          <w:p>
            <w:pPr>
              <w:jc w:val="left"/>
            </w:pPr>
            <w:r/>
            <w:r>
              <w:rPr>
                <w:b w:val="0"/>
                <w:sz w:val="14"/>
              </w:rPr>
              <w:t>0.125</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20</w:t>
            </w:r>
          </w:p>
        </w:tc>
        <w:tc>
          <w:tcPr>
            <w:tcW w:type="dxa" w:w="741"/>
            <w:vAlign w:val="top"/>
          </w:tcPr>
          <w:p>
            <w:pPr>
              <w:jc w:val="left"/>
            </w:pPr>
            <w:r/>
            <w:r>
              <w:rPr>
                <w:b w:val="0"/>
                <w:sz w:val="14"/>
              </w:rPr>
              <w:t>VITAL_red_AC_ge_20</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0</w:t>
            </w:r>
          </w:p>
        </w:tc>
        <w:tc>
          <w:tcPr>
            <w:tcW w:type="dxa" w:w="741"/>
            <w:vAlign w:val="top"/>
          </w:tcPr>
          <w:p>
            <w:pPr>
              <w:jc w:val="left"/>
            </w:pPr>
            <w:r/>
            <w:r>
              <w:rPr>
                <w:b w:val="0"/>
                <w:sz w:val="14"/>
              </w:rPr>
              <w:t>2</w:t>
            </w:r>
          </w:p>
        </w:tc>
        <w:tc>
          <w:tcPr>
            <w:tcW w:type="dxa" w:w="741"/>
            <w:vAlign w:val="top"/>
          </w:tcPr>
          <w:p>
            <w:pPr>
              <w:jc w:val="left"/>
            </w:pPr>
            <w:r/>
            <w:r>
              <w:rPr>
                <w:b w:val="0"/>
                <w:sz w:val="14"/>
              </w:rPr>
              <w:t>0</w:t>
            </w:r>
          </w:p>
        </w:tc>
        <w:tc>
          <w:tcPr>
            <w:tcW w:type="dxa" w:w="741"/>
            <w:vAlign w:val="top"/>
          </w:tcPr>
          <w:p>
            <w:pPr>
              <w:jc w:val="left"/>
            </w:pPr>
            <w:r/>
            <w:r>
              <w:rPr>
                <w:b w:val="0"/>
                <w:sz w:val="14"/>
              </w:rPr>
              <w:t>0</w:t>
            </w:r>
          </w:p>
        </w:tc>
        <w:tc>
          <w:tcPr>
            <w:tcW w:type="dxa" w:w="741"/>
            <w:vAlign w:val="top"/>
          </w:tcPr>
          <w:p>
            <w:pPr>
              <w:jc w:val="left"/>
            </w:pPr>
            <w:r/>
            <w:r>
              <w:rPr>
                <w:b w:val="0"/>
                <w:sz w:val="14"/>
              </w:rPr>
              <w:t>0.658</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20</w:t>
            </w:r>
          </w:p>
        </w:tc>
        <w:tc>
          <w:tcPr>
            <w:tcW w:type="dxa" w:w="741"/>
            <w:vAlign w:val="top"/>
          </w:tcPr>
          <w:p>
            <w:pPr>
              <w:jc w:val="left"/>
            </w:pPr>
            <w:r/>
            <w:r>
              <w:rPr>
                <w:b w:val="0"/>
                <w:sz w:val="14"/>
              </w:rPr>
              <w:t>naive_AF_gt_1e-5</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17</w:t>
            </w:r>
          </w:p>
        </w:tc>
        <w:tc>
          <w:tcPr>
            <w:tcW w:type="dxa" w:w="741"/>
            <w:vAlign w:val="top"/>
          </w:tcPr>
          <w:p>
            <w:pPr>
              <w:jc w:val="left"/>
            </w:pPr>
            <w:r/>
            <w:r>
              <w:rPr>
                <w:b w:val="0"/>
                <w:sz w:val="14"/>
              </w:rPr>
              <w:t>170</w:t>
            </w:r>
          </w:p>
        </w:tc>
        <w:tc>
          <w:tcPr>
            <w:tcW w:type="dxa" w:w="741"/>
            <w:vAlign w:val="top"/>
          </w:tcPr>
          <w:p>
            <w:pPr>
              <w:jc w:val="left"/>
            </w:pPr>
            <w:r/>
            <w:r>
              <w:rPr>
                <w:b w:val="0"/>
                <w:sz w:val="14"/>
              </w:rPr>
              <w:t>0.0909</w:t>
            </w:r>
          </w:p>
        </w:tc>
        <w:tc>
          <w:tcPr>
            <w:tcW w:type="dxa" w:w="741"/>
            <w:vAlign w:val="top"/>
          </w:tcPr>
          <w:p>
            <w:pPr>
              <w:jc w:val="left"/>
            </w:pPr>
            <w:r/>
            <w:r>
              <w:rPr>
                <w:b w:val="0"/>
                <w:sz w:val="14"/>
              </w:rPr>
              <w:t>0.0575</w:t>
            </w:r>
          </w:p>
        </w:tc>
        <w:tc>
          <w:tcPr>
            <w:tcW w:type="dxa" w:w="741"/>
            <w:vAlign w:val="top"/>
          </w:tcPr>
          <w:p>
            <w:pPr>
              <w:jc w:val="left"/>
            </w:pPr>
            <w:r/>
            <w:r>
              <w:rPr>
                <w:b w:val="0"/>
                <w:sz w:val="14"/>
              </w:rPr>
              <w:t>0.141</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20</w:t>
            </w:r>
          </w:p>
        </w:tc>
        <w:tc>
          <w:tcPr>
            <w:tcW w:type="dxa" w:w="741"/>
            <w:vAlign w:val="top"/>
          </w:tcPr>
          <w:p>
            <w:pPr>
              <w:jc w:val="left"/>
            </w:pPr>
            <w:r/>
            <w:r>
              <w:rPr>
                <w:b w:val="0"/>
                <w:sz w:val="14"/>
              </w:rPr>
              <w:t>AF_gt_1e-5_and_AC_ge_20</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2</w:t>
            </w:r>
          </w:p>
        </w:tc>
        <w:tc>
          <w:tcPr>
            <w:tcW w:type="dxa" w:w="741"/>
            <w:vAlign w:val="top"/>
          </w:tcPr>
          <w:p>
            <w:pPr>
              <w:jc w:val="left"/>
            </w:pPr>
            <w:r/>
            <w:r>
              <w:rPr>
                <w:b w:val="0"/>
                <w:sz w:val="14"/>
              </w:rPr>
              <w:t>25</w:t>
            </w:r>
          </w:p>
        </w:tc>
        <w:tc>
          <w:tcPr>
            <w:tcW w:type="dxa" w:w="741"/>
            <w:vAlign w:val="top"/>
          </w:tcPr>
          <w:p>
            <w:pPr>
              <w:jc w:val="left"/>
            </w:pPr>
            <w:r/>
            <w:r>
              <w:rPr>
                <w:b w:val="0"/>
                <w:sz w:val="14"/>
              </w:rPr>
              <w:t>0.0741</w:t>
            </w:r>
          </w:p>
        </w:tc>
        <w:tc>
          <w:tcPr>
            <w:tcW w:type="dxa" w:w="741"/>
            <w:vAlign w:val="top"/>
          </w:tcPr>
          <w:p>
            <w:pPr>
              <w:jc w:val="left"/>
            </w:pPr>
            <w:r/>
            <w:r>
              <w:rPr>
                <w:b w:val="0"/>
                <w:sz w:val="14"/>
              </w:rPr>
              <w:t>0.0206</w:t>
            </w:r>
          </w:p>
        </w:tc>
        <w:tc>
          <w:tcPr>
            <w:tcW w:type="dxa" w:w="741"/>
            <w:vAlign w:val="top"/>
          </w:tcPr>
          <w:p>
            <w:pPr>
              <w:jc w:val="left"/>
            </w:pPr>
            <w:r/>
            <w:r>
              <w:rPr>
                <w:b w:val="0"/>
                <w:sz w:val="14"/>
              </w:rPr>
              <w:t>0.234</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20</w:t>
            </w:r>
          </w:p>
        </w:tc>
        <w:tc>
          <w:tcPr>
            <w:tcW w:type="dxa" w:w="741"/>
            <w:vAlign w:val="top"/>
          </w:tcPr>
          <w:p>
            <w:pPr>
              <w:jc w:val="left"/>
            </w:pPr>
            <w:r/>
            <w:r>
              <w:rPr>
                <w:b w:val="0"/>
                <w:sz w:val="14"/>
              </w:rPr>
              <w:t>VITAL_red_AC_ge_20</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1</w:t>
            </w:r>
          </w:p>
        </w:tc>
        <w:tc>
          <w:tcPr>
            <w:tcW w:type="dxa" w:w="741"/>
            <w:vAlign w:val="top"/>
          </w:tcPr>
          <w:p>
            <w:pPr>
              <w:jc w:val="left"/>
            </w:pPr>
            <w:r/>
            <w:r>
              <w:rPr>
                <w:b w:val="0"/>
                <w:sz w:val="14"/>
              </w:rPr>
              <w:t>1</w:t>
            </w:r>
          </w:p>
        </w:tc>
        <w:tc>
          <w:tcPr>
            <w:tcW w:type="dxa" w:w="741"/>
            <w:vAlign w:val="top"/>
          </w:tcPr>
          <w:p>
            <w:pPr>
              <w:jc w:val="left"/>
            </w:pPr>
            <w:r/>
            <w:r>
              <w:rPr>
                <w:b w:val="0"/>
                <w:sz w:val="14"/>
              </w:rPr>
              <w:t>0.5</w:t>
            </w:r>
          </w:p>
        </w:tc>
        <w:tc>
          <w:tcPr>
            <w:tcW w:type="dxa" w:w="741"/>
            <w:vAlign w:val="top"/>
          </w:tcPr>
          <w:p>
            <w:pPr>
              <w:jc w:val="left"/>
            </w:pPr>
            <w:r/>
            <w:r>
              <w:rPr>
                <w:b w:val="0"/>
                <w:sz w:val="14"/>
              </w:rPr>
              <w:t>0.0945</w:t>
            </w:r>
          </w:p>
        </w:tc>
        <w:tc>
          <w:tcPr>
            <w:tcW w:type="dxa" w:w="741"/>
            <w:vAlign w:val="top"/>
          </w:tcPr>
          <w:p>
            <w:pPr>
              <w:jc w:val="left"/>
            </w:pPr>
            <w:r/>
            <w:r>
              <w:rPr>
                <w:b w:val="0"/>
                <w:sz w:val="14"/>
              </w:rPr>
              <w:t>0.905</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20</w:t>
            </w:r>
          </w:p>
        </w:tc>
        <w:tc>
          <w:tcPr>
            <w:tcW w:type="dxa" w:w="741"/>
            <w:vAlign w:val="top"/>
          </w:tcPr>
          <w:p>
            <w:pPr>
              <w:jc w:val="left"/>
            </w:pPr>
            <w:r/>
            <w:r>
              <w:rPr>
                <w:b w:val="0"/>
                <w:sz w:val="14"/>
              </w:rPr>
              <w:t>naive_AF_gt_1e-5</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67</w:t>
            </w:r>
          </w:p>
        </w:tc>
        <w:tc>
          <w:tcPr>
            <w:tcW w:type="dxa" w:w="741"/>
            <w:vAlign w:val="top"/>
          </w:tcPr>
          <w:p>
            <w:pPr>
              <w:jc w:val="left"/>
            </w:pPr>
            <w:r/>
            <w:r>
              <w:rPr>
                <w:b w:val="0"/>
                <w:sz w:val="14"/>
              </w:rPr>
              <w:t>120</w:t>
            </w:r>
          </w:p>
        </w:tc>
        <w:tc>
          <w:tcPr>
            <w:tcW w:type="dxa" w:w="741"/>
            <w:vAlign w:val="top"/>
          </w:tcPr>
          <w:p>
            <w:pPr>
              <w:jc w:val="left"/>
            </w:pPr>
            <w:r/>
            <w:r>
              <w:rPr>
                <w:b w:val="0"/>
                <w:sz w:val="14"/>
              </w:rPr>
              <w:t>0.358</w:t>
            </w:r>
          </w:p>
        </w:tc>
        <w:tc>
          <w:tcPr>
            <w:tcW w:type="dxa" w:w="741"/>
            <w:vAlign w:val="top"/>
          </w:tcPr>
          <w:p>
            <w:pPr>
              <w:jc w:val="left"/>
            </w:pPr>
            <w:r/>
            <w:r>
              <w:rPr>
                <w:b w:val="0"/>
                <w:sz w:val="14"/>
              </w:rPr>
              <w:t>0.293</w:t>
            </w:r>
          </w:p>
        </w:tc>
        <w:tc>
          <w:tcPr>
            <w:tcW w:type="dxa" w:w="741"/>
            <w:vAlign w:val="top"/>
          </w:tcPr>
          <w:p>
            <w:pPr>
              <w:jc w:val="left"/>
            </w:pPr>
            <w:r/>
            <w:r>
              <w:rPr>
                <w:b w:val="0"/>
                <w:sz w:val="14"/>
              </w:rPr>
              <w:t>0.429</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20</w:t>
            </w:r>
          </w:p>
        </w:tc>
        <w:tc>
          <w:tcPr>
            <w:tcW w:type="dxa" w:w="741"/>
            <w:vAlign w:val="top"/>
          </w:tcPr>
          <w:p>
            <w:pPr>
              <w:jc w:val="left"/>
            </w:pPr>
            <w:r/>
            <w:r>
              <w:rPr>
                <w:b w:val="0"/>
                <w:sz w:val="14"/>
              </w:rPr>
              <w:t>AF_gt_1e-5_and_AC_ge_20</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9</w:t>
            </w:r>
          </w:p>
        </w:tc>
        <w:tc>
          <w:tcPr>
            <w:tcW w:type="dxa" w:w="741"/>
            <w:vAlign w:val="top"/>
          </w:tcPr>
          <w:p>
            <w:pPr>
              <w:jc w:val="left"/>
            </w:pPr>
            <w:r/>
            <w:r>
              <w:rPr>
                <w:b w:val="0"/>
                <w:sz w:val="14"/>
              </w:rPr>
              <w:t>18</w:t>
            </w:r>
          </w:p>
        </w:tc>
        <w:tc>
          <w:tcPr>
            <w:tcW w:type="dxa" w:w="741"/>
            <w:vAlign w:val="top"/>
          </w:tcPr>
          <w:p>
            <w:pPr>
              <w:jc w:val="left"/>
            </w:pPr>
            <w:r/>
            <w:r>
              <w:rPr>
                <w:b w:val="0"/>
                <w:sz w:val="14"/>
              </w:rPr>
              <w:t>0.333</w:t>
            </w:r>
          </w:p>
        </w:tc>
        <w:tc>
          <w:tcPr>
            <w:tcW w:type="dxa" w:w="741"/>
            <w:vAlign w:val="top"/>
          </w:tcPr>
          <w:p>
            <w:pPr>
              <w:jc w:val="left"/>
            </w:pPr>
            <w:r/>
            <w:r>
              <w:rPr>
                <w:b w:val="0"/>
                <w:sz w:val="14"/>
              </w:rPr>
              <w:t>0.186</w:t>
            </w:r>
          </w:p>
        </w:tc>
        <w:tc>
          <w:tcPr>
            <w:tcW w:type="dxa" w:w="741"/>
            <w:vAlign w:val="top"/>
          </w:tcPr>
          <w:p>
            <w:pPr>
              <w:jc w:val="left"/>
            </w:pPr>
            <w:r/>
            <w:r>
              <w:rPr>
                <w:b w:val="0"/>
                <w:sz w:val="14"/>
              </w:rPr>
              <w:t>0.522</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20</w:t>
            </w:r>
          </w:p>
        </w:tc>
        <w:tc>
          <w:tcPr>
            <w:tcW w:type="dxa" w:w="741"/>
            <w:vAlign w:val="top"/>
          </w:tcPr>
          <w:p>
            <w:pPr>
              <w:jc w:val="left"/>
            </w:pPr>
            <w:r/>
            <w:r>
              <w:rPr>
                <w:b w:val="0"/>
                <w:sz w:val="14"/>
              </w:rPr>
              <w:t>VITAL_red_AC_ge_20</w:t>
            </w:r>
          </w:p>
        </w:tc>
        <w:tc>
          <w:tcPr>
            <w:tcW w:type="dxa" w:w="741"/>
            <w:vAlign w:val="top"/>
          </w:tcPr>
          <w:p>
            <w:pPr>
              <w:jc w:val="left"/>
            </w:pPr>
            <w:r/>
            <w:r>
              <w:rPr>
                <w:b w:val="0"/>
                <w:sz w:val="14"/>
              </w:rPr>
              <w:t>27</w:t>
            </w:r>
          </w:p>
        </w:tc>
        <w:tc>
          <w:tcPr>
            <w:tcW w:type="dxa" w:w="741"/>
            <w:vAlign w:val="top"/>
          </w:tcPr>
          <w:p>
            <w:pPr>
              <w:jc w:val="left"/>
            </w:pPr>
            <w:r/>
            <w:r>
              <w:rPr>
                <w:b w:val="0"/>
                <w:sz w:val="14"/>
              </w:rPr>
              <w:t>2</w:t>
            </w:r>
          </w:p>
        </w:tc>
        <w:tc>
          <w:tcPr>
            <w:tcW w:type="dxa" w:w="741"/>
            <w:vAlign w:val="top"/>
          </w:tcPr>
          <w:p>
            <w:pPr>
              <w:jc w:val="left"/>
            </w:pPr>
            <w:r/>
            <w:r>
              <w:rPr>
                <w:b w:val="0"/>
                <w:sz w:val="14"/>
              </w:rPr>
              <w:t>KCNE1:VCV001202620:VITAL=87.7; TRDN:VCV001325231:VITAL=76.4</w:t>
            </w:r>
          </w:p>
        </w:tc>
        <w:tc>
          <w:tcPr>
            <w:tcW w:type="dxa" w:w="741"/>
            <w:vAlign w:val="top"/>
          </w:tcPr>
          <w:p>
            <w:pPr>
              <w:jc w:val="left"/>
            </w:pPr>
            <w:r/>
            <w:r>
              <w:rPr>
                <w:b w:val="0"/>
                <w:sz w:val="14"/>
              </w:rPr>
            </w:r>
          </w:p>
        </w:tc>
        <w:tc>
          <w:tcPr>
            <w:tcW w:type="dxa" w:w="741"/>
            <w:vAlign w:val="top"/>
          </w:tcPr>
          <w:p>
            <w:pPr>
              <w:jc w:val="left"/>
            </w:pPr>
            <w:r/>
            <w:r>
              <w:rPr>
                <w:b w:val="0"/>
                <w:sz w:val="14"/>
              </w:rPr>
            </w:r>
          </w:p>
        </w:tc>
        <w:tc>
          <w:tcPr>
            <w:tcW w:type="dxa" w:w="741"/>
            <w:vAlign w:val="top"/>
          </w:tcPr>
          <w:p>
            <w:pPr>
              <w:jc w:val="left"/>
            </w:pPr>
            <w:r/>
            <w:r>
              <w:rPr>
                <w:b w:val="0"/>
                <w:sz w:val="14"/>
              </w:rPr>
              <w:t>2</w:t>
            </w:r>
          </w:p>
        </w:tc>
        <w:tc>
          <w:tcPr>
            <w:tcW w:type="dxa" w:w="741"/>
            <w:vAlign w:val="top"/>
          </w:tcPr>
          <w:p>
            <w:pPr>
              <w:jc w:val="left"/>
            </w:pPr>
            <w:r/>
            <w:r>
              <w:rPr>
                <w:b w:val="0"/>
                <w:sz w:val="14"/>
              </w:rPr>
              <w:t>0</w:t>
            </w:r>
          </w:p>
        </w:tc>
        <w:tc>
          <w:tcPr>
            <w:tcW w:type="dxa" w:w="741"/>
            <w:vAlign w:val="top"/>
          </w:tcPr>
          <w:p>
            <w:pPr>
              <w:jc w:val="left"/>
            </w:pPr>
            <w:r/>
            <w:r>
              <w:rPr>
                <w:b w:val="0"/>
                <w:sz w:val="14"/>
              </w:rPr>
              <w:t>1</w:t>
            </w:r>
          </w:p>
        </w:tc>
        <w:tc>
          <w:tcPr>
            <w:tcW w:type="dxa" w:w="741"/>
            <w:vAlign w:val="top"/>
          </w:tcPr>
          <w:p>
            <w:pPr>
              <w:jc w:val="left"/>
            </w:pPr>
            <w:r/>
            <w:r>
              <w:rPr>
                <w:b w:val="0"/>
                <w:sz w:val="14"/>
              </w:rPr>
              <w:t>0.342</w:t>
            </w:r>
          </w:p>
        </w:tc>
        <w:tc>
          <w:tcPr>
            <w:tcW w:type="dxa" w:w="741"/>
            <w:vAlign w:val="top"/>
          </w:tcPr>
          <w:p>
            <w:pPr>
              <w:jc w:val="left"/>
            </w:pPr>
            <w:r/>
            <w:r>
              <w:rPr>
                <w:b w:val="0"/>
                <w:sz w:val="14"/>
              </w:rPr>
              <w:t>1</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50</w:t>
            </w:r>
          </w:p>
        </w:tc>
        <w:tc>
          <w:tcPr>
            <w:tcW w:type="dxa" w:w="741"/>
            <w:vAlign w:val="top"/>
          </w:tcPr>
          <w:p>
            <w:pPr>
              <w:jc w:val="left"/>
            </w:pPr>
            <w:r/>
            <w:r>
              <w:rPr>
                <w:b w:val="0"/>
                <w:sz w:val="14"/>
              </w:rPr>
              <w:t>naive_AF_gt_1e-5</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2</w:t>
            </w:r>
          </w:p>
        </w:tc>
        <w:tc>
          <w:tcPr>
            <w:tcW w:type="dxa" w:w="741"/>
            <w:vAlign w:val="top"/>
          </w:tcPr>
          <w:p>
            <w:pPr>
              <w:jc w:val="left"/>
            </w:pPr>
            <w:r/>
            <w:r>
              <w:rPr>
                <w:b w:val="0"/>
                <w:sz w:val="14"/>
              </w:rPr>
              <w:t>185</w:t>
            </w:r>
          </w:p>
        </w:tc>
        <w:tc>
          <w:tcPr>
            <w:tcW w:type="dxa" w:w="741"/>
            <w:vAlign w:val="top"/>
          </w:tcPr>
          <w:p>
            <w:pPr>
              <w:jc w:val="left"/>
            </w:pPr>
            <w:r/>
            <w:r>
              <w:rPr>
                <w:b w:val="0"/>
                <w:sz w:val="14"/>
              </w:rPr>
              <w:t>0.0107</w:t>
            </w:r>
          </w:p>
        </w:tc>
        <w:tc>
          <w:tcPr>
            <w:tcW w:type="dxa" w:w="741"/>
            <w:vAlign w:val="top"/>
          </w:tcPr>
          <w:p>
            <w:pPr>
              <w:jc w:val="left"/>
            </w:pPr>
            <w:r/>
            <w:r>
              <w:rPr>
                <w:b w:val="0"/>
                <w:sz w:val="14"/>
              </w:rPr>
              <w:t>0.00294</w:t>
            </w:r>
          </w:p>
        </w:tc>
        <w:tc>
          <w:tcPr>
            <w:tcW w:type="dxa" w:w="741"/>
            <w:vAlign w:val="top"/>
          </w:tcPr>
          <w:p>
            <w:pPr>
              <w:jc w:val="left"/>
            </w:pPr>
            <w:r/>
            <w:r>
              <w:rPr>
                <w:b w:val="0"/>
                <w:sz w:val="14"/>
              </w:rPr>
              <w:t>0.0382</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50</w:t>
            </w:r>
          </w:p>
        </w:tc>
        <w:tc>
          <w:tcPr>
            <w:tcW w:type="dxa" w:w="741"/>
            <w:vAlign w:val="top"/>
          </w:tcPr>
          <w:p>
            <w:pPr>
              <w:jc w:val="left"/>
            </w:pPr>
            <w:r/>
            <w:r>
              <w:rPr>
                <w:b w:val="0"/>
                <w:sz w:val="14"/>
              </w:rPr>
              <w:t>AF_gt_1e-5_and_AC_ge_50</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0</w:t>
            </w:r>
          </w:p>
        </w:tc>
        <w:tc>
          <w:tcPr>
            <w:tcW w:type="dxa" w:w="741"/>
            <w:vAlign w:val="top"/>
          </w:tcPr>
          <w:p>
            <w:pPr>
              <w:jc w:val="left"/>
            </w:pPr>
            <w:r/>
            <w:r>
              <w:rPr>
                <w:b w:val="0"/>
                <w:sz w:val="14"/>
              </w:rPr>
              <w:t>9</w:t>
            </w:r>
          </w:p>
        </w:tc>
        <w:tc>
          <w:tcPr>
            <w:tcW w:type="dxa" w:w="741"/>
            <w:vAlign w:val="top"/>
          </w:tcPr>
          <w:p>
            <w:pPr>
              <w:jc w:val="left"/>
            </w:pPr>
            <w:r/>
            <w:r>
              <w:rPr>
                <w:b w:val="0"/>
                <w:sz w:val="14"/>
              </w:rPr>
              <w:t>0</w:t>
            </w:r>
          </w:p>
        </w:tc>
        <w:tc>
          <w:tcPr>
            <w:tcW w:type="dxa" w:w="741"/>
            <w:vAlign w:val="top"/>
          </w:tcPr>
          <w:p>
            <w:pPr>
              <w:jc w:val="left"/>
            </w:pPr>
            <w:r/>
            <w:r>
              <w:rPr>
                <w:b w:val="0"/>
                <w:sz w:val="14"/>
              </w:rPr>
              <w:t>0</w:t>
            </w:r>
          </w:p>
        </w:tc>
        <w:tc>
          <w:tcPr>
            <w:tcW w:type="dxa" w:w="741"/>
            <w:vAlign w:val="top"/>
          </w:tcPr>
          <w:p>
            <w:pPr>
              <w:jc w:val="left"/>
            </w:pPr>
            <w:r/>
            <w:r>
              <w:rPr>
                <w:b w:val="0"/>
                <w:sz w:val="14"/>
              </w:rPr>
              <w:t>0.299</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strict_PLP_to_BLB_or_VUS</w:t>
            </w:r>
          </w:p>
        </w:tc>
        <w:tc>
          <w:tcPr>
            <w:tcW w:type="dxa" w:w="741"/>
            <w:vAlign w:val="top"/>
          </w:tcPr>
          <w:p>
            <w:pPr>
              <w:jc w:val="left"/>
            </w:pPr>
            <w:r/>
            <w:r>
              <w:rPr>
                <w:b w:val="0"/>
                <w:sz w:val="14"/>
              </w:rPr>
              <w:t>50</w:t>
            </w:r>
          </w:p>
        </w:tc>
        <w:tc>
          <w:tcPr>
            <w:tcW w:type="dxa" w:w="741"/>
            <w:vAlign w:val="top"/>
          </w:tcPr>
          <w:p>
            <w:pPr>
              <w:jc w:val="left"/>
            </w:pPr>
            <w:r/>
            <w:r>
              <w:rPr>
                <w:b w:val="0"/>
                <w:sz w:val="14"/>
              </w:rPr>
              <w:t>VITAL_red_AC_ge_50</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0</w:t>
            </w:r>
          </w:p>
        </w:tc>
        <w:tc>
          <w:tcPr>
            <w:tcW w:type="dxa" w:w="741"/>
            <w:vAlign w:val="top"/>
          </w:tcPr>
          <w:p>
            <w:pPr>
              <w:jc w:val="left"/>
            </w:pPr>
            <w:r/>
            <w:r>
              <w:rPr>
                <w:b w:val="0"/>
                <w:sz w:val="14"/>
              </w:rPr>
              <w:t>1</w:t>
            </w:r>
          </w:p>
        </w:tc>
        <w:tc>
          <w:tcPr>
            <w:tcW w:type="dxa" w:w="741"/>
            <w:vAlign w:val="top"/>
          </w:tcPr>
          <w:p>
            <w:pPr>
              <w:jc w:val="left"/>
            </w:pPr>
            <w:r/>
            <w:r>
              <w:rPr>
                <w:b w:val="0"/>
                <w:sz w:val="14"/>
              </w:rPr>
              <w:t>0</w:t>
            </w:r>
          </w:p>
        </w:tc>
        <w:tc>
          <w:tcPr>
            <w:tcW w:type="dxa" w:w="741"/>
            <w:vAlign w:val="top"/>
          </w:tcPr>
          <w:p>
            <w:pPr>
              <w:jc w:val="left"/>
            </w:pPr>
            <w:r/>
            <w:r>
              <w:rPr>
                <w:b w:val="0"/>
                <w:sz w:val="14"/>
              </w:rPr>
              <w:t>0</w:t>
            </w:r>
          </w:p>
        </w:tc>
        <w:tc>
          <w:tcPr>
            <w:tcW w:type="dxa" w:w="741"/>
            <w:vAlign w:val="top"/>
          </w:tcPr>
          <w:p>
            <w:pPr>
              <w:jc w:val="left"/>
            </w:pPr>
            <w:r/>
            <w:r>
              <w:rPr>
                <w:b w:val="0"/>
                <w:sz w:val="14"/>
              </w:rPr>
              <w:t>0.793</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50</w:t>
            </w:r>
          </w:p>
        </w:tc>
        <w:tc>
          <w:tcPr>
            <w:tcW w:type="dxa" w:w="741"/>
            <w:vAlign w:val="top"/>
          </w:tcPr>
          <w:p>
            <w:pPr>
              <w:jc w:val="left"/>
            </w:pPr>
            <w:r/>
            <w:r>
              <w:rPr>
                <w:b w:val="0"/>
                <w:sz w:val="14"/>
              </w:rPr>
              <w:t>naive_AF_gt_1e-5</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17</w:t>
            </w:r>
          </w:p>
        </w:tc>
        <w:tc>
          <w:tcPr>
            <w:tcW w:type="dxa" w:w="741"/>
            <w:vAlign w:val="top"/>
          </w:tcPr>
          <w:p>
            <w:pPr>
              <w:jc w:val="left"/>
            </w:pPr>
            <w:r/>
            <w:r>
              <w:rPr>
                <w:b w:val="0"/>
                <w:sz w:val="14"/>
              </w:rPr>
              <w:t>170</w:t>
            </w:r>
          </w:p>
        </w:tc>
        <w:tc>
          <w:tcPr>
            <w:tcW w:type="dxa" w:w="741"/>
            <w:vAlign w:val="top"/>
          </w:tcPr>
          <w:p>
            <w:pPr>
              <w:jc w:val="left"/>
            </w:pPr>
            <w:r/>
            <w:r>
              <w:rPr>
                <w:b w:val="0"/>
                <w:sz w:val="14"/>
              </w:rPr>
              <w:t>0.0909</w:t>
            </w:r>
          </w:p>
        </w:tc>
        <w:tc>
          <w:tcPr>
            <w:tcW w:type="dxa" w:w="741"/>
            <w:vAlign w:val="top"/>
          </w:tcPr>
          <w:p>
            <w:pPr>
              <w:jc w:val="left"/>
            </w:pPr>
            <w:r/>
            <w:r>
              <w:rPr>
                <w:b w:val="0"/>
                <w:sz w:val="14"/>
              </w:rPr>
              <w:t>0.0575</w:t>
            </w:r>
          </w:p>
        </w:tc>
        <w:tc>
          <w:tcPr>
            <w:tcW w:type="dxa" w:w="741"/>
            <w:vAlign w:val="top"/>
          </w:tcPr>
          <w:p>
            <w:pPr>
              <w:jc w:val="left"/>
            </w:pPr>
            <w:r/>
            <w:r>
              <w:rPr>
                <w:b w:val="0"/>
                <w:sz w:val="14"/>
              </w:rPr>
              <w:t>0.141</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50</w:t>
            </w:r>
          </w:p>
        </w:tc>
        <w:tc>
          <w:tcPr>
            <w:tcW w:type="dxa" w:w="741"/>
            <w:vAlign w:val="top"/>
          </w:tcPr>
          <w:p>
            <w:pPr>
              <w:jc w:val="left"/>
            </w:pPr>
            <w:r/>
            <w:r>
              <w:rPr>
                <w:b w:val="0"/>
                <w:sz w:val="14"/>
              </w:rPr>
              <w:t>AF_gt_1e-5_and_AC_ge_50</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2</w:t>
            </w:r>
          </w:p>
        </w:tc>
        <w:tc>
          <w:tcPr>
            <w:tcW w:type="dxa" w:w="741"/>
            <w:vAlign w:val="top"/>
          </w:tcPr>
          <w:p>
            <w:pPr>
              <w:jc w:val="left"/>
            </w:pPr>
            <w:r/>
            <w:r>
              <w:rPr>
                <w:b w:val="0"/>
                <w:sz w:val="14"/>
              </w:rPr>
              <w:t>7</w:t>
            </w:r>
          </w:p>
        </w:tc>
        <w:tc>
          <w:tcPr>
            <w:tcW w:type="dxa" w:w="741"/>
            <w:vAlign w:val="top"/>
          </w:tcPr>
          <w:p>
            <w:pPr>
              <w:jc w:val="left"/>
            </w:pPr>
            <w:r/>
            <w:r>
              <w:rPr>
                <w:b w:val="0"/>
                <w:sz w:val="14"/>
              </w:rPr>
              <w:t>0.222</w:t>
            </w:r>
          </w:p>
        </w:tc>
        <w:tc>
          <w:tcPr>
            <w:tcW w:type="dxa" w:w="741"/>
            <w:vAlign w:val="top"/>
          </w:tcPr>
          <w:p>
            <w:pPr>
              <w:jc w:val="left"/>
            </w:pPr>
            <w:r/>
            <w:r>
              <w:rPr>
                <w:b w:val="0"/>
                <w:sz w:val="14"/>
              </w:rPr>
              <w:t>0.0632</w:t>
            </w:r>
          </w:p>
        </w:tc>
        <w:tc>
          <w:tcPr>
            <w:tcW w:type="dxa" w:w="741"/>
            <w:vAlign w:val="top"/>
          </w:tcPr>
          <w:p>
            <w:pPr>
              <w:jc w:val="left"/>
            </w:pPr>
            <w:r/>
            <w:r>
              <w:rPr>
                <w:b w:val="0"/>
                <w:sz w:val="14"/>
              </w:rPr>
              <w:t>0.547</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broad_PLP_to_non_PLP_or_missing</w:t>
            </w:r>
          </w:p>
        </w:tc>
        <w:tc>
          <w:tcPr>
            <w:tcW w:type="dxa" w:w="741"/>
            <w:vAlign w:val="top"/>
          </w:tcPr>
          <w:p>
            <w:pPr>
              <w:jc w:val="left"/>
            </w:pPr>
            <w:r/>
            <w:r>
              <w:rPr>
                <w:b w:val="0"/>
                <w:sz w:val="14"/>
              </w:rPr>
              <w:t>50</w:t>
            </w:r>
          </w:p>
        </w:tc>
        <w:tc>
          <w:tcPr>
            <w:tcW w:type="dxa" w:w="741"/>
            <w:vAlign w:val="top"/>
          </w:tcPr>
          <w:p>
            <w:pPr>
              <w:jc w:val="left"/>
            </w:pPr>
            <w:r/>
            <w:r>
              <w:rPr>
                <w:b w:val="0"/>
                <w:sz w:val="14"/>
              </w:rPr>
              <w:t>VITAL_red_AC_ge_50</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1</w:t>
            </w:r>
          </w:p>
        </w:tc>
        <w:tc>
          <w:tcPr>
            <w:tcW w:type="dxa" w:w="741"/>
            <w:vAlign w:val="top"/>
          </w:tcPr>
          <w:p>
            <w:pPr>
              <w:jc w:val="left"/>
            </w:pPr>
            <w:r/>
            <w:r>
              <w:rPr>
                <w:b w:val="0"/>
                <w:sz w:val="14"/>
              </w:rPr>
              <w:t>0</w:t>
            </w:r>
          </w:p>
        </w:tc>
        <w:tc>
          <w:tcPr>
            <w:tcW w:type="dxa" w:w="741"/>
            <w:vAlign w:val="top"/>
          </w:tcPr>
          <w:p>
            <w:pPr>
              <w:jc w:val="left"/>
            </w:pPr>
            <w:r/>
            <w:r>
              <w:rPr>
                <w:b w:val="0"/>
                <w:sz w:val="14"/>
              </w:rPr>
              <w:t>1</w:t>
            </w:r>
          </w:p>
        </w:tc>
        <w:tc>
          <w:tcPr>
            <w:tcW w:type="dxa" w:w="741"/>
            <w:vAlign w:val="top"/>
          </w:tcPr>
          <w:p>
            <w:pPr>
              <w:jc w:val="left"/>
            </w:pPr>
            <w:r/>
            <w:r>
              <w:rPr>
                <w:b w:val="0"/>
                <w:sz w:val="14"/>
              </w:rPr>
              <w:t>0.207</w:t>
            </w:r>
          </w:p>
        </w:tc>
        <w:tc>
          <w:tcPr>
            <w:tcW w:type="dxa" w:w="741"/>
            <w:vAlign w:val="top"/>
          </w:tcPr>
          <w:p>
            <w:pPr>
              <w:jc w:val="left"/>
            </w:pPr>
            <w:r/>
            <w:r>
              <w:rPr>
                <w:b w:val="0"/>
                <w:sz w:val="14"/>
              </w:rPr>
              <w:t>1</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50</w:t>
            </w:r>
          </w:p>
        </w:tc>
        <w:tc>
          <w:tcPr>
            <w:tcW w:type="dxa" w:w="741"/>
            <w:vAlign w:val="top"/>
          </w:tcPr>
          <w:p>
            <w:pPr>
              <w:jc w:val="left"/>
            </w:pPr>
            <w:r/>
            <w:r>
              <w:rPr>
                <w:b w:val="0"/>
                <w:sz w:val="14"/>
              </w:rPr>
              <w:t>naive_AF_gt_1e-5</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67</w:t>
            </w:r>
          </w:p>
        </w:tc>
        <w:tc>
          <w:tcPr>
            <w:tcW w:type="dxa" w:w="741"/>
            <w:vAlign w:val="top"/>
          </w:tcPr>
          <w:p>
            <w:pPr>
              <w:jc w:val="left"/>
            </w:pPr>
            <w:r/>
            <w:r>
              <w:rPr>
                <w:b w:val="0"/>
                <w:sz w:val="14"/>
              </w:rPr>
              <w:t>120</w:t>
            </w:r>
          </w:p>
        </w:tc>
        <w:tc>
          <w:tcPr>
            <w:tcW w:type="dxa" w:w="741"/>
            <w:vAlign w:val="top"/>
          </w:tcPr>
          <w:p>
            <w:pPr>
              <w:jc w:val="left"/>
            </w:pPr>
            <w:r/>
            <w:r>
              <w:rPr>
                <w:b w:val="0"/>
                <w:sz w:val="14"/>
              </w:rPr>
              <w:t>0.358</w:t>
            </w:r>
          </w:p>
        </w:tc>
        <w:tc>
          <w:tcPr>
            <w:tcW w:type="dxa" w:w="741"/>
            <w:vAlign w:val="top"/>
          </w:tcPr>
          <w:p>
            <w:pPr>
              <w:jc w:val="left"/>
            </w:pPr>
            <w:r/>
            <w:r>
              <w:rPr>
                <w:b w:val="0"/>
                <w:sz w:val="14"/>
              </w:rPr>
              <w:t>0.293</w:t>
            </w:r>
          </w:p>
        </w:tc>
        <w:tc>
          <w:tcPr>
            <w:tcW w:type="dxa" w:w="741"/>
            <w:vAlign w:val="top"/>
          </w:tcPr>
          <w:p>
            <w:pPr>
              <w:jc w:val="left"/>
            </w:pPr>
            <w:r/>
            <w:r>
              <w:rPr>
                <w:b w:val="0"/>
                <w:sz w:val="14"/>
              </w:rPr>
              <w:t>0.429</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50</w:t>
            </w:r>
          </w:p>
        </w:tc>
        <w:tc>
          <w:tcPr>
            <w:tcW w:type="dxa" w:w="741"/>
            <w:vAlign w:val="top"/>
          </w:tcPr>
          <w:p>
            <w:pPr>
              <w:jc w:val="left"/>
            </w:pPr>
            <w:r/>
            <w:r>
              <w:rPr>
                <w:b w:val="0"/>
                <w:sz w:val="14"/>
              </w:rPr>
              <w:t>AF_gt_1e-5_and_AC_ge_50</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3</w:t>
            </w:r>
          </w:p>
        </w:tc>
        <w:tc>
          <w:tcPr>
            <w:tcW w:type="dxa" w:w="741"/>
            <w:vAlign w:val="top"/>
          </w:tcPr>
          <w:p>
            <w:pPr>
              <w:jc w:val="left"/>
            </w:pPr>
            <w:r/>
            <w:r>
              <w:rPr>
                <w:b w:val="0"/>
                <w:sz w:val="14"/>
              </w:rPr>
              <w:t>6</w:t>
            </w:r>
          </w:p>
        </w:tc>
        <w:tc>
          <w:tcPr>
            <w:tcW w:type="dxa" w:w="741"/>
            <w:vAlign w:val="top"/>
          </w:tcPr>
          <w:p>
            <w:pPr>
              <w:jc w:val="left"/>
            </w:pPr>
            <w:r/>
            <w:r>
              <w:rPr>
                <w:b w:val="0"/>
                <w:sz w:val="14"/>
              </w:rPr>
              <w:t>0.333</w:t>
            </w:r>
          </w:p>
        </w:tc>
        <w:tc>
          <w:tcPr>
            <w:tcW w:type="dxa" w:w="741"/>
            <w:vAlign w:val="top"/>
          </w:tcPr>
          <w:p>
            <w:pPr>
              <w:jc w:val="left"/>
            </w:pPr>
            <w:r/>
            <w:r>
              <w:rPr>
                <w:b w:val="0"/>
                <w:sz w:val="14"/>
              </w:rPr>
              <w:t>0.121</w:t>
            </w:r>
          </w:p>
        </w:tc>
        <w:tc>
          <w:tcPr>
            <w:tcW w:type="dxa" w:w="741"/>
            <w:vAlign w:val="top"/>
          </w:tcPr>
          <w:p>
            <w:pPr>
              <w:jc w:val="left"/>
            </w:pPr>
            <w:r/>
            <w:r>
              <w:rPr>
                <w:b w:val="0"/>
                <w:sz w:val="14"/>
              </w:rPr>
              <w:t>0.646</w:t>
            </w:r>
          </w:p>
        </w:tc>
      </w:tr>
      <w:tr>
        <w:tc>
          <w:tcPr>
            <w:tcW w:type="dxa" w:w="741"/>
            <w:vAlign w:val="top"/>
          </w:tcPr>
          <w:p>
            <w:pPr>
              <w:jc w:val="left"/>
            </w:pPr>
            <w:r/>
            <w:r>
              <w:rPr>
                <w:b w:val="0"/>
                <w:sz w:val="14"/>
              </w:rPr>
              <w:t>frequency_observed</w:t>
            </w:r>
          </w:p>
        </w:tc>
        <w:tc>
          <w:tcPr>
            <w:tcW w:type="dxa" w:w="741"/>
            <w:vAlign w:val="top"/>
          </w:tcPr>
          <w:p>
            <w:pPr>
              <w:jc w:val="left"/>
            </w:pPr>
            <w:r/>
            <w:r>
              <w:rPr>
                <w:b w:val="0"/>
                <w:sz w:val="14"/>
              </w:rPr>
              <w:t>expanded_PLP_to_non_PLP_or_review_change</w:t>
            </w:r>
          </w:p>
        </w:tc>
        <w:tc>
          <w:tcPr>
            <w:tcW w:type="dxa" w:w="741"/>
            <w:vAlign w:val="top"/>
          </w:tcPr>
          <w:p>
            <w:pPr>
              <w:jc w:val="left"/>
            </w:pPr>
            <w:r/>
            <w:r>
              <w:rPr>
                <w:b w:val="0"/>
                <w:sz w:val="14"/>
              </w:rPr>
              <w:t>50</w:t>
            </w:r>
          </w:p>
        </w:tc>
        <w:tc>
          <w:tcPr>
            <w:tcW w:type="dxa" w:w="741"/>
            <w:vAlign w:val="top"/>
          </w:tcPr>
          <w:p>
            <w:pPr>
              <w:jc w:val="left"/>
            </w:pPr>
            <w:r/>
            <w:r>
              <w:rPr>
                <w:b w:val="0"/>
                <w:sz w:val="14"/>
              </w:rPr>
              <w:t>VITAL_red_AC_ge_50</w:t>
            </w:r>
          </w:p>
        </w:tc>
        <w:tc>
          <w:tcPr>
            <w:tcW w:type="dxa" w:w="741"/>
            <w:vAlign w:val="top"/>
          </w:tcPr>
          <w:p>
            <w:pPr>
              <w:jc w:val="left"/>
            </w:pPr>
            <w:r/>
            <w:r>
              <w:rPr>
                <w:b w:val="0"/>
                <w:sz w:val="14"/>
              </w:rPr>
              <w:t>9</w:t>
            </w:r>
          </w:p>
        </w:tc>
        <w:tc>
          <w:tcPr>
            <w:tcW w:type="dxa" w:w="741"/>
            <w:vAlign w:val="top"/>
          </w:tcPr>
          <w:p>
            <w:pPr>
              <w:jc w:val="left"/>
            </w:pPr>
            <w:r/>
            <w:r>
              <w:rPr>
                <w:b w:val="0"/>
                <w:sz w:val="14"/>
              </w:rPr>
              <w:t>1</w:t>
            </w:r>
          </w:p>
        </w:tc>
        <w:tc>
          <w:tcPr>
            <w:tcW w:type="dxa" w:w="741"/>
            <w:vAlign w:val="top"/>
          </w:tcPr>
          <w:p>
            <w:pPr>
              <w:jc w:val="left"/>
            </w:pPr>
            <w:r/>
            <w:r>
              <w:rPr>
                <w:b w:val="0"/>
                <w:sz w:val="14"/>
              </w:rPr>
              <w:t>KCNE1:VCV001202620:VITAL=87.7</w:t>
            </w:r>
          </w:p>
        </w:tc>
        <w:tc>
          <w:tcPr>
            <w:tcW w:type="dxa" w:w="741"/>
            <w:vAlign w:val="top"/>
          </w:tcPr>
          <w:p>
            <w:pPr>
              <w:jc w:val="left"/>
            </w:pPr>
            <w:r/>
            <w:r>
              <w:rPr>
                <w:b w:val="0"/>
                <w:sz w:val="14"/>
              </w:rPr>
            </w:r>
          </w:p>
        </w:tc>
        <w:tc>
          <w:tcPr>
            <w:tcW w:type="dxa" w:w="741"/>
            <w:vAlign w:val="top"/>
          </w:tcPr>
          <w:p>
            <w:pPr>
              <w:jc w:val="left"/>
            </w:pPr>
            <w:r/>
            <w:r>
              <w:rPr>
                <w:b w:val="0"/>
                <w:sz w:val="14"/>
              </w:rPr>
              <w:t>TRDN:VCV001325231:VITAL=76.4</w:t>
            </w:r>
          </w:p>
        </w:tc>
        <w:tc>
          <w:tcPr>
            <w:tcW w:type="dxa" w:w="741"/>
            <w:vAlign w:val="top"/>
          </w:tcPr>
          <w:p>
            <w:pPr>
              <w:jc w:val="left"/>
            </w:pPr>
            <w:r/>
            <w:r>
              <w:rPr>
                <w:b w:val="0"/>
                <w:sz w:val="14"/>
              </w:rPr>
              <w:t>1</w:t>
            </w:r>
          </w:p>
        </w:tc>
        <w:tc>
          <w:tcPr>
            <w:tcW w:type="dxa" w:w="741"/>
            <w:vAlign w:val="top"/>
          </w:tcPr>
          <w:p>
            <w:pPr>
              <w:jc w:val="left"/>
            </w:pPr>
            <w:r/>
            <w:r>
              <w:rPr>
                <w:b w:val="0"/>
                <w:sz w:val="14"/>
              </w:rPr>
              <w:t>0</w:t>
            </w:r>
          </w:p>
        </w:tc>
        <w:tc>
          <w:tcPr>
            <w:tcW w:type="dxa" w:w="741"/>
            <w:vAlign w:val="top"/>
          </w:tcPr>
          <w:p>
            <w:pPr>
              <w:jc w:val="left"/>
            </w:pPr>
            <w:r/>
            <w:r>
              <w:rPr>
                <w:b w:val="0"/>
                <w:sz w:val="14"/>
              </w:rPr>
              <w:t>1</w:t>
            </w:r>
          </w:p>
        </w:tc>
        <w:tc>
          <w:tcPr>
            <w:tcW w:type="dxa" w:w="741"/>
            <w:vAlign w:val="top"/>
          </w:tcPr>
          <w:p>
            <w:pPr>
              <w:jc w:val="left"/>
            </w:pPr>
            <w:r/>
            <w:r>
              <w:rPr>
                <w:b w:val="0"/>
                <w:sz w:val="14"/>
              </w:rPr>
              <w:t>0.207</w:t>
            </w:r>
          </w:p>
        </w:tc>
        <w:tc>
          <w:tcPr>
            <w:tcW w:type="dxa" w:w="741"/>
            <w:vAlign w:val="top"/>
          </w:tcPr>
          <w:p>
            <w:pPr>
              <w:jc w:val="left"/>
            </w:pPr>
            <w:r/>
            <w:r>
              <w:rPr>
                <w:b w:val="0"/>
                <w:sz w:val="14"/>
              </w:rPr>
              <w:t>1</w:t>
            </w:r>
          </w:p>
        </w:tc>
      </w:tr>
    </w:tbl>
    <w:p/>
    <w:p>
      <w:pPr>
        <w:pStyle w:val="Heading2"/>
      </w:pPr>
      <w:r>
        <w:t>Appendix Table A6. Review fragility summary</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D9EAF7"/>
          </w:tcPr>
          <w:p>
            <w:pPr>
              <w:jc w:val="left"/>
            </w:pPr>
            <w:r/>
            <w:r>
              <w:rPr>
                <w:b/>
                <w:sz w:val="14"/>
              </w:rPr>
              <w:t>review_strength</w:t>
            </w:r>
          </w:p>
        </w:tc>
        <w:tc>
          <w:tcPr>
            <w:tcW w:type="dxa" w:w="1481"/>
            <w:vAlign w:val="top"/>
            <w:shd w:fill="D9EAF7"/>
          </w:tcPr>
          <w:p>
            <w:pPr>
              <w:jc w:val="left"/>
            </w:pPr>
            <w:r/>
            <w:r>
              <w:rPr>
                <w:b/>
                <w:sz w:val="14"/>
              </w:rPr>
              <w:t>variant_count</w:t>
            </w:r>
          </w:p>
        </w:tc>
        <w:tc>
          <w:tcPr>
            <w:tcW w:type="dxa" w:w="1481"/>
            <w:vAlign w:val="top"/>
            <w:shd w:fill="D9EAF7"/>
          </w:tcPr>
          <w:p>
            <w:pPr>
              <w:jc w:val="left"/>
            </w:pPr>
            <w:r/>
            <w:r>
              <w:rPr>
                <w:b/>
                <w:sz w:val="14"/>
              </w:rPr>
              <w:t>frequency_flag_count</w:t>
            </w:r>
          </w:p>
        </w:tc>
        <w:tc>
          <w:tcPr>
            <w:tcW w:type="dxa" w:w="1481"/>
            <w:vAlign w:val="top"/>
            <w:shd w:fill="D9EAF7"/>
          </w:tcPr>
          <w:p>
            <w:pPr>
              <w:jc w:val="left"/>
            </w:pPr>
            <w:r/>
            <w:r>
              <w:rPr>
                <w:b/>
                <w:sz w:val="14"/>
              </w:rPr>
              <w:t>ac_supported_frequency_count</w:t>
            </w:r>
          </w:p>
        </w:tc>
        <w:tc>
          <w:tcPr>
            <w:tcW w:type="dxa" w:w="1481"/>
            <w:vAlign w:val="top"/>
            <w:shd w:fill="D9EAF7"/>
          </w:tcPr>
          <w:p>
            <w:pPr>
              <w:jc w:val="left"/>
            </w:pPr>
            <w:r/>
            <w:r>
              <w:rPr>
                <w:b/>
                <w:sz w:val="14"/>
              </w:rPr>
              <w:t>vital_red_count</w:t>
            </w:r>
          </w:p>
        </w:tc>
        <w:tc>
          <w:tcPr>
            <w:tcW w:type="dxa" w:w="1481"/>
            <w:vAlign w:val="top"/>
            <w:shd w:fill="D9EAF7"/>
          </w:tcPr>
          <w:p>
            <w:pPr>
              <w:jc w:val="left"/>
            </w:pPr>
            <w:r/>
            <w:r>
              <w:rPr>
                <w:b/>
                <w:sz w:val="14"/>
              </w:rPr>
              <w:t>share_of_ac_supported_frequency_variants</w:t>
            </w:r>
          </w:p>
        </w:tc>
        <w:tc>
          <w:tcPr>
            <w:tcW w:type="dxa" w:w="1481"/>
            <w:vAlign w:val="top"/>
            <w:shd w:fill="D9EAF7"/>
          </w:tcPr>
          <w:p>
            <w:pPr>
              <w:jc w:val="left"/>
            </w:pPr>
            <w:r/>
            <w:r>
              <w:rPr>
                <w:b/>
                <w:sz w:val="14"/>
              </w:rPr>
              <w:t>share_of_vital_red_variants</w:t>
            </w:r>
          </w:p>
        </w:tc>
      </w:tr>
      <w:tr>
        <w:tc>
          <w:tcPr>
            <w:tcW w:type="dxa" w:w="1481"/>
            <w:vAlign w:val="top"/>
          </w:tcPr>
          <w:p>
            <w:pPr>
              <w:jc w:val="left"/>
            </w:pPr>
            <w:r/>
            <w:r>
              <w:rPr>
                <w:b w:val="0"/>
                <w:sz w:val="14"/>
              </w:rPr>
              <w:t>single_submitter</w:t>
            </w:r>
          </w:p>
        </w:tc>
        <w:tc>
          <w:tcPr>
            <w:tcW w:type="dxa" w:w="1481"/>
            <w:vAlign w:val="top"/>
          </w:tcPr>
          <w:p>
            <w:pPr>
              <w:jc w:val="left"/>
            </w:pPr>
            <w:r/>
            <w:r>
              <w:rPr>
                <w:b w:val="0"/>
                <w:sz w:val="14"/>
              </w:rPr>
              <w:t>1,306</w:t>
            </w:r>
          </w:p>
        </w:tc>
        <w:tc>
          <w:tcPr>
            <w:tcW w:type="dxa" w:w="1481"/>
            <w:vAlign w:val="top"/>
          </w:tcPr>
          <w:p>
            <w:pPr>
              <w:jc w:val="left"/>
            </w:pPr>
            <w:r/>
            <w:r>
              <w:rPr>
                <w:b w:val="0"/>
                <w:sz w:val="14"/>
              </w:rPr>
              <w:t>57</w:t>
            </w:r>
          </w:p>
        </w:tc>
        <w:tc>
          <w:tcPr>
            <w:tcW w:type="dxa" w:w="1481"/>
            <w:vAlign w:val="top"/>
          </w:tcPr>
          <w:p>
            <w:pPr>
              <w:jc w:val="left"/>
            </w:pPr>
            <w:r/>
            <w:r>
              <w:rPr>
                <w:b w:val="0"/>
                <w:sz w:val="14"/>
              </w:rPr>
              <w:t>2</w:t>
            </w:r>
          </w:p>
        </w:tc>
        <w:tc>
          <w:tcPr>
            <w:tcW w:type="dxa" w:w="1481"/>
            <w:vAlign w:val="top"/>
          </w:tcPr>
          <w:p>
            <w:pPr>
              <w:jc w:val="left"/>
            </w:pPr>
            <w:r/>
            <w:r>
              <w:rPr>
                <w:b w:val="0"/>
                <w:sz w:val="14"/>
              </w:rPr>
              <w:t>2</w:t>
            </w:r>
          </w:p>
        </w:tc>
        <w:tc>
          <w:tcPr>
            <w:tcW w:type="dxa" w:w="1481"/>
            <w:vAlign w:val="top"/>
          </w:tcPr>
          <w:p>
            <w:pPr>
              <w:jc w:val="left"/>
            </w:pPr>
            <w:r/>
            <w:r>
              <w:rPr>
                <w:b w:val="0"/>
                <w:sz w:val="14"/>
              </w:rPr>
              <w:t>0.222</w:t>
            </w:r>
          </w:p>
        </w:tc>
        <w:tc>
          <w:tcPr>
            <w:tcW w:type="dxa" w:w="1481"/>
            <w:vAlign w:val="top"/>
          </w:tcPr>
          <w:p>
            <w:pPr>
              <w:jc w:val="left"/>
            </w:pPr>
            <w:r/>
            <w:r>
              <w:rPr>
                <w:b w:val="0"/>
                <w:sz w:val="14"/>
              </w:rPr>
              <w:t>0.667</w:t>
            </w:r>
          </w:p>
        </w:tc>
      </w:tr>
      <w:tr>
        <w:tc>
          <w:tcPr>
            <w:tcW w:type="dxa" w:w="1481"/>
            <w:vAlign w:val="top"/>
          </w:tcPr>
          <w:p>
            <w:pPr>
              <w:jc w:val="left"/>
            </w:pPr>
            <w:r/>
            <w:r>
              <w:rPr>
                <w:b w:val="0"/>
                <w:sz w:val="14"/>
              </w:rPr>
              <w:t>weak_or_no_assertion</w:t>
            </w:r>
          </w:p>
        </w:tc>
        <w:tc>
          <w:tcPr>
            <w:tcW w:type="dxa" w:w="1481"/>
            <w:vAlign w:val="top"/>
          </w:tcPr>
          <w:p>
            <w:pPr>
              <w:jc w:val="left"/>
            </w:pPr>
            <w:r/>
            <w:r>
              <w:rPr>
                <w:b w:val="0"/>
                <w:sz w:val="14"/>
              </w:rPr>
              <w:t>60</w:t>
            </w:r>
          </w:p>
        </w:tc>
        <w:tc>
          <w:tcPr>
            <w:tcW w:type="dxa" w:w="1481"/>
            <w:vAlign w:val="top"/>
          </w:tcPr>
          <w:p>
            <w:pPr>
              <w:jc w:val="left"/>
            </w:pPr>
            <w:r/>
            <w:r>
              <w:rPr>
                <w:b w:val="0"/>
                <w:sz w:val="14"/>
              </w:rPr>
              <w:t>5</w:t>
            </w:r>
          </w:p>
        </w:tc>
        <w:tc>
          <w:tcPr>
            <w:tcW w:type="dxa" w:w="1481"/>
            <w:vAlign w:val="top"/>
          </w:tcPr>
          <w:p>
            <w:pPr>
              <w:jc w:val="left"/>
            </w:pPr>
            <w:r/>
            <w:r>
              <w:rPr>
                <w:b w:val="0"/>
                <w:sz w:val="14"/>
              </w:rPr>
              <w:t>1</w:t>
            </w:r>
          </w:p>
        </w:tc>
        <w:tc>
          <w:tcPr>
            <w:tcW w:type="dxa" w:w="1481"/>
            <w:vAlign w:val="top"/>
          </w:tcPr>
          <w:p>
            <w:pPr>
              <w:jc w:val="left"/>
            </w:pPr>
            <w:r/>
            <w:r>
              <w:rPr>
                <w:b w:val="0"/>
                <w:sz w:val="14"/>
              </w:rPr>
              <w:t>1</w:t>
            </w:r>
          </w:p>
        </w:tc>
        <w:tc>
          <w:tcPr>
            <w:tcW w:type="dxa" w:w="1481"/>
            <w:vAlign w:val="top"/>
          </w:tcPr>
          <w:p>
            <w:pPr>
              <w:jc w:val="left"/>
            </w:pPr>
            <w:r/>
            <w:r>
              <w:rPr>
                <w:b w:val="0"/>
                <w:sz w:val="14"/>
              </w:rPr>
              <w:t>0.111</w:t>
            </w:r>
          </w:p>
        </w:tc>
        <w:tc>
          <w:tcPr>
            <w:tcW w:type="dxa" w:w="1481"/>
            <w:vAlign w:val="top"/>
          </w:tcPr>
          <w:p>
            <w:pPr>
              <w:jc w:val="left"/>
            </w:pPr>
            <w:r/>
            <w:r>
              <w:rPr>
                <w:b w:val="0"/>
                <w:sz w:val="14"/>
              </w:rPr>
              <w:t>0.333</w:t>
            </w:r>
          </w:p>
        </w:tc>
      </w:tr>
      <w:tr>
        <w:tc>
          <w:tcPr>
            <w:tcW w:type="dxa" w:w="1481"/>
            <w:vAlign w:val="top"/>
          </w:tcPr>
          <w:p>
            <w:pPr>
              <w:jc w:val="left"/>
            </w:pPr>
            <w:r/>
            <w:r>
              <w:rPr>
                <w:b w:val="0"/>
                <w:sz w:val="14"/>
              </w:rPr>
              <w:t>multiple_submitters_no_conflicts</w:t>
            </w:r>
          </w:p>
        </w:tc>
        <w:tc>
          <w:tcPr>
            <w:tcW w:type="dxa" w:w="1481"/>
            <w:vAlign w:val="top"/>
          </w:tcPr>
          <w:p>
            <w:pPr>
              <w:jc w:val="left"/>
            </w:pPr>
            <w:r/>
            <w:r>
              <w:rPr>
                <w:b w:val="0"/>
                <w:sz w:val="14"/>
              </w:rPr>
              <w:t>365</w:t>
            </w:r>
          </w:p>
        </w:tc>
        <w:tc>
          <w:tcPr>
            <w:tcW w:type="dxa" w:w="1481"/>
            <w:vAlign w:val="top"/>
          </w:tcPr>
          <w:p>
            <w:pPr>
              <w:jc w:val="left"/>
            </w:pPr>
            <w:r/>
            <w:r>
              <w:rPr>
                <w:b w:val="0"/>
                <w:sz w:val="14"/>
              </w:rPr>
              <w:t>53</w:t>
            </w:r>
          </w:p>
        </w:tc>
        <w:tc>
          <w:tcPr>
            <w:tcW w:type="dxa" w:w="1481"/>
            <w:vAlign w:val="top"/>
          </w:tcPr>
          <w:p>
            <w:pPr>
              <w:jc w:val="left"/>
            </w:pPr>
            <w:r/>
            <w:r>
              <w:rPr>
                <w:b w:val="0"/>
                <w:sz w:val="14"/>
              </w:rPr>
              <w:t>6</w:t>
            </w:r>
          </w:p>
        </w:tc>
        <w:tc>
          <w:tcPr>
            <w:tcW w:type="dxa" w:w="1481"/>
            <w:vAlign w:val="top"/>
          </w:tcPr>
          <w:p>
            <w:pPr>
              <w:jc w:val="left"/>
            </w:pPr>
            <w:r/>
            <w:r>
              <w:rPr>
                <w:b w:val="0"/>
                <w:sz w:val="14"/>
              </w:rPr>
              <w:t>0</w:t>
            </w:r>
          </w:p>
        </w:tc>
        <w:tc>
          <w:tcPr>
            <w:tcW w:type="dxa" w:w="1481"/>
            <w:vAlign w:val="top"/>
          </w:tcPr>
          <w:p>
            <w:pPr>
              <w:jc w:val="left"/>
            </w:pPr>
            <w:r/>
            <w:r>
              <w:rPr>
                <w:b w:val="0"/>
                <w:sz w:val="14"/>
              </w:rPr>
              <w:t>0.667</w:t>
            </w:r>
          </w:p>
        </w:tc>
        <w:tc>
          <w:tcPr>
            <w:tcW w:type="dxa" w:w="1481"/>
            <w:vAlign w:val="top"/>
          </w:tcPr>
          <w:p>
            <w:pPr>
              <w:jc w:val="left"/>
            </w:pPr>
            <w:r/>
            <w:r>
              <w:rPr>
                <w:b w:val="0"/>
                <w:sz w:val="14"/>
              </w:rPr>
              <w:t>0</w:t>
            </w:r>
          </w:p>
        </w:tc>
      </w:tr>
    </w:tbl>
    <w:p/>
    <w:p>
      <w:pPr>
        <w:pStyle w:val="Heading2"/>
      </w:pPr>
      <w:r>
        <w:t>Appendix Table A7. VITAL expert-weight sensitivity by red-priority variant</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D9EAF7"/>
          </w:tcPr>
          <w:p>
            <w:pPr>
              <w:jc w:val="left"/>
            </w:pPr>
            <w:r/>
            <w:r>
              <w:rPr>
                <w:b/>
                <w:sz w:val="14"/>
              </w:rPr>
              <w:t>gene</w:t>
            </w:r>
          </w:p>
        </w:tc>
        <w:tc>
          <w:tcPr>
            <w:tcW w:type="dxa" w:w="1481"/>
            <w:vAlign w:val="top"/>
            <w:shd w:fill="D9EAF7"/>
          </w:tcPr>
          <w:p>
            <w:pPr>
              <w:jc w:val="left"/>
            </w:pPr>
            <w:r/>
            <w:r>
              <w:rPr>
                <w:b/>
                <w:sz w:val="14"/>
              </w:rPr>
              <w:t>clinvar_id</w:t>
            </w:r>
          </w:p>
        </w:tc>
        <w:tc>
          <w:tcPr>
            <w:tcW w:type="dxa" w:w="1481"/>
            <w:vAlign w:val="top"/>
            <w:shd w:fill="D9EAF7"/>
          </w:tcPr>
          <w:p>
            <w:pPr>
              <w:jc w:val="left"/>
            </w:pPr>
            <w:r/>
            <w:r>
              <w:rPr>
                <w:b/>
                <w:sz w:val="14"/>
              </w:rPr>
              <w:t>weight_profile</w:t>
            </w:r>
          </w:p>
        </w:tc>
        <w:tc>
          <w:tcPr>
            <w:tcW w:type="dxa" w:w="1481"/>
            <w:vAlign w:val="top"/>
            <w:shd w:fill="D9EAF7"/>
          </w:tcPr>
          <w:p>
            <w:pPr>
              <w:jc w:val="left"/>
            </w:pPr>
            <w:r/>
            <w:r>
              <w:rPr>
                <w:b/>
                <w:sz w:val="14"/>
              </w:rPr>
              <w:t>sensitivity_vital_score</w:t>
            </w:r>
          </w:p>
        </w:tc>
        <w:tc>
          <w:tcPr>
            <w:tcW w:type="dxa" w:w="1481"/>
            <w:vAlign w:val="top"/>
            <w:shd w:fill="D9EAF7"/>
          </w:tcPr>
          <w:p>
            <w:pPr>
              <w:jc w:val="left"/>
            </w:pPr>
            <w:r/>
            <w:r>
              <w:rPr>
                <w:b/>
                <w:sz w:val="14"/>
              </w:rPr>
              <w:t>retained_red_under_profile</w:t>
            </w:r>
          </w:p>
        </w:tc>
        <w:tc>
          <w:tcPr>
            <w:tcW w:type="dxa" w:w="1481"/>
            <w:vAlign w:val="top"/>
            <w:shd w:fill="D9EAF7"/>
          </w:tcPr>
          <w:p>
            <w:pPr>
              <w:jc w:val="left"/>
            </w:pPr>
            <w:r/>
            <w:r>
              <w:rPr>
                <w:b/>
                <w:sz w:val="14"/>
              </w:rPr>
              <w:t>red_set_change</w:t>
            </w:r>
          </w:p>
        </w:tc>
        <w:tc>
          <w:tcPr>
            <w:tcW w:type="dxa" w:w="1481"/>
            <w:vAlign w:val="top"/>
            <w:shd w:fill="D9EAF7"/>
          </w:tcPr>
          <w:p>
            <w:pPr>
              <w:jc w:val="left"/>
            </w:pPr>
            <w:r/>
            <w:r>
              <w:rPr>
                <w:b/>
                <w:sz w:val="14"/>
              </w:rPr>
              <w:t>stability_class</w:t>
            </w:r>
          </w:p>
        </w:tc>
      </w:tr>
      <w:tr>
        <w:tc>
          <w:tcPr>
            <w:tcW w:type="dxa" w:w="1481"/>
            <w:vAlign w:val="top"/>
          </w:tcPr>
          <w:p>
            <w:pPr>
              <w:jc w:val="left"/>
            </w:pPr>
            <w:r/>
            <w:r>
              <w:rPr>
                <w:b w:val="0"/>
                <w:sz w:val="14"/>
              </w:rPr>
              <w:t>SCN5A</w:t>
            </w:r>
          </w:p>
        </w:tc>
        <w:tc>
          <w:tcPr>
            <w:tcW w:type="dxa" w:w="1481"/>
            <w:vAlign w:val="top"/>
          </w:tcPr>
          <w:p>
            <w:pPr>
              <w:jc w:val="left"/>
            </w:pPr>
            <w:r/>
            <w:r>
              <w:rPr>
                <w:b w:val="0"/>
                <w:sz w:val="14"/>
              </w:rPr>
              <w:t>VCV000440850</w:t>
            </w:r>
          </w:p>
        </w:tc>
        <w:tc>
          <w:tcPr>
            <w:tcW w:type="dxa" w:w="1481"/>
            <w:vAlign w:val="top"/>
          </w:tcPr>
          <w:p>
            <w:pPr>
              <w:jc w:val="left"/>
            </w:pPr>
            <w:r/>
            <w:r>
              <w:rPr>
                <w:b w:val="0"/>
                <w:sz w:val="14"/>
              </w:rPr>
              <w:t>balanced_equal_components</w:t>
            </w:r>
          </w:p>
        </w:tc>
        <w:tc>
          <w:tcPr>
            <w:tcW w:type="dxa" w:w="1481"/>
            <w:vAlign w:val="top"/>
          </w:tcPr>
          <w:p>
            <w:pPr>
              <w:jc w:val="left"/>
            </w:pPr>
            <w:r/>
            <w:r>
              <w:rPr>
                <w:b w:val="0"/>
                <w:sz w:val="14"/>
              </w:rPr>
              <w:t>79.0</w:t>
            </w:r>
          </w:p>
        </w:tc>
        <w:tc>
          <w:tcPr>
            <w:tcW w:type="dxa" w:w="1481"/>
            <w:vAlign w:val="top"/>
          </w:tcPr>
          <w:p>
            <w:pPr>
              <w:jc w:val="left"/>
            </w:pPr>
            <w:r/>
            <w:r>
              <w:rPr>
                <w:b w:val="0"/>
                <w:sz w:val="14"/>
              </w:rPr>
              <w:t>True</w:t>
            </w:r>
          </w:p>
        </w:tc>
        <w:tc>
          <w:tcPr>
            <w:tcW w:type="dxa" w:w="1481"/>
            <w:vAlign w:val="top"/>
          </w:tcPr>
          <w:p>
            <w:pPr>
              <w:jc w:val="left"/>
            </w:pPr>
            <w:r/>
            <w:r>
              <w:rPr>
                <w:b w:val="0"/>
                <w:sz w:val="14"/>
              </w:rPr>
              <w:t>retained</w:t>
            </w:r>
          </w:p>
        </w:tc>
        <w:tc>
          <w:tcPr>
            <w:tcW w:type="dxa" w:w="1481"/>
            <w:vAlign w:val="top"/>
          </w:tcPr>
          <w:p>
            <w:pPr>
              <w:jc w:val="left"/>
            </w:pPr>
            <w:r/>
            <w:r>
              <w:rPr>
                <w:b w:val="0"/>
                <w:sz w:val="14"/>
              </w:rPr>
              <w:t>anchor</w:t>
            </w:r>
          </w:p>
        </w:tc>
      </w:tr>
      <w:tr>
        <w:tc>
          <w:tcPr>
            <w:tcW w:type="dxa" w:w="1481"/>
            <w:vAlign w:val="top"/>
          </w:tcPr>
          <w:p>
            <w:pPr>
              <w:jc w:val="left"/>
            </w:pPr>
            <w:r/>
            <w:r>
              <w:rPr>
                <w:b w:val="0"/>
                <w:sz w:val="14"/>
              </w:rPr>
              <w:t>SCN5A</w:t>
            </w:r>
          </w:p>
        </w:tc>
        <w:tc>
          <w:tcPr>
            <w:tcW w:type="dxa" w:w="1481"/>
            <w:vAlign w:val="top"/>
          </w:tcPr>
          <w:p>
            <w:pPr>
              <w:jc w:val="left"/>
            </w:pPr>
            <w:r/>
            <w:r>
              <w:rPr>
                <w:b w:val="0"/>
                <w:sz w:val="14"/>
              </w:rPr>
              <w:t>VCV000440850</w:t>
            </w:r>
          </w:p>
        </w:tc>
        <w:tc>
          <w:tcPr>
            <w:tcW w:type="dxa" w:w="1481"/>
            <w:vAlign w:val="top"/>
          </w:tcPr>
          <w:p>
            <w:pPr>
              <w:jc w:val="left"/>
            </w:pPr>
            <w:r/>
            <w:r>
              <w:rPr>
                <w:b w:val="0"/>
                <w:sz w:val="14"/>
              </w:rPr>
              <w:t>frequency_dominant</w:t>
            </w:r>
          </w:p>
        </w:tc>
        <w:tc>
          <w:tcPr>
            <w:tcW w:type="dxa" w:w="1481"/>
            <w:vAlign w:val="top"/>
          </w:tcPr>
          <w:p>
            <w:pPr>
              <w:jc w:val="left"/>
            </w:pPr>
            <w:r/>
            <w:r>
              <w:rPr>
                <w:b w:val="0"/>
                <w:sz w:val="14"/>
              </w:rPr>
              <w:t>99.5</w:t>
            </w:r>
          </w:p>
        </w:tc>
        <w:tc>
          <w:tcPr>
            <w:tcW w:type="dxa" w:w="1481"/>
            <w:vAlign w:val="top"/>
          </w:tcPr>
          <w:p>
            <w:pPr>
              <w:jc w:val="left"/>
            </w:pPr>
            <w:r/>
            <w:r>
              <w:rPr>
                <w:b w:val="0"/>
                <w:sz w:val="14"/>
              </w:rPr>
              <w:t>True</w:t>
            </w:r>
          </w:p>
        </w:tc>
        <w:tc>
          <w:tcPr>
            <w:tcW w:type="dxa" w:w="1481"/>
            <w:vAlign w:val="top"/>
          </w:tcPr>
          <w:p>
            <w:pPr>
              <w:jc w:val="left"/>
            </w:pPr>
            <w:r/>
            <w:r>
              <w:rPr>
                <w:b w:val="0"/>
                <w:sz w:val="14"/>
              </w:rPr>
              <w:t>retained</w:t>
            </w:r>
          </w:p>
        </w:tc>
        <w:tc>
          <w:tcPr>
            <w:tcW w:type="dxa" w:w="1481"/>
            <w:vAlign w:val="top"/>
          </w:tcPr>
          <w:p>
            <w:pPr>
              <w:jc w:val="left"/>
            </w:pPr>
            <w:r/>
            <w:r>
              <w:rPr>
                <w:b w:val="0"/>
                <w:sz w:val="14"/>
              </w:rPr>
              <w:t>anchor</w:t>
            </w:r>
          </w:p>
        </w:tc>
      </w:tr>
      <w:tr>
        <w:tc>
          <w:tcPr>
            <w:tcW w:type="dxa" w:w="1481"/>
            <w:vAlign w:val="top"/>
          </w:tcPr>
          <w:p>
            <w:pPr>
              <w:jc w:val="left"/>
            </w:pPr>
            <w:r/>
            <w:r>
              <w:rPr>
                <w:b w:val="0"/>
                <w:sz w:val="14"/>
              </w:rPr>
              <w:t>SCN5A</w:t>
            </w:r>
          </w:p>
        </w:tc>
        <w:tc>
          <w:tcPr>
            <w:tcW w:type="dxa" w:w="1481"/>
            <w:vAlign w:val="top"/>
          </w:tcPr>
          <w:p>
            <w:pPr>
              <w:jc w:val="left"/>
            </w:pPr>
            <w:r/>
            <w:r>
              <w:rPr>
                <w:b w:val="0"/>
                <w:sz w:val="14"/>
              </w:rPr>
              <w:t>VCV000440850</w:t>
            </w:r>
          </w:p>
        </w:tc>
        <w:tc>
          <w:tcPr>
            <w:tcW w:type="dxa" w:w="1481"/>
            <w:vAlign w:val="top"/>
          </w:tcPr>
          <w:p>
            <w:pPr>
              <w:jc w:val="left"/>
            </w:pPr>
            <w:r/>
            <w:r>
              <w:rPr>
                <w:b w:val="0"/>
                <w:sz w:val="14"/>
              </w:rPr>
              <w:t>review_fragility_dominant</w:t>
            </w:r>
          </w:p>
        </w:tc>
        <w:tc>
          <w:tcPr>
            <w:tcW w:type="dxa" w:w="1481"/>
            <w:vAlign w:val="top"/>
          </w:tcPr>
          <w:p>
            <w:pPr>
              <w:jc w:val="left"/>
            </w:pPr>
            <w:r/>
            <w:r>
              <w:rPr>
                <w:b w:val="0"/>
                <w:sz w:val="14"/>
              </w:rPr>
              <w:t>96.5</w:t>
            </w:r>
          </w:p>
        </w:tc>
        <w:tc>
          <w:tcPr>
            <w:tcW w:type="dxa" w:w="1481"/>
            <w:vAlign w:val="top"/>
          </w:tcPr>
          <w:p>
            <w:pPr>
              <w:jc w:val="left"/>
            </w:pPr>
            <w:r/>
            <w:r>
              <w:rPr>
                <w:b w:val="0"/>
                <w:sz w:val="14"/>
              </w:rPr>
              <w:t>True</w:t>
            </w:r>
          </w:p>
        </w:tc>
        <w:tc>
          <w:tcPr>
            <w:tcW w:type="dxa" w:w="1481"/>
            <w:vAlign w:val="top"/>
          </w:tcPr>
          <w:p>
            <w:pPr>
              <w:jc w:val="left"/>
            </w:pPr>
            <w:r/>
            <w:r>
              <w:rPr>
                <w:b w:val="0"/>
                <w:sz w:val="14"/>
              </w:rPr>
              <w:t>retained</w:t>
            </w:r>
          </w:p>
        </w:tc>
        <w:tc>
          <w:tcPr>
            <w:tcW w:type="dxa" w:w="1481"/>
            <w:vAlign w:val="top"/>
          </w:tcPr>
          <w:p>
            <w:pPr>
              <w:jc w:val="left"/>
            </w:pPr>
            <w:r/>
            <w:r>
              <w:rPr>
                <w:b w:val="0"/>
                <w:sz w:val="14"/>
              </w:rPr>
              <w:t>anchor</w:t>
            </w:r>
          </w:p>
        </w:tc>
      </w:tr>
      <w:tr>
        <w:tc>
          <w:tcPr>
            <w:tcW w:type="dxa" w:w="1481"/>
            <w:vAlign w:val="top"/>
          </w:tcPr>
          <w:p>
            <w:pPr>
              <w:jc w:val="left"/>
            </w:pPr>
            <w:r/>
            <w:r>
              <w:rPr>
                <w:b w:val="0"/>
                <w:sz w:val="14"/>
              </w:rPr>
              <w:t>SCN5A</w:t>
            </w:r>
          </w:p>
        </w:tc>
        <w:tc>
          <w:tcPr>
            <w:tcW w:type="dxa" w:w="1481"/>
            <w:vAlign w:val="top"/>
          </w:tcPr>
          <w:p>
            <w:pPr>
              <w:jc w:val="left"/>
            </w:pPr>
            <w:r/>
            <w:r>
              <w:rPr>
                <w:b w:val="0"/>
                <w:sz w:val="14"/>
              </w:rPr>
              <w:t>VCV000440850</w:t>
            </w:r>
          </w:p>
        </w:tc>
        <w:tc>
          <w:tcPr>
            <w:tcW w:type="dxa" w:w="1481"/>
            <w:vAlign w:val="top"/>
          </w:tcPr>
          <w:p>
            <w:pPr>
              <w:jc w:val="left"/>
            </w:pPr>
            <w:r/>
            <w:r>
              <w:rPr>
                <w:b w:val="0"/>
                <w:sz w:val="14"/>
              </w:rPr>
              <w:t>technical_detectability_dominant</w:t>
            </w:r>
          </w:p>
        </w:tc>
        <w:tc>
          <w:tcPr>
            <w:tcW w:type="dxa" w:w="1481"/>
            <w:vAlign w:val="top"/>
          </w:tcPr>
          <w:p>
            <w:pPr>
              <w:jc w:val="left"/>
            </w:pPr>
            <w:r/>
            <w:r>
              <w:rPr>
                <w:b w:val="0"/>
                <w:sz w:val="14"/>
              </w:rPr>
              <w:t>92.9</w:t>
            </w:r>
          </w:p>
        </w:tc>
        <w:tc>
          <w:tcPr>
            <w:tcW w:type="dxa" w:w="1481"/>
            <w:vAlign w:val="top"/>
          </w:tcPr>
          <w:p>
            <w:pPr>
              <w:jc w:val="left"/>
            </w:pPr>
            <w:r/>
            <w:r>
              <w:rPr>
                <w:b w:val="0"/>
                <w:sz w:val="14"/>
              </w:rPr>
              <w:t>True</w:t>
            </w:r>
          </w:p>
        </w:tc>
        <w:tc>
          <w:tcPr>
            <w:tcW w:type="dxa" w:w="1481"/>
            <w:vAlign w:val="top"/>
          </w:tcPr>
          <w:p>
            <w:pPr>
              <w:jc w:val="left"/>
            </w:pPr>
            <w:r/>
            <w:r>
              <w:rPr>
                <w:b w:val="0"/>
                <w:sz w:val="14"/>
              </w:rPr>
              <w:t>retained</w:t>
            </w:r>
          </w:p>
        </w:tc>
        <w:tc>
          <w:tcPr>
            <w:tcW w:type="dxa" w:w="1481"/>
            <w:vAlign w:val="top"/>
          </w:tcPr>
          <w:p>
            <w:pPr>
              <w:jc w:val="left"/>
            </w:pPr>
            <w:r/>
            <w:r>
              <w:rPr>
                <w:b w:val="0"/>
                <w:sz w:val="14"/>
              </w:rPr>
              <w:t>anchor</w:t>
            </w:r>
          </w:p>
        </w:tc>
      </w:tr>
      <w:tr>
        <w:tc>
          <w:tcPr>
            <w:tcW w:type="dxa" w:w="1481"/>
            <w:vAlign w:val="top"/>
          </w:tcPr>
          <w:p>
            <w:pPr>
              <w:jc w:val="left"/>
            </w:pPr>
            <w:r/>
            <w:r>
              <w:rPr>
                <w:b w:val="0"/>
                <w:sz w:val="14"/>
              </w:rPr>
              <w:t>SCN5A</w:t>
            </w:r>
          </w:p>
        </w:tc>
        <w:tc>
          <w:tcPr>
            <w:tcW w:type="dxa" w:w="1481"/>
            <w:vAlign w:val="top"/>
          </w:tcPr>
          <w:p>
            <w:pPr>
              <w:jc w:val="left"/>
            </w:pPr>
            <w:r/>
            <w:r>
              <w:rPr>
                <w:b w:val="0"/>
                <w:sz w:val="14"/>
              </w:rPr>
              <w:t>VCV000440850</w:t>
            </w:r>
          </w:p>
        </w:tc>
        <w:tc>
          <w:tcPr>
            <w:tcW w:type="dxa" w:w="1481"/>
            <w:vAlign w:val="top"/>
          </w:tcPr>
          <w:p>
            <w:pPr>
              <w:jc w:val="left"/>
            </w:pPr>
            <w:r/>
            <w:r>
              <w:rPr>
                <w:b w:val="0"/>
                <w:sz w:val="14"/>
              </w:rPr>
              <w:t>reduced_af_pressure</w:t>
            </w:r>
          </w:p>
        </w:tc>
        <w:tc>
          <w:tcPr>
            <w:tcW w:type="dxa" w:w="1481"/>
            <w:vAlign w:val="top"/>
          </w:tcPr>
          <w:p>
            <w:pPr>
              <w:jc w:val="left"/>
            </w:pPr>
            <w:r/>
            <w:r>
              <w:rPr>
                <w:b w:val="0"/>
                <w:sz w:val="14"/>
              </w:rPr>
              <w:t>89.0</w:t>
            </w:r>
          </w:p>
        </w:tc>
        <w:tc>
          <w:tcPr>
            <w:tcW w:type="dxa" w:w="1481"/>
            <w:vAlign w:val="top"/>
          </w:tcPr>
          <w:p>
            <w:pPr>
              <w:jc w:val="left"/>
            </w:pPr>
            <w:r/>
            <w:r>
              <w:rPr>
                <w:b w:val="0"/>
                <w:sz w:val="14"/>
              </w:rPr>
              <w:t>True</w:t>
            </w:r>
          </w:p>
        </w:tc>
        <w:tc>
          <w:tcPr>
            <w:tcW w:type="dxa" w:w="1481"/>
            <w:vAlign w:val="top"/>
          </w:tcPr>
          <w:p>
            <w:pPr>
              <w:jc w:val="left"/>
            </w:pPr>
            <w:r/>
            <w:r>
              <w:rPr>
                <w:b w:val="0"/>
                <w:sz w:val="14"/>
              </w:rPr>
              <w:t>retained</w:t>
            </w:r>
          </w:p>
        </w:tc>
        <w:tc>
          <w:tcPr>
            <w:tcW w:type="dxa" w:w="1481"/>
            <w:vAlign w:val="top"/>
          </w:tcPr>
          <w:p>
            <w:pPr>
              <w:jc w:val="left"/>
            </w:pPr>
            <w:r/>
            <w:r>
              <w:rPr>
                <w:b w:val="0"/>
                <w:sz w:val="14"/>
              </w:rPr>
              <w:t>anchor</w:t>
            </w:r>
          </w:p>
        </w:tc>
      </w:tr>
      <w:tr>
        <w:tc>
          <w:tcPr>
            <w:tcW w:type="dxa" w:w="1481"/>
            <w:vAlign w:val="top"/>
          </w:tcPr>
          <w:p>
            <w:pPr>
              <w:jc w:val="left"/>
            </w:pPr>
            <w:r/>
            <w:r>
              <w:rPr>
                <w:b w:val="0"/>
                <w:sz w:val="14"/>
              </w:rPr>
              <w:t>TRDN</w:t>
            </w:r>
          </w:p>
        </w:tc>
        <w:tc>
          <w:tcPr>
            <w:tcW w:type="dxa" w:w="1481"/>
            <w:vAlign w:val="top"/>
          </w:tcPr>
          <w:p>
            <w:pPr>
              <w:jc w:val="left"/>
            </w:pPr>
            <w:r/>
            <w:r>
              <w:rPr>
                <w:b w:val="0"/>
                <w:sz w:val="14"/>
              </w:rPr>
              <w:t>VCV001325231</w:t>
            </w:r>
          </w:p>
        </w:tc>
        <w:tc>
          <w:tcPr>
            <w:tcW w:type="dxa" w:w="1481"/>
            <w:vAlign w:val="top"/>
          </w:tcPr>
          <w:p>
            <w:pPr>
              <w:jc w:val="left"/>
            </w:pPr>
            <w:r/>
            <w:r>
              <w:rPr>
                <w:b w:val="0"/>
                <w:sz w:val="14"/>
              </w:rPr>
              <w:t>balanced_equal_components</w:t>
            </w:r>
          </w:p>
        </w:tc>
        <w:tc>
          <w:tcPr>
            <w:tcW w:type="dxa" w:w="1481"/>
            <w:vAlign w:val="top"/>
          </w:tcPr>
          <w:p>
            <w:pPr>
              <w:jc w:val="left"/>
            </w:pPr>
            <w:r/>
            <w:r>
              <w:rPr>
                <w:b w:val="0"/>
                <w:sz w:val="14"/>
              </w:rPr>
              <w:t>66.2</w:t>
            </w:r>
          </w:p>
        </w:tc>
        <w:tc>
          <w:tcPr>
            <w:tcW w:type="dxa" w:w="1481"/>
            <w:vAlign w:val="top"/>
          </w:tcPr>
          <w:p>
            <w:pPr>
              <w:jc w:val="left"/>
            </w:pPr>
            <w:r/>
            <w:r>
              <w:rPr>
                <w:b w:val="0"/>
                <w:sz w:val="14"/>
              </w:rPr>
              <w:t>False</w:t>
            </w:r>
          </w:p>
        </w:tc>
        <w:tc>
          <w:tcPr>
            <w:tcW w:type="dxa" w:w="1481"/>
            <w:vAlign w:val="top"/>
          </w:tcPr>
          <w:p>
            <w:pPr>
              <w:jc w:val="left"/>
            </w:pPr>
            <w:r/>
            <w:r>
              <w:rPr>
                <w:b w:val="0"/>
                <w:sz w:val="14"/>
              </w:rPr>
              <w:t>lost_vs_primary</w:t>
            </w:r>
          </w:p>
        </w:tc>
        <w:tc>
          <w:tcPr>
            <w:tcW w:type="dxa" w:w="1481"/>
            <w:vAlign w:val="top"/>
          </w:tcPr>
          <w:p>
            <w:pPr>
              <w:jc w:val="left"/>
            </w:pPr>
            <w:r/>
            <w:r>
              <w:rPr>
                <w:b w:val="0"/>
                <w:sz w:val="14"/>
              </w:rPr>
              <w:t>near-stable</w:t>
            </w:r>
          </w:p>
        </w:tc>
      </w:tr>
      <w:tr>
        <w:tc>
          <w:tcPr>
            <w:tcW w:type="dxa" w:w="1481"/>
            <w:vAlign w:val="top"/>
          </w:tcPr>
          <w:p>
            <w:pPr>
              <w:jc w:val="left"/>
            </w:pPr>
            <w:r/>
            <w:r>
              <w:rPr>
                <w:b w:val="0"/>
                <w:sz w:val="14"/>
              </w:rPr>
              <w:t>TRDN</w:t>
            </w:r>
          </w:p>
        </w:tc>
        <w:tc>
          <w:tcPr>
            <w:tcW w:type="dxa" w:w="1481"/>
            <w:vAlign w:val="top"/>
          </w:tcPr>
          <w:p>
            <w:pPr>
              <w:jc w:val="left"/>
            </w:pPr>
            <w:r/>
            <w:r>
              <w:rPr>
                <w:b w:val="0"/>
                <w:sz w:val="14"/>
              </w:rPr>
              <w:t>VCV001325231</w:t>
            </w:r>
          </w:p>
        </w:tc>
        <w:tc>
          <w:tcPr>
            <w:tcW w:type="dxa" w:w="1481"/>
            <w:vAlign w:val="top"/>
          </w:tcPr>
          <w:p>
            <w:pPr>
              <w:jc w:val="left"/>
            </w:pPr>
            <w:r/>
            <w:r>
              <w:rPr>
                <w:b w:val="0"/>
                <w:sz w:val="14"/>
              </w:rPr>
              <w:t>frequency_dominant</w:t>
            </w:r>
          </w:p>
        </w:tc>
        <w:tc>
          <w:tcPr>
            <w:tcW w:type="dxa" w:w="1481"/>
            <w:vAlign w:val="top"/>
          </w:tcPr>
          <w:p>
            <w:pPr>
              <w:jc w:val="left"/>
            </w:pPr>
            <w:r/>
            <w:r>
              <w:rPr>
                <w:b w:val="0"/>
                <w:sz w:val="14"/>
              </w:rPr>
              <w:t>74.7</w:t>
            </w:r>
          </w:p>
        </w:tc>
        <w:tc>
          <w:tcPr>
            <w:tcW w:type="dxa" w:w="1481"/>
            <w:vAlign w:val="top"/>
          </w:tcPr>
          <w:p>
            <w:pPr>
              <w:jc w:val="left"/>
            </w:pPr>
            <w:r/>
            <w:r>
              <w:rPr>
                <w:b w:val="0"/>
                <w:sz w:val="14"/>
              </w:rPr>
              <w:t>True</w:t>
            </w:r>
          </w:p>
        </w:tc>
        <w:tc>
          <w:tcPr>
            <w:tcW w:type="dxa" w:w="1481"/>
            <w:vAlign w:val="top"/>
          </w:tcPr>
          <w:p>
            <w:pPr>
              <w:jc w:val="left"/>
            </w:pPr>
            <w:r/>
            <w:r>
              <w:rPr>
                <w:b w:val="0"/>
                <w:sz w:val="14"/>
              </w:rPr>
              <w:t>retained</w:t>
            </w:r>
          </w:p>
        </w:tc>
        <w:tc>
          <w:tcPr>
            <w:tcW w:type="dxa" w:w="1481"/>
            <w:vAlign w:val="top"/>
          </w:tcPr>
          <w:p>
            <w:pPr>
              <w:jc w:val="left"/>
            </w:pPr>
            <w:r/>
            <w:r>
              <w:rPr>
                <w:b w:val="0"/>
                <w:sz w:val="14"/>
              </w:rPr>
              <w:t>near-stable</w:t>
            </w:r>
          </w:p>
        </w:tc>
      </w:tr>
      <w:tr>
        <w:tc>
          <w:tcPr>
            <w:tcW w:type="dxa" w:w="1481"/>
            <w:vAlign w:val="top"/>
          </w:tcPr>
          <w:p>
            <w:pPr>
              <w:jc w:val="left"/>
            </w:pPr>
            <w:r/>
            <w:r>
              <w:rPr>
                <w:b w:val="0"/>
                <w:sz w:val="14"/>
              </w:rPr>
              <w:t>TRDN</w:t>
            </w:r>
          </w:p>
        </w:tc>
        <w:tc>
          <w:tcPr>
            <w:tcW w:type="dxa" w:w="1481"/>
            <w:vAlign w:val="top"/>
          </w:tcPr>
          <w:p>
            <w:pPr>
              <w:jc w:val="left"/>
            </w:pPr>
            <w:r/>
            <w:r>
              <w:rPr>
                <w:b w:val="0"/>
                <w:sz w:val="14"/>
              </w:rPr>
              <w:t>VCV001325231</w:t>
            </w:r>
          </w:p>
        </w:tc>
        <w:tc>
          <w:tcPr>
            <w:tcW w:type="dxa" w:w="1481"/>
            <w:vAlign w:val="top"/>
          </w:tcPr>
          <w:p>
            <w:pPr>
              <w:jc w:val="left"/>
            </w:pPr>
            <w:r/>
            <w:r>
              <w:rPr>
                <w:b w:val="0"/>
                <w:sz w:val="14"/>
              </w:rPr>
              <w:t>review_fragility_dominant</w:t>
            </w:r>
          </w:p>
        </w:tc>
        <w:tc>
          <w:tcPr>
            <w:tcW w:type="dxa" w:w="1481"/>
            <w:vAlign w:val="top"/>
          </w:tcPr>
          <w:p>
            <w:pPr>
              <w:jc w:val="left"/>
            </w:pPr>
            <w:r/>
            <w:r>
              <w:rPr>
                <w:b w:val="0"/>
                <w:sz w:val="14"/>
              </w:rPr>
              <w:t>76.3</w:t>
            </w:r>
          </w:p>
        </w:tc>
        <w:tc>
          <w:tcPr>
            <w:tcW w:type="dxa" w:w="1481"/>
            <w:vAlign w:val="top"/>
          </w:tcPr>
          <w:p>
            <w:pPr>
              <w:jc w:val="left"/>
            </w:pPr>
            <w:r/>
            <w:r>
              <w:rPr>
                <w:b w:val="0"/>
                <w:sz w:val="14"/>
              </w:rPr>
              <w:t>True</w:t>
            </w:r>
          </w:p>
        </w:tc>
        <w:tc>
          <w:tcPr>
            <w:tcW w:type="dxa" w:w="1481"/>
            <w:vAlign w:val="top"/>
          </w:tcPr>
          <w:p>
            <w:pPr>
              <w:jc w:val="left"/>
            </w:pPr>
            <w:r/>
            <w:r>
              <w:rPr>
                <w:b w:val="0"/>
                <w:sz w:val="14"/>
              </w:rPr>
              <w:t>retained</w:t>
            </w:r>
          </w:p>
        </w:tc>
        <w:tc>
          <w:tcPr>
            <w:tcW w:type="dxa" w:w="1481"/>
            <w:vAlign w:val="top"/>
          </w:tcPr>
          <w:p>
            <w:pPr>
              <w:jc w:val="left"/>
            </w:pPr>
            <w:r/>
            <w:r>
              <w:rPr>
                <w:b w:val="0"/>
                <w:sz w:val="14"/>
              </w:rPr>
              <w:t>near-stable</w:t>
            </w:r>
          </w:p>
        </w:tc>
      </w:tr>
      <w:tr>
        <w:tc>
          <w:tcPr>
            <w:tcW w:type="dxa" w:w="1481"/>
            <w:vAlign w:val="top"/>
          </w:tcPr>
          <w:p>
            <w:pPr>
              <w:jc w:val="left"/>
            </w:pPr>
            <w:r/>
            <w:r>
              <w:rPr>
                <w:b w:val="0"/>
                <w:sz w:val="14"/>
              </w:rPr>
              <w:t>TRDN</w:t>
            </w:r>
          </w:p>
        </w:tc>
        <w:tc>
          <w:tcPr>
            <w:tcW w:type="dxa" w:w="1481"/>
            <w:vAlign w:val="top"/>
          </w:tcPr>
          <w:p>
            <w:pPr>
              <w:jc w:val="left"/>
            </w:pPr>
            <w:r/>
            <w:r>
              <w:rPr>
                <w:b w:val="0"/>
                <w:sz w:val="14"/>
              </w:rPr>
              <w:t>VCV001325231</w:t>
            </w:r>
          </w:p>
        </w:tc>
        <w:tc>
          <w:tcPr>
            <w:tcW w:type="dxa" w:w="1481"/>
            <w:vAlign w:val="top"/>
          </w:tcPr>
          <w:p>
            <w:pPr>
              <w:jc w:val="left"/>
            </w:pPr>
            <w:r/>
            <w:r>
              <w:rPr>
                <w:b w:val="0"/>
                <w:sz w:val="14"/>
              </w:rPr>
              <w:t>technical_detectability_dominant</w:t>
            </w:r>
          </w:p>
        </w:tc>
        <w:tc>
          <w:tcPr>
            <w:tcW w:type="dxa" w:w="1481"/>
            <w:vAlign w:val="top"/>
          </w:tcPr>
          <w:p>
            <w:pPr>
              <w:jc w:val="left"/>
            </w:pPr>
            <w:r/>
            <w:r>
              <w:rPr>
                <w:b w:val="0"/>
                <w:sz w:val="14"/>
              </w:rPr>
              <w:t>75.2</w:t>
            </w:r>
          </w:p>
        </w:tc>
        <w:tc>
          <w:tcPr>
            <w:tcW w:type="dxa" w:w="1481"/>
            <w:vAlign w:val="top"/>
          </w:tcPr>
          <w:p>
            <w:pPr>
              <w:jc w:val="left"/>
            </w:pPr>
            <w:r/>
            <w:r>
              <w:rPr>
                <w:b w:val="0"/>
                <w:sz w:val="14"/>
              </w:rPr>
              <w:t>True</w:t>
            </w:r>
          </w:p>
        </w:tc>
        <w:tc>
          <w:tcPr>
            <w:tcW w:type="dxa" w:w="1481"/>
            <w:vAlign w:val="top"/>
          </w:tcPr>
          <w:p>
            <w:pPr>
              <w:jc w:val="left"/>
            </w:pPr>
            <w:r/>
            <w:r>
              <w:rPr>
                <w:b w:val="0"/>
                <w:sz w:val="14"/>
              </w:rPr>
              <w:t>retained</w:t>
            </w:r>
          </w:p>
        </w:tc>
        <w:tc>
          <w:tcPr>
            <w:tcW w:type="dxa" w:w="1481"/>
            <w:vAlign w:val="top"/>
          </w:tcPr>
          <w:p>
            <w:pPr>
              <w:jc w:val="left"/>
            </w:pPr>
            <w:r/>
            <w:r>
              <w:rPr>
                <w:b w:val="0"/>
                <w:sz w:val="14"/>
              </w:rPr>
              <w:t>near-stable</w:t>
            </w:r>
          </w:p>
        </w:tc>
      </w:tr>
      <w:tr>
        <w:tc>
          <w:tcPr>
            <w:tcW w:type="dxa" w:w="1481"/>
            <w:vAlign w:val="top"/>
          </w:tcPr>
          <w:p>
            <w:pPr>
              <w:jc w:val="left"/>
            </w:pPr>
            <w:r/>
            <w:r>
              <w:rPr>
                <w:b w:val="0"/>
                <w:sz w:val="14"/>
              </w:rPr>
              <w:t>TRDN</w:t>
            </w:r>
          </w:p>
        </w:tc>
        <w:tc>
          <w:tcPr>
            <w:tcW w:type="dxa" w:w="1481"/>
            <w:vAlign w:val="top"/>
          </w:tcPr>
          <w:p>
            <w:pPr>
              <w:jc w:val="left"/>
            </w:pPr>
            <w:r/>
            <w:r>
              <w:rPr>
                <w:b w:val="0"/>
                <w:sz w:val="14"/>
              </w:rPr>
              <w:t>VCV001325231</w:t>
            </w:r>
          </w:p>
        </w:tc>
        <w:tc>
          <w:tcPr>
            <w:tcW w:type="dxa" w:w="1481"/>
            <w:vAlign w:val="top"/>
          </w:tcPr>
          <w:p>
            <w:pPr>
              <w:jc w:val="left"/>
            </w:pPr>
            <w:r/>
            <w:r>
              <w:rPr>
                <w:b w:val="0"/>
                <w:sz w:val="14"/>
              </w:rPr>
              <w:t>reduced_af_pressure</w:t>
            </w:r>
          </w:p>
        </w:tc>
        <w:tc>
          <w:tcPr>
            <w:tcW w:type="dxa" w:w="1481"/>
            <w:vAlign w:val="top"/>
          </w:tcPr>
          <w:p>
            <w:pPr>
              <w:jc w:val="left"/>
            </w:pPr>
            <w:r/>
            <w:r>
              <w:rPr>
                <w:b w:val="0"/>
                <w:sz w:val="14"/>
              </w:rPr>
              <w:t>71.3</w:t>
            </w:r>
          </w:p>
        </w:tc>
        <w:tc>
          <w:tcPr>
            <w:tcW w:type="dxa" w:w="1481"/>
            <w:vAlign w:val="top"/>
          </w:tcPr>
          <w:p>
            <w:pPr>
              <w:jc w:val="left"/>
            </w:pPr>
            <w:r/>
            <w:r>
              <w:rPr>
                <w:b w:val="0"/>
                <w:sz w:val="14"/>
              </w:rPr>
              <w:t>True</w:t>
            </w:r>
          </w:p>
        </w:tc>
        <w:tc>
          <w:tcPr>
            <w:tcW w:type="dxa" w:w="1481"/>
            <w:vAlign w:val="top"/>
          </w:tcPr>
          <w:p>
            <w:pPr>
              <w:jc w:val="left"/>
            </w:pPr>
            <w:r/>
            <w:r>
              <w:rPr>
                <w:b w:val="0"/>
                <w:sz w:val="14"/>
              </w:rPr>
              <w:t>retained</w:t>
            </w:r>
          </w:p>
        </w:tc>
        <w:tc>
          <w:tcPr>
            <w:tcW w:type="dxa" w:w="1481"/>
            <w:vAlign w:val="top"/>
          </w:tcPr>
          <w:p>
            <w:pPr>
              <w:jc w:val="left"/>
            </w:pPr>
            <w:r/>
            <w:r>
              <w:rPr>
                <w:b w:val="0"/>
                <w:sz w:val="14"/>
              </w:rPr>
              <w:t>near-stable</w:t>
            </w:r>
          </w:p>
        </w:tc>
      </w:tr>
      <w:tr>
        <w:tc>
          <w:tcPr>
            <w:tcW w:type="dxa" w:w="1481"/>
            <w:vAlign w:val="top"/>
          </w:tcPr>
          <w:p>
            <w:pPr>
              <w:jc w:val="left"/>
            </w:pPr>
            <w:r/>
            <w:r>
              <w:rPr>
                <w:b w:val="0"/>
                <w:sz w:val="14"/>
              </w:rPr>
              <w:t>KCNH2</w:t>
            </w:r>
          </w:p>
        </w:tc>
        <w:tc>
          <w:tcPr>
            <w:tcW w:type="dxa" w:w="1481"/>
            <w:vAlign w:val="top"/>
          </w:tcPr>
          <w:p>
            <w:pPr>
              <w:jc w:val="left"/>
            </w:pPr>
            <w:r/>
            <w:r>
              <w:rPr>
                <w:b w:val="0"/>
                <w:sz w:val="14"/>
              </w:rPr>
              <w:t>VCV004535537</w:t>
            </w:r>
          </w:p>
        </w:tc>
        <w:tc>
          <w:tcPr>
            <w:tcW w:type="dxa" w:w="1481"/>
            <w:vAlign w:val="top"/>
          </w:tcPr>
          <w:p>
            <w:pPr>
              <w:jc w:val="left"/>
            </w:pPr>
            <w:r/>
            <w:r>
              <w:rPr>
                <w:b w:val="0"/>
                <w:sz w:val="14"/>
              </w:rPr>
              <w:t>balanced_equal_components</w:t>
            </w:r>
          </w:p>
        </w:tc>
        <w:tc>
          <w:tcPr>
            <w:tcW w:type="dxa" w:w="1481"/>
            <w:vAlign w:val="top"/>
          </w:tcPr>
          <w:p>
            <w:pPr>
              <w:jc w:val="left"/>
            </w:pPr>
            <w:r/>
            <w:r>
              <w:rPr>
                <w:b w:val="0"/>
                <w:sz w:val="14"/>
              </w:rPr>
              <w:t>63.5</w:t>
            </w:r>
          </w:p>
        </w:tc>
        <w:tc>
          <w:tcPr>
            <w:tcW w:type="dxa" w:w="1481"/>
            <w:vAlign w:val="top"/>
          </w:tcPr>
          <w:p>
            <w:pPr>
              <w:jc w:val="left"/>
            </w:pPr>
            <w:r/>
            <w:r>
              <w:rPr>
                <w:b w:val="0"/>
                <w:sz w:val="14"/>
              </w:rPr>
              <w:t>False</w:t>
            </w:r>
          </w:p>
        </w:tc>
        <w:tc>
          <w:tcPr>
            <w:tcW w:type="dxa" w:w="1481"/>
            <w:vAlign w:val="top"/>
          </w:tcPr>
          <w:p>
            <w:pPr>
              <w:jc w:val="left"/>
            </w:pPr>
            <w:r/>
            <w:r>
              <w:rPr>
                <w:b w:val="0"/>
                <w:sz w:val="14"/>
              </w:rPr>
              <w:t>lost_vs_primary</w:t>
            </w:r>
          </w:p>
        </w:tc>
        <w:tc>
          <w:tcPr>
            <w:tcW w:type="dxa" w:w="1481"/>
            <w:vAlign w:val="top"/>
          </w:tcPr>
          <w:p>
            <w:pPr>
              <w:jc w:val="left"/>
            </w:pPr>
            <w:r/>
            <w:r>
              <w:rPr>
                <w:b w:val="0"/>
                <w:sz w:val="14"/>
              </w:rPr>
              <w:t>borderline</w:t>
            </w:r>
          </w:p>
        </w:tc>
      </w:tr>
      <w:tr>
        <w:tc>
          <w:tcPr>
            <w:tcW w:type="dxa" w:w="1481"/>
            <w:vAlign w:val="top"/>
          </w:tcPr>
          <w:p>
            <w:pPr>
              <w:jc w:val="left"/>
            </w:pPr>
            <w:r/>
            <w:r>
              <w:rPr>
                <w:b w:val="0"/>
                <w:sz w:val="14"/>
              </w:rPr>
              <w:t>KCNH2</w:t>
            </w:r>
          </w:p>
        </w:tc>
        <w:tc>
          <w:tcPr>
            <w:tcW w:type="dxa" w:w="1481"/>
            <w:vAlign w:val="top"/>
          </w:tcPr>
          <w:p>
            <w:pPr>
              <w:jc w:val="left"/>
            </w:pPr>
            <w:r/>
            <w:r>
              <w:rPr>
                <w:b w:val="0"/>
                <w:sz w:val="14"/>
              </w:rPr>
              <w:t>VCV004535537</w:t>
            </w:r>
          </w:p>
        </w:tc>
        <w:tc>
          <w:tcPr>
            <w:tcW w:type="dxa" w:w="1481"/>
            <w:vAlign w:val="top"/>
          </w:tcPr>
          <w:p>
            <w:pPr>
              <w:jc w:val="left"/>
            </w:pPr>
            <w:r/>
            <w:r>
              <w:rPr>
                <w:b w:val="0"/>
                <w:sz w:val="14"/>
              </w:rPr>
              <w:t>frequency_dominant</w:t>
            </w:r>
          </w:p>
        </w:tc>
        <w:tc>
          <w:tcPr>
            <w:tcW w:type="dxa" w:w="1481"/>
            <w:vAlign w:val="top"/>
          </w:tcPr>
          <w:p>
            <w:pPr>
              <w:jc w:val="left"/>
            </w:pPr>
            <w:r/>
            <w:r>
              <w:rPr>
                <w:b w:val="0"/>
                <w:sz w:val="14"/>
              </w:rPr>
              <w:t>66.5</w:t>
            </w:r>
          </w:p>
        </w:tc>
        <w:tc>
          <w:tcPr>
            <w:tcW w:type="dxa" w:w="1481"/>
            <w:vAlign w:val="top"/>
          </w:tcPr>
          <w:p>
            <w:pPr>
              <w:jc w:val="left"/>
            </w:pPr>
            <w:r/>
            <w:r>
              <w:rPr>
                <w:b w:val="0"/>
                <w:sz w:val="14"/>
              </w:rPr>
              <w:t>False</w:t>
            </w:r>
          </w:p>
        </w:tc>
        <w:tc>
          <w:tcPr>
            <w:tcW w:type="dxa" w:w="1481"/>
            <w:vAlign w:val="top"/>
          </w:tcPr>
          <w:p>
            <w:pPr>
              <w:jc w:val="left"/>
            </w:pPr>
            <w:r/>
            <w:r>
              <w:rPr>
                <w:b w:val="0"/>
                <w:sz w:val="14"/>
              </w:rPr>
              <w:t>lost_vs_primary</w:t>
            </w:r>
          </w:p>
        </w:tc>
        <w:tc>
          <w:tcPr>
            <w:tcW w:type="dxa" w:w="1481"/>
            <w:vAlign w:val="top"/>
          </w:tcPr>
          <w:p>
            <w:pPr>
              <w:jc w:val="left"/>
            </w:pPr>
            <w:r/>
            <w:r>
              <w:rPr>
                <w:b w:val="0"/>
                <w:sz w:val="14"/>
              </w:rPr>
              <w:t>borderline</w:t>
            </w:r>
          </w:p>
        </w:tc>
      </w:tr>
      <w:tr>
        <w:tc>
          <w:tcPr>
            <w:tcW w:type="dxa" w:w="1481"/>
            <w:vAlign w:val="top"/>
          </w:tcPr>
          <w:p>
            <w:pPr>
              <w:jc w:val="left"/>
            </w:pPr>
            <w:r/>
            <w:r>
              <w:rPr>
                <w:b w:val="0"/>
                <w:sz w:val="14"/>
              </w:rPr>
              <w:t>KCNH2</w:t>
            </w:r>
          </w:p>
        </w:tc>
        <w:tc>
          <w:tcPr>
            <w:tcW w:type="dxa" w:w="1481"/>
            <w:vAlign w:val="top"/>
          </w:tcPr>
          <w:p>
            <w:pPr>
              <w:jc w:val="left"/>
            </w:pPr>
            <w:r/>
            <w:r>
              <w:rPr>
                <w:b w:val="0"/>
                <w:sz w:val="14"/>
              </w:rPr>
              <w:t>VCV004535537</w:t>
            </w:r>
          </w:p>
        </w:tc>
        <w:tc>
          <w:tcPr>
            <w:tcW w:type="dxa" w:w="1481"/>
            <w:vAlign w:val="top"/>
          </w:tcPr>
          <w:p>
            <w:pPr>
              <w:jc w:val="left"/>
            </w:pPr>
            <w:r/>
            <w:r>
              <w:rPr>
                <w:b w:val="0"/>
                <w:sz w:val="14"/>
              </w:rPr>
              <w:t>review_fragility_dominant</w:t>
            </w:r>
          </w:p>
        </w:tc>
        <w:tc>
          <w:tcPr>
            <w:tcW w:type="dxa" w:w="1481"/>
            <w:vAlign w:val="top"/>
          </w:tcPr>
          <w:p>
            <w:pPr>
              <w:jc w:val="left"/>
            </w:pPr>
            <w:r/>
            <w:r>
              <w:rPr>
                <w:b w:val="0"/>
                <w:sz w:val="14"/>
              </w:rPr>
              <w:t>73.0</w:t>
            </w:r>
          </w:p>
        </w:tc>
        <w:tc>
          <w:tcPr>
            <w:tcW w:type="dxa" w:w="1481"/>
            <w:vAlign w:val="top"/>
          </w:tcPr>
          <w:p>
            <w:pPr>
              <w:jc w:val="left"/>
            </w:pPr>
            <w:r/>
            <w:r>
              <w:rPr>
                <w:b w:val="0"/>
                <w:sz w:val="14"/>
              </w:rPr>
              <w:t>True</w:t>
            </w:r>
          </w:p>
        </w:tc>
        <w:tc>
          <w:tcPr>
            <w:tcW w:type="dxa" w:w="1481"/>
            <w:vAlign w:val="top"/>
          </w:tcPr>
          <w:p>
            <w:pPr>
              <w:jc w:val="left"/>
            </w:pPr>
            <w:r/>
            <w:r>
              <w:rPr>
                <w:b w:val="0"/>
                <w:sz w:val="14"/>
              </w:rPr>
              <w:t>retained</w:t>
            </w:r>
          </w:p>
        </w:tc>
        <w:tc>
          <w:tcPr>
            <w:tcW w:type="dxa" w:w="1481"/>
            <w:vAlign w:val="top"/>
          </w:tcPr>
          <w:p>
            <w:pPr>
              <w:jc w:val="left"/>
            </w:pPr>
            <w:r/>
            <w:r>
              <w:rPr>
                <w:b w:val="0"/>
                <w:sz w:val="14"/>
              </w:rPr>
              <w:t>borderline</w:t>
            </w:r>
          </w:p>
        </w:tc>
      </w:tr>
      <w:tr>
        <w:tc>
          <w:tcPr>
            <w:tcW w:type="dxa" w:w="1481"/>
            <w:vAlign w:val="top"/>
          </w:tcPr>
          <w:p>
            <w:pPr>
              <w:jc w:val="left"/>
            </w:pPr>
            <w:r/>
            <w:r>
              <w:rPr>
                <w:b w:val="0"/>
                <w:sz w:val="14"/>
              </w:rPr>
              <w:t>KCNH2</w:t>
            </w:r>
          </w:p>
        </w:tc>
        <w:tc>
          <w:tcPr>
            <w:tcW w:type="dxa" w:w="1481"/>
            <w:vAlign w:val="top"/>
          </w:tcPr>
          <w:p>
            <w:pPr>
              <w:jc w:val="left"/>
            </w:pPr>
            <w:r/>
            <w:r>
              <w:rPr>
                <w:b w:val="0"/>
                <w:sz w:val="14"/>
              </w:rPr>
              <w:t>VCV004535537</w:t>
            </w:r>
          </w:p>
        </w:tc>
        <w:tc>
          <w:tcPr>
            <w:tcW w:type="dxa" w:w="1481"/>
            <w:vAlign w:val="top"/>
          </w:tcPr>
          <w:p>
            <w:pPr>
              <w:jc w:val="left"/>
            </w:pPr>
            <w:r/>
            <w:r>
              <w:rPr>
                <w:b w:val="0"/>
                <w:sz w:val="14"/>
              </w:rPr>
              <w:t>technical_detectability_dominant</w:t>
            </w:r>
          </w:p>
        </w:tc>
        <w:tc>
          <w:tcPr>
            <w:tcW w:type="dxa" w:w="1481"/>
            <w:vAlign w:val="top"/>
          </w:tcPr>
          <w:p>
            <w:pPr>
              <w:jc w:val="left"/>
            </w:pPr>
            <w:r/>
            <w:r>
              <w:rPr>
                <w:b w:val="0"/>
                <w:sz w:val="14"/>
              </w:rPr>
              <w:t>72.3</w:t>
            </w:r>
          </w:p>
        </w:tc>
        <w:tc>
          <w:tcPr>
            <w:tcW w:type="dxa" w:w="1481"/>
            <w:vAlign w:val="top"/>
          </w:tcPr>
          <w:p>
            <w:pPr>
              <w:jc w:val="left"/>
            </w:pPr>
            <w:r/>
            <w:r>
              <w:rPr>
                <w:b w:val="0"/>
                <w:sz w:val="14"/>
              </w:rPr>
              <w:t>True</w:t>
            </w:r>
          </w:p>
        </w:tc>
        <w:tc>
          <w:tcPr>
            <w:tcW w:type="dxa" w:w="1481"/>
            <w:vAlign w:val="top"/>
          </w:tcPr>
          <w:p>
            <w:pPr>
              <w:jc w:val="left"/>
            </w:pPr>
            <w:r/>
            <w:r>
              <w:rPr>
                <w:b w:val="0"/>
                <w:sz w:val="14"/>
              </w:rPr>
              <w:t>retained</w:t>
            </w:r>
          </w:p>
        </w:tc>
        <w:tc>
          <w:tcPr>
            <w:tcW w:type="dxa" w:w="1481"/>
            <w:vAlign w:val="top"/>
          </w:tcPr>
          <w:p>
            <w:pPr>
              <w:jc w:val="left"/>
            </w:pPr>
            <w:r/>
            <w:r>
              <w:rPr>
                <w:b w:val="0"/>
                <w:sz w:val="14"/>
              </w:rPr>
              <w:t>borderline</w:t>
            </w:r>
          </w:p>
        </w:tc>
      </w:tr>
      <w:tr>
        <w:tc>
          <w:tcPr>
            <w:tcW w:type="dxa" w:w="1481"/>
            <w:vAlign w:val="top"/>
          </w:tcPr>
          <w:p>
            <w:pPr>
              <w:jc w:val="left"/>
            </w:pPr>
            <w:r/>
            <w:r>
              <w:rPr>
                <w:b w:val="0"/>
                <w:sz w:val="14"/>
              </w:rPr>
              <w:t>KCNH2</w:t>
            </w:r>
          </w:p>
        </w:tc>
        <w:tc>
          <w:tcPr>
            <w:tcW w:type="dxa" w:w="1481"/>
            <w:vAlign w:val="top"/>
          </w:tcPr>
          <w:p>
            <w:pPr>
              <w:jc w:val="left"/>
            </w:pPr>
            <w:r/>
            <w:r>
              <w:rPr>
                <w:b w:val="0"/>
                <w:sz w:val="14"/>
              </w:rPr>
              <w:t>VCV004535537</w:t>
            </w:r>
          </w:p>
        </w:tc>
        <w:tc>
          <w:tcPr>
            <w:tcW w:type="dxa" w:w="1481"/>
            <w:vAlign w:val="top"/>
          </w:tcPr>
          <w:p>
            <w:pPr>
              <w:jc w:val="left"/>
            </w:pPr>
            <w:r/>
            <w:r>
              <w:rPr>
                <w:b w:val="0"/>
                <w:sz w:val="14"/>
              </w:rPr>
              <w:t>reduced_af_pressure</w:t>
            </w:r>
          </w:p>
        </w:tc>
        <w:tc>
          <w:tcPr>
            <w:tcW w:type="dxa" w:w="1481"/>
            <w:vAlign w:val="top"/>
          </w:tcPr>
          <w:p>
            <w:pPr>
              <w:jc w:val="left"/>
            </w:pPr>
            <w:r/>
            <w:r>
              <w:rPr>
                <w:b w:val="0"/>
                <w:sz w:val="14"/>
              </w:rPr>
              <w:t>69.2</w:t>
            </w:r>
          </w:p>
        </w:tc>
        <w:tc>
          <w:tcPr>
            <w:tcW w:type="dxa" w:w="1481"/>
            <w:vAlign w:val="top"/>
          </w:tcPr>
          <w:p>
            <w:pPr>
              <w:jc w:val="left"/>
            </w:pPr>
            <w:r/>
            <w:r>
              <w:rPr>
                <w:b w:val="0"/>
                <w:sz w:val="14"/>
              </w:rPr>
              <w:t>False</w:t>
            </w:r>
          </w:p>
        </w:tc>
        <w:tc>
          <w:tcPr>
            <w:tcW w:type="dxa" w:w="1481"/>
            <w:vAlign w:val="top"/>
          </w:tcPr>
          <w:p>
            <w:pPr>
              <w:jc w:val="left"/>
            </w:pPr>
            <w:r/>
            <w:r>
              <w:rPr>
                <w:b w:val="0"/>
                <w:sz w:val="14"/>
              </w:rPr>
              <w:t>lost_vs_primary</w:t>
            </w:r>
          </w:p>
        </w:tc>
        <w:tc>
          <w:tcPr>
            <w:tcW w:type="dxa" w:w="1481"/>
            <w:vAlign w:val="top"/>
          </w:tcPr>
          <w:p>
            <w:pPr>
              <w:jc w:val="left"/>
            </w:pPr>
            <w:r/>
            <w:r>
              <w:rPr>
                <w:b w:val="0"/>
                <w:sz w:val="14"/>
              </w:rPr>
              <w:t>borderline</w:t>
            </w:r>
          </w:p>
        </w:tc>
      </w:tr>
    </w:tbl>
    <w:p/>
    <w:p>
      <w:pPr>
        <w:pStyle w:val="Heading2"/>
      </w:pPr>
      <w:r>
        <w:t>Appendix Table A7b. One-weight-at-a-time VITAL sensitivity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top"/>
            <w:shd w:fill="D9EAF7"/>
          </w:tcPr>
          <w:p>
            <w:pPr>
              <w:jc w:val="left"/>
            </w:pPr>
            <w:r/>
            <w:r>
              <w:rPr>
                <w:b/>
                <w:sz w:val="14"/>
              </w:rPr>
              <w:t>component_varied</w:t>
            </w:r>
          </w:p>
        </w:tc>
        <w:tc>
          <w:tcPr>
            <w:tcW w:type="dxa" w:w="1728"/>
            <w:vAlign w:val="top"/>
            <w:shd w:fill="D9EAF7"/>
          </w:tcPr>
          <w:p>
            <w:pPr>
              <w:jc w:val="left"/>
            </w:pPr>
            <w:r/>
            <w:r>
              <w:rPr>
                <w:b/>
                <w:sz w:val="14"/>
              </w:rPr>
              <w:t>weight_multiplier</w:t>
            </w:r>
          </w:p>
        </w:tc>
        <w:tc>
          <w:tcPr>
            <w:tcW w:type="dxa" w:w="1728"/>
            <w:vAlign w:val="top"/>
            <w:shd w:fill="D9EAF7"/>
          </w:tcPr>
          <w:p>
            <w:pPr>
              <w:jc w:val="left"/>
            </w:pPr>
            <w:r/>
            <w:r>
              <w:rPr>
                <w:b/>
                <w:sz w:val="14"/>
              </w:rPr>
              <w:t>tested_weight</w:t>
            </w:r>
          </w:p>
        </w:tc>
        <w:tc>
          <w:tcPr>
            <w:tcW w:type="dxa" w:w="1728"/>
            <w:vAlign w:val="top"/>
            <w:shd w:fill="D9EAF7"/>
          </w:tcPr>
          <w:p>
            <w:pPr>
              <w:jc w:val="left"/>
            </w:pPr>
            <w:r/>
            <w:r>
              <w:rPr>
                <w:b/>
                <w:sz w:val="14"/>
              </w:rPr>
              <w:t>red_priority_count</w:t>
            </w:r>
          </w:p>
        </w:tc>
        <w:tc>
          <w:tcPr>
            <w:tcW w:type="dxa" w:w="1728"/>
            <w:vAlign w:val="top"/>
            <w:shd w:fill="D9EAF7"/>
          </w:tcPr>
          <w:p>
            <w:pPr>
              <w:jc w:val="left"/>
            </w:pPr>
            <w:r/>
            <w:r>
              <w:rPr>
                <w:b/>
                <w:sz w:val="14"/>
              </w:rPr>
              <w:t>red_priority_variants</w:t>
            </w:r>
          </w:p>
        </w:tc>
        <w:tc>
          <w:tcPr>
            <w:tcW w:type="dxa" w:w="1728"/>
            <w:vAlign w:val="top"/>
            <w:shd w:fill="D9EAF7"/>
          </w:tcPr>
          <w:p>
            <w:pPr>
              <w:jc w:val="left"/>
            </w:pPr>
            <w:r/>
            <w:r>
              <w:rPr>
                <w:b/>
                <w:sz w:val="14"/>
              </w:rPr>
              <w:t>sensitivity_note</w:t>
            </w:r>
          </w:p>
        </w:tc>
      </w:tr>
      <w:tr>
        <w:tc>
          <w:tcPr>
            <w:tcW w:type="dxa" w:w="1728"/>
            <w:vAlign w:val="top"/>
          </w:tcPr>
          <w:p>
            <w:pPr>
              <w:jc w:val="left"/>
            </w:pPr>
            <w:r/>
            <w:r>
              <w:rPr>
                <w:b w:val="0"/>
                <w:sz w:val="14"/>
              </w:rPr>
              <w:t>frequency_pressure_score</w:t>
            </w:r>
          </w:p>
        </w:tc>
        <w:tc>
          <w:tcPr>
            <w:tcW w:type="dxa" w:w="1728"/>
            <w:vAlign w:val="top"/>
          </w:tcPr>
          <w:p>
            <w:pPr>
              <w:jc w:val="left"/>
            </w:pPr>
            <w:r/>
            <w:r>
              <w:rPr>
                <w:b w:val="0"/>
                <w:sz w:val="14"/>
              </w:rPr>
              <w:t>0.5</w:t>
            </w:r>
          </w:p>
        </w:tc>
        <w:tc>
          <w:tcPr>
            <w:tcW w:type="dxa" w:w="1728"/>
            <w:vAlign w:val="top"/>
          </w:tcPr>
          <w:p>
            <w:pPr>
              <w:jc w:val="left"/>
            </w:pPr>
            <w:r/>
            <w:r>
              <w:rPr>
                <w:b w:val="0"/>
                <w:sz w:val="14"/>
              </w:rPr>
              <w:t>22.5</w:t>
            </w:r>
          </w:p>
        </w:tc>
        <w:tc>
          <w:tcPr>
            <w:tcW w:type="dxa" w:w="1728"/>
            <w:vAlign w:val="top"/>
          </w:tcPr>
          <w:p>
            <w:pPr>
              <w:jc w:val="left"/>
            </w:pPr>
            <w:r/>
            <w:r>
              <w:rPr>
                <w:b w:val="0"/>
                <w:sz w:val="14"/>
              </w:rPr>
              <w:t>1</w:t>
            </w:r>
          </w:p>
        </w:tc>
        <w:tc>
          <w:tcPr>
            <w:tcW w:type="dxa" w:w="1728"/>
            <w:vAlign w:val="top"/>
          </w:tcPr>
          <w:p>
            <w:pPr>
              <w:jc w:val="left"/>
            </w:pPr>
            <w:r/>
            <w:r>
              <w:rPr>
                <w:b w:val="0"/>
                <w:sz w:val="14"/>
              </w:rPr>
              <w:t>SCN5A:VCV000440850</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frequency_pressure_score</w:t>
            </w:r>
          </w:p>
        </w:tc>
        <w:tc>
          <w:tcPr>
            <w:tcW w:type="dxa" w:w="1728"/>
            <w:vAlign w:val="top"/>
          </w:tcPr>
          <w:p>
            <w:pPr>
              <w:jc w:val="left"/>
            </w:pPr>
            <w:r/>
            <w:r>
              <w:rPr>
                <w:b w:val="0"/>
                <w:sz w:val="14"/>
              </w:rPr>
              <w:t>0.75</w:t>
            </w:r>
          </w:p>
        </w:tc>
        <w:tc>
          <w:tcPr>
            <w:tcW w:type="dxa" w:w="1728"/>
            <w:vAlign w:val="top"/>
          </w:tcPr>
          <w:p>
            <w:pPr>
              <w:jc w:val="left"/>
            </w:pPr>
            <w:r/>
            <w:r>
              <w:rPr>
                <w:b w:val="0"/>
                <w:sz w:val="14"/>
              </w:rPr>
              <w:t>33.8</w:t>
            </w:r>
          </w:p>
        </w:tc>
        <w:tc>
          <w:tcPr>
            <w:tcW w:type="dxa" w:w="1728"/>
            <w:vAlign w:val="top"/>
          </w:tcPr>
          <w:p>
            <w:pPr>
              <w:jc w:val="left"/>
            </w:pPr>
            <w:r/>
            <w:r>
              <w:rPr>
                <w:b w:val="0"/>
                <w:sz w:val="14"/>
              </w:rPr>
              <w:t>1</w:t>
            </w:r>
          </w:p>
        </w:tc>
        <w:tc>
          <w:tcPr>
            <w:tcW w:type="dxa" w:w="1728"/>
            <w:vAlign w:val="top"/>
          </w:tcPr>
          <w:p>
            <w:pPr>
              <w:jc w:val="left"/>
            </w:pPr>
            <w:r/>
            <w:r>
              <w:rPr>
                <w:b w:val="0"/>
                <w:sz w:val="14"/>
              </w:rPr>
              <w:t>SCN5A:VCV000440850</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frequency_pressure_score</w:t>
            </w:r>
          </w:p>
        </w:tc>
        <w:tc>
          <w:tcPr>
            <w:tcW w:type="dxa" w:w="1728"/>
            <w:vAlign w:val="top"/>
          </w:tcPr>
          <w:p>
            <w:pPr>
              <w:jc w:val="left"/>
            </w:pPr>
            <w:r/>
            <w:r>
              <w:rPr>
                <w:b w:val="0"/>
                <w:sz w:val="14"/>
              </w:rPr>
              <w:t>1</w:t>
            </w:r>
          </w:p>
        </w:tc>
        <w:tc>
          <w:tcPr>
            <w:tcW w:type="dxa" w:w="1728"/>
            <w:vAlign w:val="top"/>
          </w:tcPr>
          <w:p>
            <w:pPr>
              <w:jc w:val="left"/>
            </w:pPr>
            <w:r/>
            <w:r>
              <w:rPr>
                <w:b w:val="0"/>
                <w:sz w:val="14"/>
              </w:rPr>
              <w:t>45</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frequency_pressure_score</w:t>
            </w:r>
          </w:p>
        </w:tc>
        <w:tc>
          <w:tcPr>
            <w:tcW w:type="dxa" w:w="1728"/>
            <w:vAlign w:val="top"/>
          </w:tcPr>
          <w:p>
            <w:pPr>
              <w:jc w:val="left"/>
            </w:pPr>
            <w:r/>
            <w:r>
              <w:rPr>
                <w:b w:val="0"/>
                <w:sz w:val="14"/>
              </w:rPr>
              <w:t>1.25</w:t>
            </w:r>
          </w:p>
        </w:tc>
        <w:tc>
          <w:tcPr>
            <w:tcW w:type="dxa" w:w="1728"/>
            <w:vAlign w:val="top"/>
          </w:tcPr>
          <w:p>
            <w:pPr>
              <w:jc w:val="left"/>
            </w:pPr>
            <w:r/>
            <w:r>
              <w:rPr>
                <w:b w:val="0"/>
                <w:sz w:val="14"/>
              </w:rPr>
              <w:t>56.2</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frequency_pressure_score</w:t>
            </w:r>
          </w:p>
        </w:tc>
        <w:tc>
          <w:tcPr>
            <w:tcW w:type="dxa" w:w="1728"/>
            <w:vAlign w:val="top"/>
          </w:tcPr>
          <w:p>
            <w:pPr>
              <w:jc w:val="left"/>
            </w:pPr>
            <w:r/>
            <w:r>
              <w:rPr>
                <w:b w:val="0"/>
                <w:sz w:val="14"/>
              </w:rPr>
              <w:t>1.5</w:t>
            </w:r>
          </w:p>
        </w:tc>
        <w:tc>
          <w:tcPr>
            <w:tcW w:type="dxa" w:w="1728"/>
            <w:vAlign w:val="top"/>
          </w:tcPr>
          <w:p>
            <w:pPr>
              <w:jc w:val="left"/>
            </w:pPr>
            <w:r/>
            <w:r>
              <w:rPr>
                <w:b w:val="0"/>
                <w:sz w:val="14"/>
              </w:rPr>
              <w:t>67.5</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ac_reliability_score</w:t>
            </w:r>
          </w:p>
        </w:tc>
        <w:tc>
          <w:tcPr>
            <w:tcW w:type="dxa" w:w="1728"/>
            <w:vAlign w:val="top"/>
          </w:tcPr>
          <w:p>
            <w:pPr>
              <w:jc w:val="left"/>
            </w:pPr>
            <w:r/>
            <w:r>
              <w:rPr>
                <w:b w:val="0"/>
                <w:sz w:val="14"/>
              </w:rPr>
              <w:t>0.5</w:t>
            </w:r>
          </w:p>
        </w:tc>
        <w:tc>
          <w:tcPr>
            <w:tcW w:type="dxa" w:w="1728"/>
            <w:vAlign w:val="top"/>
          </w:tcPr>
          <w:p>
            <w:pPr>
              <w:jc w:val="left"/>
            </w:pPr>
            <w:r/>
            <w:r>
              <w:rPr>
                <w:b w:val="0"/>
                <w:sz w:val="14"/>
              </w:rPr>
              <w:t>10</w:t>
            </w:r>
          </w:p>
        </w:tc>
        <w:tc>
          <w:tcPr>
            <w:tcW w:type="dxa" w:w="1728"/>
            <w:vAlign w:val="top"/>
          </w:tcPr>
          <w:p>
            <w:pPr>
              <w:jc w:val="left"/>
            </w:pPr>
            <w:r/>
            <w:r>
              <w:rPr>
                <w:b w:val="0"/>
                <w:sz w:val="14"/>
              </w:rPr>
              <w:t>1</w:t>
            </w:r>
          </w:p>
        </w:tc>
        <w:tc>
          <w:tcPr>
            <w:tcW w:type="dxa" w:w="1728"/>
            <w:vAlign w:val="top"/>
          </w:tcPr>
          <w:p>
            <w:pPr>
              <w:jc w:val="left"/>
            </w:pPr>
            <w:r/>
            <w:r>
              <w:rPr>
                <w:b w:val="0"/>
                <w:sz w:val="14"/>
              </w:rPr>
              <w:t>SCN5A:VCV000440850</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ac_reliability_score</w:t>
            </w:r>
          </w:p>
        </w:tc>
        <w:tc>
          <w:tcPr>
            <w:tcW w:type="dxa" w:w="1728"/>
            <w:vAlign w:val="top"/>
          </w:tcPr>
          <w:p>
            <w:pPr>
              <w:jc w:val="left"/>
            </w:pPr>
            <w:r/>
            <w:r>
              <w:rPr>
                <w:b w:val="0"/>
                <w:sz w:val="14"/>
              </w:rPr>
              <w:t>0.75</w:t>
            </w:r>
          </w:p>
        </w:tc>
        <w:tc>
          <w:tcPr>
            <w:tcW w:type="dxa" w:w="1728"/>
            <w:vAlign w:val="top"/>
          </w:tcPr>
          <w:p>
            <w:pPr>
              <w:jc w:val="left"/>
            </w:pPr>
            <w:r/>
            <w:r>
              <w:rPr>
                <w:b w:val="0"/>
                <w:sz w:val="14"/>
              </w:rPr>
              <w:t>15</w:t>
            </w:r>
          </w:p>
        </w:tc>
        <w:tc>
          <w:tcPr>
            <w:tcW w:type="dxa" w:w="1728"/>
            <w:vAlign w:val="top"/>
          </w:tcPr>
          <w:p>
            <w:pPr>
              <w:jc w:val="left"/>
            </w:pPr>
            <w:r/>
            <w:r>
              <w:rPr>
                <w:b w:val="0"/>
                <w:sz w:val="14"/>
              </w:rPr>
              <w:t>1</w:t>
            </w:r>
          </w:p>
        </w:tc>
        <w:tc>
          <w:tcPr>
            <w:tcW w:type="dxa" w:w="1728"/>
            <w:vAlign w:val="top"/>
          </w:tcPr>
          <w:p>
            <w:pPr>
              <w:jc w:val="left"/>
            </w:pPr>
            <w:r/>
            <w:r>
              <w:rPr>
                <w:b w:val="0"/>
                <w:sz w:val="14"/>
              </w:rPr>
              <w:t>SCN5A:VCV000440850</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ac_reliability_score</w:t>
            </w:r>
          </w:p>
        </w:tc>
        <w:tc>
          <w:tcPr>
            <w:tcW w:type="dxa" w:w="1728"/>
            <w:vAlign w:val="top"/>
          </w:tcPr>
          <w:p>
            <w:pPr>
              <w:jc w:val="left"/>
            </w:pPr>
            <w:r/>
            <w:r>
              <w:rPr>
                <w:b w:val="0"/>
                <w:sz w:val="14"/>
              </w:rPr>
              <w:t>1</w:t>
            </w:r>
          </w:p>
        </w:tc>
        <w:tc>
          <w:tcPr>
            <w:tcW w:type="dxa" w:w="1728"/>
            <w:vAlign w:val="top"/>
          </w:tcPr>
          <w:p>
            <w:pPr>
              <w:jc w:val="left"/>
            </w:pPr>
            <w:r/>
            <w:r>
              <w:rPr>
                <w:b w:val="0"/>
                <w:sz w:val="14"/>
              </w:rPr>
              <w:t>20</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ac_reliability_score</w:t>
            </w:r>
          </w:p>
        </w:tc>
        <w:tc>
          <w:tcPr>
            <w:tcW w:type="dxa" w:w="1728"/>
            <w:vAlign w:val="top"/>
          </w:tcPr>
          <w:p>
            <w:pPr>
              <w:jc w:val="left"/>
            </w:pPr>
            <w:r/>
            <w:r>
              <w:rPr>
                <w:b w:val="0"/>
                <w:sz w:val="14"/>
              </w:rPr>
              <w:t>1.25</w:t>
            </w:r>
          </w:p>
        </w:tc>
        <w:tc>
          <w:tcPr>
            <w:tcW w:type="dxa" w:w="1728"/>
            <w:vAlign w:val="top"/>
          </w:tcPr>
          <w:p>
            <w:pPr>
              <w:jc w:val="left"/>
            </w:pPr>
            <w:r/>
            <w:r>
              <w:rPr>
                <w:b w:val="0"/>
                <w:sz w:val="14"/>
              </w:rPr>
              <w:t>25</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ac_reliability_score</w:t>
            </w:r>
          </w:p>
        </w:tc>
        <w:tc>
          <w:tcPr>
            <w:tcW w:type="dxa" w:w="1728"/>
            <w:vAlign w:val="top"/>
          </w:tcPr>
          <w:p>
            <w:pPr>
              <w:jc w:val="left"/>
            </w:pPr>
            <w:r/>
            <w:r>
              <w:rPr>
                <w:b w:val="0"/>
                <w:sz w:val="14"/>
              </w:rPr>
              <w:t>1.5</w:t>
            </w:r>
          </w:p>
        </w:tc>
        <w:tc>
          <w:tcPr>
            <w:tcW w:type="dxa" w:w="1728"/>
            <w:vAlign w:val="top"/>
          </w:tcPr>
          <w:p>
            <w:pPr>
              <w:jc w:val="left"/>
            </w:pPr>
            <w:r/>
            <w:r>
              <w:rPr>
                <w:b w:val="0"/>
                <w:sz w:val="14"/>
              </w:rPr>
              <w:t>30</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popmax_enrichment_score</w:t>
            </w:r>
          </w:p>
        </w:tc>
        <w:tc>
          <w:tcPr>
            <w:tcW w:type="dxa" w:w="1728"/>
            <w:vAlign w:val="top"/>
          </w:tcPr>
          <w:p>
            <w:pPr>
              <w:jc w:val="left"/>
            </w:pPr>
            <w:r/>
            <w:r>
              <w:rPr>
                <w:b w:val="0"/>
                <w:sz w:val="14"/>
              </w:rPr>
              <w:t>0.5</w:t>
            </w:r>
          </w:p>
        </w:tc>
        <w:tc>
          <w:tcPr>
            <w:tcW w:type="dxa" w:w="1728"/>
            <w:vAlign w:val="top"/>
          </w:tcPr>
          <w:p>
            <w:pPr>
              <w:jc w:val="left"/>
            </w:pPr>
            <w:r/>
            <w:r>
              <w:rPr>
                <w:b w:val="0"/>
                <w:sz w:val="14"/>
              </w:rPr>
              <w:t>5</w:t>
            </w:r>
          </w:p>
        </w:tc>
        <w:tc>
          <w:tcPr>
            <w:tcW w:type="dxa" w:w="1728"/>
            <w:vAlign w:val="top"/>
          </w:tcPr>
          <w:p>
            <w:pPr>
              <w:jc w:val="left"/>
            </w:pPr>
            <w:r/>
            <w:r>
              <w:rPr>
                <w:b w:val="0"/>
                <w:sz w:val="14"/>
              </w:rPr>
              <w:t>2</w:t>
            </w:r>
          </w:p>
        </w:tc>
        <w:tc>
          <w:tcPr>
            <w:tcW w:type="dxa" w:w="1728"/>
            <w:vAlign w:val="top"/>
          </w:tcPr>
          <w:p>
            <w:pPr>
              <w:jc w:val="left"/>
            </w:pPr>
            <w:r/>
            <w:r>
              <w:rPr>
                <w:b w:val="0"/>
                <w:sz w:val="14"/>
              </w:rPr>
              <w:t>SCN5A:VCV000440850; TRDN:VCV001325231</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popmax_enrichment_score</w:t>
            </w:r>
          </w:p>
        </w:tc>
        <w:tc>
          <w:tcPr>
            <w:tcW w:type="dxa" w:w="1728"/>
            <w:vAlign w:val="top"/>
          </w:tcPr>
          <w:p>
            <w:pPr>
              <w:jc w:val="left"/>
            </w:pPr>
            <w:r/>
            <w:r>
              <w:rPr>
                <w:b w:val="0"/>
                <w:sz w:val="14"/>
              </w:rPr>
              <w:t>0.75</w:t>
            </w:r>
          </w:p>
        </w:tc>
        <w:tc>
          <w:tcPr>
            <w:tcW w:type="dxa" w:w="1728"/>
            <w:vAlign w:val="top"/>
          </w:tcPr>
          <w:p>
            <w:pPr>
              <w:jc w:val="left"/>
            </w:pPr>
            <w:r/>
            <w:r>
              <w:rPr>
                <w:b w:val="0"/>
                <w:sz w:val="14"/>
              </w:rPr>
              <w:t>7.5</w:t>
            </w:r>
          </w:p>
        </w:tc>
        <w:tc>
          <w:tcPr>
            <w:tcW w:type="dxa" w:w="1728"/>
            <w:vAlign w:val="top"/>
          </w:tcPr>
          <w:p>
            <w:pPr>
              <w:jc w:val="left"/>
            </w:pPr>
            <w:r/>
            <w:r>
              <w:rPr>
                <w:b w:val="0"/>
                <w:sz w:val="14"/>
              </w:rPr>
              <w:t>2</w:t>
            </w:r>
          </w:p>
        </w:tc>
        <w:tc>
          <w:tcPr>
            <w:tcW w:type="dxa" w:w="1728"/>
            <w:vAlign w:val="top"/>
          </w:tcPr>
          <w:p>
            <w:pPr>
              <w:jc w:val="left"/>
            </w:pPr>
            <w:r/>
            <w:r>
              <w:rPr>
                <w:b w:val="0"/>
                <w:sz w:val="14"/>
              </w:rPr>
              <w:t>SCN5A:VCV000440850; TRDN:VCV001325231</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popmax_enrichment_score</w:t>
            </w:r>
          </w:p>
        </w:tc>
        <w:tc>
          <w:tcPr>
            <w:tcW w:type="dxa" w:w="1728"/>
            <w:vAlign w:val="top"/>
          </w:tcPr>
          <w:p>
            <w:pPr>
              <w:jc w:val="left"/>
            </w:pPr>
            <w:r/>
            <w:r>
              <w:rPr>
                <w:b w:val="0"/>
                <w:sz w:val="14"/>
              </w:rPr>
              <w:t>1</w:t>
            </w:r>
          </w:p>
        </w:tc>
        <w:tc>
          <w:tcPr>
            <w:tcW w:type="dxa" w:w="1728"/>
            <w:vAlign w:val="top"/>
          </w:tcPr>
          <w:p>
            <w:pPr>
              <w:jc w:val="left"/>
            </w:pPr>
            <w:r/>
            <w:r>
              <w:rPr>
                <w:b w:val="0"/>
                <w:sz w:val="14"/>
              </w:rPr>
              <w:t>10</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popmax_enrichment_score</w:t>
            </w:r>
          </w:p>
        </w:tc>
        <w:tc>
          <w:tcPr>
            <w:tcW w:type="dxa" w:w="1728"/>
            <w:vAlign w:val="top"/>
          </w:tcPr>
          <w:p>
            <w:pPr>
              <w:jc w:val="left"/>
            </w:pPr>
            <w:r/>
            <w:r>
              <w:rPr>
                <w:b w:val="0"/>
                <w:sz w:val="14"/>
              </w:rPr>
              <w:t>1.25</w:t>
            </w:r>
          </w:p>
        </w:tc>
        <w:tc>
          <w:tcPr>
            <w:tcW w:type="dxa" w:w="1728"/>
            <w:vAlign w:val="top"/>
          </w:tcPr>
          <w:p>
            <w:pPr>
              <w:jc w:val="left"/>
            </w:pPr>
            <w:r/>
            <w:r>
              <w:rPr>
                <w:b w:val="0"/>
                <w:sz w:val="14"/>
              </w:rPr>
              <w:t>12.5</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popmax_enrichment_score</w:t>
            </w:r>
          </w:p>
        </w:tc>
        <w:tc>
          <w:tcPr>
            <w:tcW w:type="dxa" w:w="1728"/>
            <w:vAlign w:val="top"/>
          </w:tcPr>
          <w:p>
            <w:pPr>
              <w:jc w:val="left"/>
            </w:pPr>
            <w:r/>
            <w:r>
              <w:rPr>
                <w:b w:val="0"/>
                <w:sz w:val="14"/>
              </w:rPr>
              <w:t>1.5</w:t>
            </w:r>
          </w:p>
        </w:tc>
        <w:tc>
          <w:tcPr>
            <w:tcW w:type="dxa" w:w="1728"/>
            <w:vAlign w:val="top"/>
          </w:tcPr>
          <w:p>
            <w:pPr>
              <w:jc w:val="left"/>
            </w:pPr>
            <w:r/>
            <w:r>
              <w:rPr>
                <w:b w:val="0"/>
                <w:sz w:val="14"/>
              </w:rPr>
              <w:t>15</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variant_type_tension_score</w:t>
            </w:r>
          </w:p>
        </w:tc>
        <w:tc>
          <w:tcPr>
            <w:tcW w:type="dxa" w:w="1728"/>
            <w:vAlign w:val="top"/>
          </w:tcPr>
          <w:p>
            <w:pPr>
              <w:jc w:val="left"/>
            </w:pPr>
            <w:r/>
            <w:r>
              <w:rPr>
                <w:b w:val="0"/>
                <w:sz w:val="14"/>
              </w:rPr>
              <w:t>0.5</w:t>
            </w:r>
          </w:p>
        </w:tc>
        <w:tc>
          <w:tcPr>
            <w:tcW w:type="dxa" w:w="1728"/>
            <w:vAlign w:val="top"/>
          </w:tcPr>
          <w:p>
            <w:pPr>
              <w:jc w:val="left"/>
            </w:pPr>
            <w:r/>
            <w:r>
              <w:rPr>
                <w:b w:val="0"/>
                <w:sz w:val="14"/>
              </w:rPr>
              <w:t>3</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variant_type_tension_score</w:t>
            </w:r>
          </w:p>
        </w:tc>
        <w:tc>
          <w:tcPr>
            <w:tcW w:type="dxa" w:w="1728"/>
            <w:vAlign w:val="top"/>
          </w:tcPr>
          <w:p>
            <w:pPr>
              <w:jc w:val="left"/>
            </w:pPr>
            <w:r/>
            <w:r>
              <w:rPr>
                <w:b w:val="0"/>
                <w:sz w:val="14"/>
              </w:rPr>
              <w:t>0.75</w:t>
            </w:r>
          </w:p>
        </w:tc>
        <w:tc>
          <w:tcPr>
            <w:tcW w:type="dxa" w:w="1728"/>
            <w:vAlign w:val="top"/>
          </w:tcPr>
          <w:p>
            <w:pPr>
              <w:jc w:val="left"/>
            </w:pPr>
            <w:r/>
            <w:r>
              <w:rPr>
                <w:b w:val="0"/>
                <w:sz w:val="14"/>
              </w:rPr>
              <w:t>4.5</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variant_type_tension_score</w:t>
            </w:r>
          </w:p>
        </w:tc>
        <w:tc>
          <w:tcPr>
            <w:tcW w:type="dxa" w:w="1728"/>
            <w:vAlign w:val="top"/>
          </w:tcPr>
          <w:p>
            <w:pPr>
              <w:jc w:val="left"/>
            </w:pPr>
            <w:r/>
            <w:r>
              <w:rPr>
                <w:b w:val="0"/>
                <w:sz w:val="14"/>
              </w:rPr>
              <w:t>1</w:t>
            </w:r>
          </w:p>
        </w:tc>
        <w:tc>
          <w:tcPr>
            <w:tcW w:type="dxa" w:w="1728"/>
            <w:vAlign w:val="top"/>
          </w:tcPr>
          <w:p>
            <w:pPr>
              <w:jc w:val="left"/>
            </w:pPr>
            <w:r/>
            <w:r>
              <w:rPr>
                <w:b w:val="0"/>
                <w:sz w:val="14"/>
              </w:rPr>
              <w:t>6</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variant_type_tension_score</w:t>
            </w:r>
          </w:p>
        </w:tc>
        <w:tc>
          <w:tcPr>
            <w:tcW w:type="dxa" w:w="1728"/>
            <w:vAlign w:val="top"/>
          </w:tcPr>
          <w:p>
            <w:pPr>
              <w:jc w:val="left"/>
            </w:pPr>
            <w:r/>
            <w:r>
              <w:rPr>
                <w:b w:val="0"/>
                <w:sz w:val="14"/>
              </w:rPr>
              <w:t>1.25</w:t>
            </w:r>
          </w:p>
        </w:tc>
        <w:tc>
          <w:tcPr>
            <w:tcW w:type="dxa" w:w="1728"/>
            <w:vAlign w:val="top"/>
          </w:tcPr>
          <w:p>
            <w:pPr>
              <w:jc w:val="left"/>
            </w:pPr>
            <w:r/>
            <w:r>
              <w:rPr>
                <w:b w:val="0"/>
                <w:sz w:val="14"/>
              </w:rPr>
              <w:t>7.5</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variant_type_tension_score</w:t>
            </w:r>
          </w:p>
        </w:tc>
        <w:tc>
          <w:tcPr>
            <w:tcW w:type="dxa" w:w="1728"/>
            <w:vAlign w:val="top"/>
          </w:tcPr>
          <w:p>
            <w:pPr>
              <w:jc w:val="left"/>
            </w:pPr>
            <w:r/>
            <w:r>
              <w:rPr>
                <w:b w:val="0"/>
                <w:sz w:val="14"/>
              </w:rPr>
              <w:t>1.5</w:t>
            </w:r>
          </w:p>
        </w:tc>
        <w:tc>
          <w:tcPr>
            <w:tcW w:type="dxa" w:w="1728"/>
            <w:vAlign w:val="top"/>
          </w:tcPr>
          <w:p>
            <w:pPr>
              <w:jc w:val="left"/>
            </w:pPr>
            <w:r/>
            <w:r>
              <w:rPr>
                <w:b w:val="0"/>
                <w:sz w:val="14"/>
              </w:rPr>
              <w:t>9</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technical_detectability_score</w:t>
            </w:r>
          </w:p>
        </w:tc>
        <w:tc>
          <w:tcPr>
            <w:tcW w:type="dxa" w:w="1728"/>
            <w:vAlign w:val="top"/>
          </w:tcPr>
          <w:p>
            <w:pPr>
              <w:jc w:val="left"/>
            </w:pPr>
            <w:r/>
            <w:r>
              <w:rPr>
                <w:b w:val="0"/>
                <w:sz w:val="14"/>
              </w:rPr>
              <w:t>0.5</w:t>
            </w:r>
          </w:p>
        </w:tc>
        <w:tc>
          <w:tcPr>
            <w:tcW w:type="dxa" w:w="1728"/>
            <w:vAlign w:val="top"/>
          </w:tcPr>
          <w:p>
            <w:pPr>
              <w:jc w:val="left"/>
            </w:pPr>
            <w:r/>
            <w:r>
              <w:rPr>
                <w:b w:val="0"/>
                <w:sz w:val="14"/>
              </w:rPr>
              <w:t>4</w:t>
            </w:r>
          </w:p>
        </w:tc>
        <w:tc>
          <w:tcPr>
            <w:tcW w:type="dxa" w:w="1728"/>
            <w:vAlign w:val="top"/>
          </w:tcPr>
          <w:p>
            <w:pPr>
              <w:jc w:val="left"/>
            </w:pPr>
            <w:r/>
            <w:r>
              <w:rPr>
                <w:b w:val="0"/>
                <w:sz w:val="14"/>
              </w:rPr>
              <w:t>2</w:t>
            </w:r>
          </w:p>
        </w:tc>
        <w:tc>
          <w:tcPr>
            <w:tcW w:type="dxa" w:w="1728"/>
            <w:vAlign w:val="top"/>
          </w:tcPr>
          <w:p>
            <w:pPr>
              <w:jc w:val="left"/>
            </w:pPr>
            <w:r/>
            <w:r>
              <w:rPr>
                <w:b w:val="0"/>
                <w:sz w:val="14"/>
              </w:rPr>
              <w:t>SCN5A:VCV000440850; TRDN:VCV001325231</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technical_detectability_score</w:t>
            </w:r>
          </w:p>
        </w:tc>
        <w:tc>
          <w:tcPr>
            <w:tcW w:type="dxa" w:w="1728"/>
            <w:vAlign w:val="top"/>
          </w:tcPr>
          <w:p>
            <w:pPr>
              <w:jc w:val="left"/>
            </w:pPr>
            <w:r/>
            <w:r>
              <w:rPr>
                <w:b w:val="0"/>
                <w:sz w:val="14"/>
              </w:rPr>
              <w:t>0.75</w:t>
            </w:r>
          </w:p>
        </w:tc>
        <w:tc>
          <w:tcPr>
            <w:tcW w:type="dxa" w:w="1728"/>
            <w:vAlign w:val="top"/>
          </w:tcPr>
          <w:p>
            <w:pPr>
              <w:jc w:val="left"/>
            </w:pPr>
            <w:r/>
            <w:r>
              <w:rPr>
                <w:b w:val="0"/>
                <w:sz w:val="14"/>
              </w:rPr>
              <w:t>6</w:t>
            </w:r>
          </w:p>
        </w:tc>
        <w:tc>
          <w:tcPr>
            <w:tcW w:type="dxa" w:w="1728"/>
            <w:vAlign w:val="top"/>
          </w:tcPr>
          <w:p>
            <w:pPr>
              <w:jc w:val="left"/>
            </w:pPr>
            <w:r/>
            <w:r>
              <w:rPr>
                <w:b w:val="0"/>
                <w:sz w:val="14"/>
              </w:rPr>
              <w:t>2</w:t>
            </w:r>
          </w:p>
        </w:tc>
        <w:tc>
          <w:tcPr>
            <w:tcW w:type="dxa" w:w="1728"/>
            <w:vAlign w:val="top"/>
          </w:tcPr>
          <w:p>
            <w:pPr>
              <w:jc w:val="left"/>
            </w:pPr>
            <w:r/>
            <w:r>
              <w:rPr>
                <w:b w:val="0"/>
                <w:sz w:val="14"/>
              </w:rPr>
              <w:t>SCN5A:VCV000440850; TRDN:VCV001325231</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technical_detectability_score</w:t>
            </w:r>
          </w:p>
        </w:tc>
        <w:tc>
          <w:tcPr>
            <w:tcW w:type="dxa" w:w="1728"/>
            <w:vAlign w:val="top"/>
          </w:tcPr>
          <w:p>
            <w:pPr>
              <w:jc w:val="left"/>
            </w:pPr>
            <w:r/>
            <w:r>
              <w:rPr>
                <w:b w:val="0"/>
                <w:sz w:val="14"/>
              </w:rPr>
              <w:t>1</w:t>
            </w:r>
          </w:p>
        </w:tc>
        <w:tc>
          <w:tcPr>
            <w:tcW w:type="dxa" w:w="1728"/>
            <w:vAlign w:val="top"/>
          </w:tcPr>
          <w:p>
            <w:pPr>
              <w:jc w:val="left"/>
            </w:pPr>
            <w:r/>
            <w:r>
              <w:rPr>
                <w:b w:val="0"/>
                <w:sz w:val="14"/>
              </w:rPr>
              <w:t>8</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technical_detectability_score</w:t>
            </w:r>
          </w:p>
        </w:tc>
        <w:tc>
          <w:tcPr>
            <w:tcW w:type="dxa" w:w="1728"/>
            <w:vAlign w:val="top"/>
          </w:tcPr>
          <w:p>
            <w:pPr>
              <w:jc w:val="left"/>
            </w:pPr>
            <w:r/>
            <w:r>
              <w:rPr>
                <w:b w:val="0"/>
                <w:sz w:val="14"/>
              </w:rPr>
              <w:t>1.25</w:t>
            </w:r>
          </w:p>
        </w:tc>
        <w:tc>
          <w:tcPr>
            <w:tcW w:type="dxa" w:w="1728"/>
            <w:vAlign w:val="top"/>
          </w:tcPr>
          <w:p>
            <w:pPr>
              <w:jc w:val="left"/>
            </w:pPr>
            <w:r/>
            <w:r>
              <w:rPr>
                <w:b w:val="0"/>
                <w:sz w:val="14"/>
              </w:rPr>
              <w:t>10</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technical_detectability_score</w:t>
            </w:r>
          </w:p>
        </w:tc>
        <w:tc>
          <w:tcPr>
            <w:tcW w:type="dxa" w:w="1728"/>
            <w:vAlign w:val="top"/>
          </w:tcPr>
          <w:p>
            <w:pPr>
              <w:jc w:val="left"/>
            </w:pPr>
            <w:r/>
            <w:r>
              <w:rPr>
                <w:b w:val="0"/>
                <w:sz w:val="14"/>
              </w:rPr>
              <w:t>1.5</w:t>
            </w:r>
          </w:p>
        </w:tc>
        <w:tc>
          <w:tcPr>
            <w:tcW w:type="dxa" w:w="1728"/>
            <w:vAlign w:val="top"/>
          </w:tcPr>
          <w:p>
            <w:pPr>
              <w:jc w:val="left"/>
            </w:pPr>
            <w:r/>
            <w:r>
              <w:rPr>
                <w:b w:val="0"/>
                <w:sz w:val="14"/>
              </w:rPr>
              <w:t>12</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gene_constraint_score</w:t>
            </w:r>
          </w:p>
        </w:tc>
        <w:tc>
          <w:tcPr>
            <w:tcW w:type="dxa" w:w="1728"/>
            <w:vAlign w:val="top"/>
          </w:tcPr>
          <w:p>
            <w:pPr>
              <w:jc w:val="left"/>
            </w:pPr>
            <w:r/>
            <w:r>
              <w:rPr>
                <w:b w:val="0"/>
                <w:sz w:val="14"/>
              </w:rPr>
              <w:t>0.5</w:t>
            </w:r>
          </w:p>
        </w:tc>
        <w:tc>
          <w:tcPr>
            <w:tcW w:type="dxa" w:w="1728"/>
            <w:vAlign w:val="top"/>
          </w:tcPr>
          <w:p>
            <w:pPr>
              <w:jc w:val="left"/>
            </w:pPr>
            <w:r/>
            <w:r>
              <w:rPr>
                <w:b w:val="0"/>
                <w:sz w:val="14"/>
              </w:rPr>
              <w:t>5</w:t>
            </w:r>
          </w:p>
        </w:tc>
        <w:tc>
          <w:tcPr>
            <w:tcW w:type="dxa" w:w="1728"/>
            <w:vAlign w:val="top"/>
          </w:tcPr>
          <w:p>
            <w:pPr>
              <w:jc w:val="left"/>
            </w:pPr>
            <w:r/>
            <w:r>
              <w:rPr>
                <w:b w:val="0"/>
                <w:sz w:val="14"/>
              </w:rPr>
              <w:t>2</w:t>
            </w:r>
          </w:p>
        </w:tc>
        <w:tc>
          <w:tcPr>
            <w:tcW w:type="dxa" w:w="1728"/>
            <w:vAlign w:val="top"/>
          </w:tcPr>
          <w:p>
            <w:pPr>
              <w:jc w:val="left"/>
            </w:pPr>
            <w:r/>
            <w:r>
              <w:rPr>
                <w:b w:val="0"/>
                <w:sz w:val="14"/>
              </w:rPr>
              <w:t>SCN5A:VCV000440850; TRDN:VCV001325231</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gene_constraint_score</w:t>
            </w:r>
          </w:p>
        </w:tc>
        <w:tc>
          <w:tcPr>
            <w:tcW w:type="dxa" w:w="1728"/>
            <w:vAlign w:val="top"/>
          </w:tcPr>
          <w:p>
            <w:pPr>
              <w:jc w:val="left"/>
            </w:pPr>
            <w:r/>
            <w:r>
              <w:rPr>
                <w:b w:val="0"/>
                <w:sz w:val="14"/>
              </w:rPr>
              <w:t>0.75</w:t>
            </w:r>
          </w:p>
        </w:tc>
        <w:tc>
          <w:tcPr>
            <w:tcW w:type="dxa" w:w="1728"/>
            <w:vAlign w:val="top"/>
          </w:tcPr>
          <w:p>
            <w:pPr>
              <w:jc w:val="left"/>
            </w:pPr>
            <w:r/>
            <w:r>
              <w:rPr>
                <w:b w:val="0"/>
                <w:sz w:val="14"/>
              </w:rPr>
              <w:t>7.5</w:t>
            </w:r>
          </w:p>
        </w:tc>
        <w:tc>
          <w:tcPr>
            <w:tcW w:type="dxa" w:w="1728"/>
            <w:vAlign w:val="top"/>
          </w:tcPr>
          <w:p>
            <w:pPr>
              <w:jc w:val="left"/>
            </w:pPr>
            <w:r/>
            <w:r>
              <w:rPr>
                <w:b w:val="0"/>
                <w:sz w:val="14"/>
              </w:rPr>
              <w:t>2</w:t>
            </w:r>
          </w:p>
        </w:tc>
        <w:tc>
          <w:tcPr>
            <w:tcW w:type="dxa" w:w="1728"/>
            <w:vAlign w:val="top"/>
          </w:tcPr>
          <w:p>
            <w:pPr>
              <w:jc w:val="left"/>
            </w:pPr>
            <w:r/>
            <w:r>
              <w:rPr>
                <w:b w:val="0"/>
                <w:sz w:val="14"/>
              </w:rPr>
              <w:t>SCN5A:VCV000440850; TRDN:VCV001325231</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gene_constraint_score</w:t>
            </w:r>
          </w:p>
        </w:tc>
        <w:tc>
          <w:tcPr>
            <w:tcW w:type="dxa" w:w="1728"/>
            <w:vAlign w:val="top"/>
          </w:tcPr>
          <w:p>
            <w:pPr>
              <w:jc w:val="left"/>
            </w:pPr>
            <w:r/>
            <w:r>
              <w:rPr>
                <w:b w:val="0"/>
                <w:sz w:val="14"/>
              </w:rPr>
              <w:t>1</w:t>
            </w:r>
          </w:p>
        </w:tc>
        <w:tc>
          <w:tcPr>
            <w:tcW w:type="dxa" w:w="1728"/>
            <w:vAlign w:val="top"/>
          </w:tcPr>
          <w:p>
            <w:pPr>
              <w:jc w:val="left"/>
            </w:pPr>
            <w:r/>
            <w:r>
              <w:rPr>
                <w:b w:val="0"/>
                <w:sz w:val="14"/>
              </w:rPr>
              <w:t>10</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gene_constraint_score</w:t>
            </w:r>
          </w:p>
        </w:tc>
        <w:tc>
          <w:tcPr>
            <w:tcW w:type="dxa" w:w="1728"/>
            <w:vAlign w:val="top"/>
          </w:tcPr>
          <w:p>
            <w:pPr>
              <w:jc w:val="left"/>
            </w:pPr>
            <w:r/>
            <w:r>
              <w:rPr>
                <w:b w:val="0"/>
                <w:sz w:val="14"/>
              </w:rPr>
              <w:t>1.25</w:t>
            </w:r>
          </w:p>
        </w:tc>
        <w:tc>
          <w:tcPr>
            <w:tcW w:type="dxa" w:w="1728"/>
            <w:vAlign w:val="top"/>
          </w:tcPr>
          <w:p>
            <w:pPr>
              <w:jc w:val="left"/>
            </w:pPr>
            <w:r/>
            <w:r>
              <w:rPr>
                <w:b w:val="0"/>
                <w:sz w:val="14"/>
              </w:rPr>
              <w:t>12.5</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gene_constraint_score</w:t>
            </w:r>
          </w:p>
        </w:tc>
        <w:tc>
          <w:tcPr>
            <w:tcW w:type="dxa" w:w="1728"/>
            <w:vAlign w:val="top"/>
          </w:tcPr>
          <w:p>
            <w:pPr>
              <w:jc w:val="left"/>
            </w:pPr>
            <w:r/>
            <w:r>
              <w:rPr>
                <w:b w:val="0"/>
                <w:sz w:val="14"/>
              </w:rPr>
              <w:t>1.5</w:t>
            </w:r>
          </w:p>
        </w:tc>
        <w:tc>
          <w:tcPr>
            <w:tcW w:type="dxa" w:w="1728"/>
            <w:vAlign w:val="top"/>
          </w:tcPr>
          <w:p>
            <w:pPr>
              <w:jc w:val="left"/>
            </w:pPr>
            <w:r/>
            <w:r>
              <w:rPr>
                <w:b w:val="0"/>
                <w:sz w:val="14"/>
              </w:rPr>
              <w:t>15</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review_fragility_score</w:t>
            </w:r>
          </w:p>
        </w:tc>
        <w:tc>
          <w:tcPr>
            <w:tcW w:type="dxa" w:w="1728"/>
            <w:vAlign w:val="top"/>
          </w:tcPr>
          <w:p>
            <w:pPr>
              <w:jc w:val="left"/>
            </w:pPr>
            <w:r/>
            <w:r>
              <w:rPr>
                <w:b w:val="0"/>
                <w:sz w:val="14"/>
              </w:rPr>
              <w:t>0.5</w:t>
            </w:r>
          </w:p>
        </w:tc>
        <w:tc>
          <w:tcPr>
            <w:tcW w:type="dxa" w:w="1728"/>
            <w:vAlign w:val="top"/>
          </w:tcPr>
          <w:p>
            <w:pPr>
              <w:jc w:val="left"/>
            </w:pPr>
            <w:r/>
            <w:r>
              <w:rPr>
                <w:b w:val="0"/>
                <w:sz w:val="14"/>
              </w:rPr>
              <w:t>5</w:t>
            </w:r>
          </w:p>
        </w:tc>
        <w:tc>
          <w:tcPr>
            <w:tcW w:type="dxa" w:w="1728"/>
            <w:vAlign w:val="top"/>
          </w:tcPr>
          <w:p>
            <w:pPr>
              <w:jc w:val="left"/>
            </w:pPr>
            <w:r/>
            <w:r>
              <w:rPr>
                <w:b w:val="0"/>
                <w:sz w:val="14"/>
              </w:rPr>
              <w:t>2</w:t>
            </w:r>
          </w:p>
        </w:tc>
        <w:tc>
          <w:tcPr>
            <w:tcW w:type="dxa" w:w="1728"/>
            <w:vAlign w:val="top"/>
          </w:tcPr>
          <w:p>
            <w:pPr>
              <w:jc w:val="left"/>
            </w:pPr>
            <w:r/>
            <w:r>
              <w:rPr>
                <w:b w:val="0"/>
                <w:sz w:val="14"/>
              </w:rPr>
              <w:t>SCN5A:VCV000440850; TRDN:VCV001325231</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review_fragility_score</w:t>
            </w:r>
          </w:p>
        </w:tc>
        <w:tc>
          <w:tcPr>
            <w:tcW w:type="dxa" w:w="1728"/>
            <w:vAlign w:val="top"/>
          </w:tcPr>
          <w:p>
            <w:pPr>
              <w:jc w:val="left"/>
            </w:pPr>
            <w:r/>
            <w:r>
              <w:rPr>
                <w:b w:val="0"/>
                <w:sz w:val="14"/>
              </w:rPr>
              <w:t>0.75</w:t>
            </w:r>
          </w:p>
        </w:tc>
        <w:tc>
          <w:tcPr>
            <w:tcW w:type="dxa" w:w="1728"/>
            <w:vAlign w:val="top"/>
          </w:tcPr>
          <w:p>
            <w:pPr>
              <w:jc w:val="left"/>
            </w:pPr>
            <w:r/>
            <w:r>
              <w:rPr>
                <w:b w:val="0"/>
                <w:sz w:val="14"/>
              </w:rPr>
              <w:t>7.5</w:t>
            </w:r>
          </w:p>
        </w:tc>
        <w:tc>
          <w:tcPr>
            <w:tcW w:type="dxa" w:w="1728"/>
            <w:vAlign w:val="top"/>
          </w:tcPr>
          <w:p>
            <w:pPr>
              <w:jc w:val="left"/>
            </w:pPr>
            <w:r/>
            <w:r>
              <w:rPr>
                <w:b w:val="0"/>
                <w:sz w:val="14"/>
              </w:rPr>
              <w:t>2</w:t>
            </w:r>
          </w:p>
        </w:tc>
        <w:tc>
          <w:tcPr>
            <w:tcW w:type="dxa" w:w="1728"/>
            <w:vAlign w:val="top"/>
          </w:tcPr>
          <w:p>
            <w:pPr>
              <w:jc w:val="left"/>
            </w:pPr>
            <w:r/>
            <w:r>
              <w:rPr>
                <w:b w:val="0"/>
                <w:sz w:val="14"/>
              </w:rPr>
              <w:t>SCN5A:VCV000440850; TRDN:VCV001325231</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review_fragility_score</w:t>
            </w:r>
          </w:p>
        </w:tc>
        <w:tc>
          <w:tcPr>
            <w:tcW w:type="dxa" w:w="1728"/>
            <w:vAlign w:val="top"/>
          </w:tcPr>
          <w:p>
            <w:pPr>
              <w:jc w:val="left"/>
            </w:pPr>
            <w:r/>
            <w:r>
              <w:rPr>
                <w:b w:val="0"/>
                <w:sz w:val="14"/>
              </w:rPr>
              <w:t>1</w:t>
            </w:r>
          </w:p>
        </w:tc>
        <w:tc>
          <w:tcPr>
            <w:tcW w:type="dxa" w:w="1728"/>
            <w:vAlign w:val="top"/>
          </w:tcPr>
          <w:p>
            <w:pPr>
              <w:jc w:val="left"/>
            </w:pPr>
            <w:r/>
            <w:r>
              <w:rPr>
                <w:b w:val="0"/>
                <w:sz w:val="14"/>
              </w:rPr>
              <w:t>10</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review_fragility_score</w:t>
            </w:r>
          </w:p>
        </w:tc>
        <w:tc>
          <w:tcPr>
            <w:tcW w:type="dxa" w:w="1728"/>
            <w:vAlign w:val="top"/>
          </w:tcPr>
          <w:p>
            <w:pPr>
              <w:jc w:val="left"/>
            </w:pPr>
            <w:r/>
            <w:r>
              <w:rPr>
                <w:b w:val="0"/>
                <w:sz w:val="14"/>
              </w:rPr>
              <w:t>1.25</w:t>
            </w:r>
          </w:p>
        </w:tc>
        <w:tc>
          <w:tcPr>
            <w:tcW w:type="dxa" w:w="1728"/>
            <w:vAlign w:val="top"/>
          </w:tcPr>
          <w:p>
            <w:pPr>
              <w:jc w:val="left"/>
            </w:pPr>
            <w:r/>
            <w:r>
              <w:rPr>
                <w:b w:val="0"/>
                <w:sz w:val="14"/>
              </w:rPr>
              <w:t>12.5</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r>
        <w:tc>
          <w:tcPr>
            <w:tcW w:type="dxa" w:w="1728"/>
            <w:vAlign w:val="top"/>
          </w:tcPr>
          <w:p>
            <w:pPr>
              <w:jc w:val="left"/>
            </w:pPr>
            <w:r/>
            <w:r>
              <w:rPr>
                <w:b w:val="0"/>
                <w:sz w:val="14"/>
              </w:rPr>
              <w:t>review_fragility_score</w:t>
            </w:r>
          </w:p>
        </w:tc>
        <w:tc>
          <w:tcPr>
            <w:tcW w:type="dxa" w:w="1728"/>
            <w:vAlign w:val="top"/>
          </w:tcPr>
          <w:p>
            <w:pPr>
              <w:jc w:val="left"/>
            </w:pPr>
            <w:r/>
            <w:r>
              <w:rPr>
                <w:b w:val="0"/>
                <w:sz w:val="14"/>
              </w:rPr>
              <w:t>1.5</w:t>
            </w:r>
          </w:p>
        </w:tc>
        <w:tc>
          <w:tcPr>
            <w:tcW w:type="dxa" w:w="1728"/>
            <w:vAlign w:val="top"/>
          </w:tcPr>
          <w:p>
            <w:pPr>
              <w:jc w:val="left"/>
            </w:pPr>
            <w:r/>
            <w:r>
              <w:rPr>
                <w:b w:val="0"/>
                <w:sz w:val="14"/>
              </w:rPr>
              <w:t>15</w:t>
            </w:r>
          </w:p>
        </w:tc>
        <w:tc>
          <w:tcPr>
            <w:tcW w:type="dxa" w:w="1728"/>
            <w:vAlign w:val="top"/>
          </w:tcPr>
          <w:p>
            <w:pPr>
              <w:jc w:val="left"/>
            </w:pPr>
            <w:r/>
            <w:r>
              <w:rPr>
                <w:b w:val="0"/>
                <w:sz w:val="14"/>
              </w:rPr>
              <w:t>3</w:t>
            </w:r>
          </w:p>
        </w:tc>
        <w:tc>
          <w:tcPr>
            <w:tcW w:type="dxa" w:w="1728"/>
            <w:vAlign w:val="top"/>
          </w:tcPr>
          <w:p>
            <w:pPr>
              <w:jc w:val="left"/>
            </w:pPr>
            <w:r/>
            <w:r>
              <w:rPr>
                <w:b w:val="0"/>
                <w:sz w:val="14"/>
              </w:rPr>
              <w:t>SCN5A:VCV000440850; TRDN:VCV001325231; KCNH2:VCV004535537</w:t>
            </w:r>
          </w:p>
        </w:tc>
        <w:tc>
          <w:tcPr>
            <w:tcW w:type="dxa" w:w="1728"/>
            <w:vAlign w:val="top"/>
          </w:tcPr>
          <w:p>
            <w:pPr>
              <w:jc w:val="left"/>
            </w:pPr>
            <w:r/>
            <w:r>
              <w:rPr>
                <w:b w:val="0"/>
                <w:sz w:val="14"/>
              </w:rPr>
              <w:t>one_component_varied_at_a_time_no_outcome_refitting</w:t>
            </w:r>
          </w:p>
        </w:tc>
      </w:tr>
    </w:tbl>
    <w:p/>
    <w:p>
      <w:pPr>
        <w:pStyle w:val="Heading2"/>
      </w:pPr>
      <w:r>
        <w:t>Appendix Table A8. Historical threshold calibration best thresholds</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vAlign w:val="top"/>
            <w:shd w:fill="D9EAF7"/>
          </w:tcPr>
          <w:p>
            <w:pPr>
              <w:jc w:val="left"/>
            </w:pPr>
            <w:r/>
            <w:r>
              <w:rPr>
                <w:b/>
                <w:sz w:val="14"/>
              </w:rPr>
              <w:t>target</w:t>
            </w:r>
          </w:p>
        </w:tc>
        <w:tc>
          <w:tcPr>
            <w:tcW w:type="dxa" w:w="1037"/>
            <w:vAlign w:val="top"/>
            <w:shd w:fill="D9EAF7"/>
          </w:tcPr>
          <w:p>
            <w:pPr>
              <w:jc w:val="left"/>
            </w:pPr>
            <w:r/>
            <w:r>
              <w:rPr>
                <w:b/>
                <w:sz w:val="14"/>
              </w:rPr>
              <w:t>calibration_mode</w:t>
            </w:r>
          </w:p>
        </w:tc>
        <w:tc>
          <w:tcPr>
            <w:tcW w:type="dxa" w:w="1037"/>
            <w:vAlign w:val="top"/>
            <w:shd w:fill="D9EAF7"/>
          </w:tcPr>
          <w:p>
            <w:pPr>
              <w:jc w:val="left"/>
            </w:pPr>
            <w:r/>
            <w:r>
              <w:rPr>
                <w:b/>
                <w:sz w:val="14"/>
              </w:rPr>
              <w:t>best_threshold_by_enrichment</w:t>
            </w:r>
          </w:p>
        </w:tc>
        <w:tc>
          <w:tcPr>
            <w:tcW w:type="dxa" w:w="1037"/>
            <w:vAlign w:val="top"/>
            <w:shd w:fill="D9EAF7"/>
          </w:tcPr>
          <w:p>
            <w:pPr>
              <w:jc w:val="left"/>
            </w:pPr>
            <w:r/>
            <w:r>
              <w:rPr>
                <w:b/>
                <w:sz w:val="14"/>
              </w:rPr>
              <w:t>best_threshold_flagged_count</w:t>
            </w:r>
          </w:p>
        </w:tc>
        <w:tc>
          <w:tcPr>
            <w:tcW w:type="dxa" w:w="1037"/>
            <w:vAlign w:val="top"/>
            <w:shd w:fill="D9EAF7"/>
          </w:tcPr>
          <w:p>
            <w:pPr>
              <w:jc w:val="left"/>
            </w:pPr>
            <w:r/>
            <w:r>
              <w:rPr>
                <w:b/>
                <w:sz w:val="14"/>
              </w:rPr>
              <w:t>best_threshold_flagged_event_count</w:t>
            </w:r>
          </w:p>
        </w:tc>
        <w:tc>
          <w:tcPr>
            <w:tcW w:type="dxa" w:w="1037"/>
            <w:vAlign w:val="top"/>
            <w:shd w:fill="D9EAF7"/>
          </w:tcPr>
          <w:p>
            <w:pPr>
              <w:jc w:val="left"/>
            </w:pPr>
            <w:r/>
            <w:r>
              <w:rPr>
                <w:b/>
                <w:sz w:val="14"/>
              </w:rPr>
              <w:t>best_threshold_enrichment_vs_overall</w:t>
            </w:r>
          </w:p>
        </w:tc>
        <w:tc>
          <w:tcPr>
            <w:tcW w:type="dxa" w:w="1037"/>
            <w:vAlign w:val="top"/>
            <w:shd w:fill="D9EAF7"/>
          </w:tcPr>
          <w:p>
            <w:pPr>
              <w:jc w:val="left"/>
            </w:pPr>
            <w:r/>
            <w:r>
              <w:rPr>
                <w:b/>
                <w:sz w:val="14"/>
              </w:rPr>
              <w:t>threshold_70_flagged_count</w:t>
            </w:r>
          </w:p>
        </w:tc>
        <w:tc>
          <w:tcPr>
            <w:tcW w:type="dxa" w:w="1037"/>
            <w:vAlign w:val="top"/>
            <w:shd w:fill="D9EAF7"/>
          </w:tcPr>
          <w:p>
            <w:pPr>
              <w:jc w:val="left"/>
            </w:pPr>
            <w:r/>
            <w:r>
              <w:rPr>
                <w:b/>
                <w:sz w:val="14"/>
              </w:rPr>
              <w:t>threshold_70_flagged_event_count</w:t>
            </w:r>
          </w:p>
        </w:tc>
        <w:tc>
          <w:tcPr>
            <w:tcW w:type="dxa" w:w="1037"/>
            <w:vAlign w:val="top"/>
            <w:shd w:fill="D9EAF7"/>
          </w:tcPr>
          <w:p>
            <w:pPr>
              <w:jc w:val="left"/>
            </w:pPr>
            <w:r/>
            <w:r>
              <w:rPr>
                <w:b/>
                <w:sz w:val="14"/>
              </w:rPr>
              <w:t>threshold_70_enrichment_vs_overall</w:t>
            </w:r>
          </w:p>
        </w:tc>
        <w:tc>
          <w:tcPr>
            <w:tcW w:type="dxa" w:w="1037"/>
            <w:vAlign w:val="top"/>
            <w:shd w:fill="D9EAF7"/>
          </w:tcPr>
          <w:p>
            <w:pPr>
              <w:jc w:val="left"/>
            </w:pPr>
            <w:r/>
            <w:r>
              <w:rPr>
                <w:b/>
                <w:sz w:val="14"/>
              </w:rPr>
              <w:t>threshold_70_matches_best</w:t>
            </w:r>
          </w:p>
        </w:tc>
      </w:tr>
      <w:tr>
        <w:tc>
          <w:tcPr>
            <w:tcW w:type="dxa" w:w="1037"/>
            <w:vAlign w:val="top"/>
          </w:tcPr>
          <w:p>
            <w:pPr>
              <w:jc w:val="left"/>
            </w:pPr>
            <w:r/>
            <w:r>
              <w:rPr>
                <w:b w:val="0"/>
                <w:sz w:val="14"/>
              </w:rPr>
              <w:t>broad_PLP_to_non_PLP_or_missing</w:t>
            </w:r>
          </w:p>
        </w:tc>
        <w:tc>
          <w:tcPr>
            <w:tcW w:type="dxa" w:w="1037"/>
            <w:vAlign w:val="top"/>
          </w:tcPr>
          <w:p>
            <w:pPr>
              <w:jc w:val="left"/>
            </w:pPr>
            <w:r/>
            <w:r>
              <w:rPr>
                <w:b w:val="0"/>
                <w:sz w:val="14"/>
              </w:rPr>
              <w:t>red_gate_compatible</w:t>
            </w:r>
          </w:p>
        </w:tc>
        <w:tc>
          <w:tcPr>
            <w:tcW w:type="dxa" w:w="1037"/>
            <w:vAlign w:val="top"/>
          </w:tcPr>
          <w:p>
            <w:pPr>
              <w:jc w:val="left"/>
            </w:pPr>
            <w:r/>
            <w:r>
              <w:rPr>
                <w:b w:val="0"/>
                <w:sz w:val="14"/>
              </w:rPr>
              <w:t>80</w:t>
            </w:r>
          </w:p>
        </w:tc>
        <w:tc>
          <w:tcPr>
            <w:tcW w:type="dxa" w:w="1037"/>
            <w:vAlign w:val="top"/>
          </w:tcPr>
          <w:p>
            <w:pPr>
              <w:jc w:val="left"/>
            </w:pPr>
            <w:r/>
            <w:r>
              <w:rPr>
                <w:b w:val="0"/>
                <w:sz w:val="14"/>
              </w:rPr>
              <w:t>1</w:t>
            </w:r>
          </w:p>
        </w:tc>
        <w:tc>
          <w:tcPr>
            <w:tcW w:type="dxa" w:w="1037"/>
            <w:vAlign w:val="top"/>
          </w:tcPr>
          <w:p>
            <w:pPr>
              <w:jc w:val="left"/>
            </w:pPr>
            <w:r/>
            <w:r>
              <w:rPr>
                <w:b w:val="0"/>
                <w:sz w:val="14"/>
              </w:rPr>
              <w:t>1</w:t>
            </w:r>
          </w:p>
        </w:tc>
        <w:tc>
          <w:tcPr>
            <w:tcW w:type="dxa" w:w="1037"/>
            <w:vAlign w:val="top"/>
          </w:tcPr>
          <w:p>
            <w:pPr>
              <w:jc w:val="left"/>
            </w:pPr>
            <w:r/>
            <w:r>
              <w:rPr>
                <w:b w:val="0"/>
                <w:sz w:val="14"/>
              </w:rPr>
              <w:t>14.8</w:t>
            </w:r>
          </w:p>
        </w:tc>
        <w:tc>
          <w:tcPr>
            <w:tcW w:type="dxa" w:w="1037"/>
            <w:vAlign w:val="top"/>
          </w:tcPr>
          <w:p>
            <w:pPr>
              <w:jc w:val="left"/>
            </w:pPr>
            <w:r/>
            <w:r>
              <w:rPr>
                <w:b w:val="0"/>
                <w:sz w:val="14"/>
              </w:rPr>
              <w:t>2</w:t>
            </w:r>
          </w:p>
        </w:tc>
        <w:tc>
          <w:tcPr>
            <w:tcW w:type="dxa" w:w="1037"/>
            <w:vAlign w:val="top"/>
          </w:tcPr>
          <w:p>
            <w:pPr>
              <w:jc w:val="left"/>
            </w:pPr>
            <w:r/>
            <w:r>
              <w:rPr>
                <w:b w:val="0"/>
                <w:sz w:val="14"/>
              </w:rPr>
              <w:t>1</w:t>
            </w:r>
          </w:p>
        </w:tc>
        <w:tc>
          <w:tcPr>
            <w:tcW w:type="dxa" w:w="1037"/>
            <w:vAlign w:val="top"/>
          </w:tcPr>
          <w:p>
            <w:pPr>
              <w:jc w:val="left"/>
            </w:pPr>
            <w:r/>
            <w:r>
              <w:rPr>
                <w:b w:val="0"/>
                <w:sz w:val="14"/>
              </w:rPr>
              <w:t>7.385</w:t>
            </w:r>
          </w:p>
        </w:tc>
        <w:tc>
          <w:tcPr>
            <w:tcW w:type="dxa" w:w="1037"/>
            <w:vAlign w:val="top"/>
          </w:tcPr>
          <w:p>
            <w:pPr>
              <w:jc w:val="left"/>
            </w:pPr>
            <w:r/>
            <w:r>
              <w:rPr>
                <w:b w:val="0"/>
                <w:sz w:val="14"/>
              </w:rPr>
              <w:t>False</w:t>
            </w:r>
          </w:p>
        </w:tc>
      </w:tr>
      <w:tr>
        <w:tc>
          <w:tcPr>
            <w:tcW w:type="dxa" w:w="1037"/>
            <w:vAlign w:val="top"/>
          </w:tcPr>
          <w:p>
            <w:pPr>
              <w:jc w:val="left"/>
            </w:pPr>
            <w:r/>
            <w:r>
              <w:rPr>
                <w:b w:val="0"/>
                <w:sz w:val="14"/>
              </w:rPr>
              <w:t>broad_PLP_to_non_PLP_or_missing</w:t>
            </w:r>
          </w:p>
        </w:tc>
        <w:tc>
          <w:tcPr>
            <w:tcW w:type="dxa" w:w="1037"/>
            <w:vAlign w:val="top"/>
          </w:tcPr>
          <w:p>
            <w:pPr>
              <w:jc w:val="left"/>
            </w:pPr>
            <w:r/>
            <w:r>
              <w:rPr>
                <w:b w:val="0"/>
                <w:sz w:val="14"/>
              </w:rPr>
              <w:t>score_only</w:t>
            </w:r>
          </w:p>
        </w:tc>
        <w:tc>
          <w:tcPr>
            <w:tcW w:type="dxa" w:w="1037"/>
            <w:vAlign w:val="top"/>
          </w:tcPr>
          <w:p>
            <w:pPr>
              <w:jc w:val="left"/>
            </w:pPr>
            <w:r/>
            <w:r>
              <w:rPr>
                <w:b w:val="0"/>
                <w:sz w:val="14"/>
              </w:rPr>
              <w:t>80</w:t>
            </w:r>
          </w:p>
        </w:tc>
        <w:tc>
          <w:tcPr>
            <w:tcW w:type="dxa" w:w="1037"/>
            <w:vAlign w:val="top"/>
          </w:tcPr>
          <w:p>
            <w:pPr>
              <w:jc w:val="left"/>
            </w:pPr>
            <w:r/>
            <w:r>
              <w:rPr>
                <w:b w:val="0"/>
                <w:sz w:val="14"/>
              </w:rPr>
              <w:t>5</w:t>
            </w:r>
          </w:p>
        </w:tc>
        <w:tc>
          <w:tcPr>
            <w:tcW w:type="dxa" w:w="1037"/>
            <w:vAlign w:val="top"/>
          </w:tcPr>
          <w:p>
            <w:pPr>
              <w:jc w:val="left"/>
            </w:pPr>
            <w:r/>
            <w:r>
              <w:rPr>
                <w:b w:val="0"/>
                <w:sz w:val="14"/>
              </w:rPr>
              <w:t>2</w:t>
            </w:r>
          </w:p>
        </w:tc>
        <w:tc>
          <w:tcPr>
            <w:tcW w:type="dxa" w:w="1037"/>
            <w:vAlign w:val="top"/>
          </w:tcPr>
          <w:p>
            <w:pPr>
              <w:jc w:val="left"/>
            </w:pPr>
            <w:r/>
            <w:r>
              <w:rPr>
                <w:b w:val="0"/>
                <w:sz w:val="14"/>
              </w:rPr>
              <w:t>5.908</w:t>
            </w:r>
          </w:p>
        </w:tc>
        <w:tc>
          <w:tcPr>
            <w:tcW w:type="dxa" w:w="1037"/>
            <w:vAlign w:val="top"/>
          </w:tcPr>
          <w:p>
            <w:pPr>
              <w:jc w:val="left"/>
            </w:pPr>
            <w:r/>
            <w:r>
              <w:rPr>
                <w:b w:val="0"/>
                <w:sz w:val="14"/>
              </w:rPr>
              <w:t>8</w:t>
            </w:r>
          </w:p>
        </w:tc>
        <w:tc>
          <w:tcPr>
            <w:tcW w:type="dxa" w:w="1037"/>
            <w:vAlign w:val="top"/>
          </w:tcPr>
          <w:p>
            <w:pPr>
              <w:jc w:val="left"/>
            </w:pPr>
            <w:r/>
            <w:r>
              <w:rPr>
                <w:b w:val="0"/>
                <w:sz w:val="14"/>
              </w:rPr>
              <w:t>2</w:t>
            </w:r>
          </w:p>
        </w:tc>
        <w:tc>
          <w:tcPr>
            <w:tcW w:type="dxa" w:w="1037"/>
            <w:vAlign w:val="top"/>
          </w:tcPr>
          <w:p>
            <w:pPr>
              <w:jc w:val="left"/>
            </w:pPr>
            <w:r/>
            <w:r>
              <w:rPr>
                <w:b w:val="0"/>
                <w:sz w:val="14"/>
              </w:rPr>
              <w:t>3.692</w:t>
            </w:r>
          </w:p>
        </w:tc>
        <w:tc>
          <w:tcPr>
            <w:tcW w:type="dxa" w:w="1037"/>
            <w:vAlign w:val="top"/>
          </w:tcPr>
          <w:p>
            <w:pPr>
              <w:jc w:val="left"/>
            </w:pPr>
            <w:r/>
            <w:r>
              <w:rPr>
                <w:b w:val="0"/>
                <w:sz w:val="14"/>
              </w:rPr>
              <w:t>False</w:t>
            </w:r>
          </w:p>
        </w:tc>
      </w:tr>
      <w:tr>
        <w:tc>
          <w:tcPr>
            <w:tcW w:type="dxa" w:w="1037"/>
            <w:vAlign w:val="top"/>
          </w:tcPr>
          <w:p>
            <w:pPr>
              <w:jc w:val="left"/>
            </w:pPr>
            <w:r/>
            <w:r>
              <w:rPr>
                <w:b w:val="0"/>
                <w:sz w:val="14"/>
              </w:rPr>
              <w:t>expanded_PLP_to_non_PLP_or_review_change</w:t>
            </w:r>
          </w:p>
        </w:tc>
        <w:tc>
          <w:tcPr>
            <w:tcW w:type="dxa" w:w="1037"/>
            <w:vAlign w:val="top"/>
          </w:tcPr>
          <w:p>
            <w:pPr>
              <w:jc w:val="left"/>
            </w:pPr>
            <w:r/>
            <w:r>
              <w:rPr>
                <w:b w:val="0"/>
                <w:sz w:val="14"/>
              </w:rPr>
              <w:t>red_gate_compatible</w:t>
            </w:r>
          </w:p>
        </w:tc>
        <w:tc>
          <w:tcPr>
            <w:tcW w:type="dxa" w:w="1037"/>
            <w:vAlign w:val="top"/>
          </w:tcPr>
          <w:p>
            <w:pPr>
              <w:jc w:val="left"/>
            </w:pPr>
            <w:r/>
            <w:r>
              <w:rPr>
                <w:b w:val="0"/>
                <w:sz w:val="14"/>
              </w:rPr>
              <w:t>40</w:t>
            </w:r>
          </w:p>
        </w:tc>
        <w:tc>
          <w:tcPr>
            <w:tcW w:type="dxa" w:w="1037"/>
            <w:vAlign w:val="top"/>
          </w:tcPr>
          <w:p>
            <w:pPr>
              <w:jc w:val="left"/>
            </w:pPr>
            <w:r/>
            <w:r>
              <w:rPr>
                <w:b w:val="0"/>
                <w:sz w:val="14"/>
              </w:rPr>
              <w:t>4</w:t>
            </w:r>
          </w:p>
        </w:tc>
        <w:tc>
          <w:tcPr>
            <w:tcW w:type="dxa" w:w="1037"/>
            <w:vAlign w:val="top"/>
          </w:tcPr>
          <w:p>
            <w:pPr>
              <w:jc w:val="left"/>
            </w:pPr>
            <w:r/>
            <w:r>
              <w:rPr>
                <w:b w:val="0"/>
                <w:sz w:val="14"/>
              </w:rPr>
              <w:t>4</w:t>
            </w:r>
          </w:p>
        </w:tc>
        <w:tc>
          <w:tcPr>
            <w:tcW w:type="dxa" w:w="1037"/>
            <w:vAlign w:val="top"/>
          </w:tcPr>
          <w:p>
            <w:pPr>
              <w:jc w:val="left"/>
            </w:pPr>
            <w:r/>
            <w:r>
              <w:rPr>
                <w:b w:val="0"/>
                <w:sz w:val="14"/>
              </w:rPr>
              <w:t>3.855</w:t>
            </w:r>
          </w:p>
        </w:tc>
        <w:tc>
          <w:tcPr>
            <w:tcW w:type="dxa" w:w="1037"/>
            <w:vAlign w:val="top"/>
          </w:tcPr>
          <w:p>
            <w:pPr>
              <w:jc w:val="left"/>
            </w:pPr>
            <w:r/>
            <w:r>
              <w:rPr>
                <w:b w:val="0"/>
                <w:sz w:val="14"/>
              </w:rPr>
              <w:t>2</w:t>
            </w:r>
          </w:p>
        </w:tc>
        <w:tc>
          <w:tcPr>
            <w:tcW w:type="dxa" w:w="1037"/>
            <w:vAlign w:val="top"/>
          </w:tcPr>
          <w:p>
            <w:pPr>
              <w:jc w:val="left"/>
            </w:pPr>
            <w:r/>
            <w:r>
              <w:rPr>
                <w:b w:val="0"/>
                <w:sz w:val="14"/>
              </w:rPr>
              <w:t>2</w:t>
            </w:r>
          </w:p>
        </w:tc>
        <w:tc>
          <w:tcPr>
            <w:tcW w:type="dxa" w:w="1037"/>
            <w:vAlign w:val="top"/>
          </w:tcPr>
          <w:p>
            <w:pPr>
              <w:jc w:val="left"/>
            </w:pPr>
            <w:r/>
            <w:r>
              <w:rPr>
                <w:b w:val="0"/>
                <w:sz w:val="14"/>
              </w:rPr>
              <w:t>3.855</w:t>
            </w:r>
          </w:p>
        </w:tc>
        <w:tc>
          <w:tcPr>
            <w:tcW w:type="dxa" w:w="1037"/>
            <w:vAlign w:val="top"/>
          </w:tcPr>
          <w:p>
            <w:pPr>
              <w:jc w:val="left"/>
            </w:pPr>
            <w:r/>
            <w:r>
              <w:rPr>
                <w:b w:val="0"/>
                <w:sz w:val="14"/>
              </w:rPr>
              <w:t>False</w:t>
            </w:r>
          </w:p>
        </w:tc>
      </w:tr>
      <w:tr>
        <w:tc>
          <w:tcPr>
            <w:tcW w:type="dxa" w:w="1037"/>
            <w:vAlign w:val="top"/>
          </w:tcPr>
          <w:p>
            <w:pPr>
              <w:jc w:val="left"/>
            </w:pPr>
            <w:r/>
            <w:r>
              <w:rPr>
                <w:b w:val="0"/>
                <w:sz w:val="14"/>
              </w:rPr>
              <w:t>expanded_PLP_to_non_PLP_or_review_change</w:t>
            </w:r>
          </w:p>
        </w:tc>
        <w:tc>
          <w:tcPr>
            <w:tcW w:type="dxa" w:w="1037"/>
            <w:vAlign w:val="top"/>
          </w:tcPr>
          <w:p>
            <w:pPr>
              <w:jc w:val="left"/>
            </w:pPr>
            <w:r/>
            <w:r>
              <w:rPr>
                <w:b w:val="0"/>
                <w:sz w:val="14"/>
              </w:rPr>
              <w:t>score_only</w:t>
            </w:r>
          </w:p>
        </w:tc>
        <w:tc>
          <w:tcPr>
            <w:tcW w:type="dxa" w:w="1037"/>
            <w:vAlign w:val="top"/>
          </w:tcPr>
          <w:p>
            <w:pPr>
              <w:jc w:val="left"/>
            </w:pPr>
            <w:r/>
            <w:r>
              <w:rPr>
                <w:b w:val="0"/>
                <w:sz w:val="14"/>
              </w:rPr>
              <w:t>80</w:t>
            </w:r>
          </w:p>
        </w:tc>
        <w:tc>
          <w:tcPr>
            <w:tcW w:type="dxa" w:w="1037"/>
            <w:vAlign w:val="top"/>
          </w:tcPr>
          <w:p>
            <w:pPr>
              <w:jc w:val="left"/>
            </w:pPr>
            <w:r/>
            <w:r>
              <w:rPr>
                <w:b w:val="0"/>
                <w:sz w:val="14"/>
              </w:rPr>
              <w:t>5</w:t>
            </w:r>
          </w:p>
        </w:tc>
        <w:tc>
          <w:tcPr>
            <w:tcW w:type="dxa" w:w="1037"/>
            <w:vAlign w:val="top"/>
          </w:tcPr>
          <w:p>
            <w:pPr>
              <w:jc w:val="left"/>
            </w:pPr>
            <w:r/>
            <w:r>
              <w:rPr>
                <w:b w:val="0"/>
                <w:sz w:val="14"/>
              </w:rPr>
              <w:t>4</w:t>
            </w:r>
          </w:p>
        </w:tc>
        <w:tc>
          <w:tcPr>
            <w:tcW w:type="dxa" w:w="1037"/>
            <w:vAlign w:val="top"/>
          </w:tcPr>
          <w:p>
            <w:pPr>
              <w:jc w:val="left"/>
            </w:pPr>
            <w:r/>
            <w:r>
              <w:rPr>
                <w:b w:val="0"/>
                <w:sz w:val="14"/>
              </w:rPr>
              <w:t>3.084</w:t>
            </w:r>
          </w:p>
        </w:tc>
        <w:tc>
          <w:tcPr>
            <w:tcW w:type="dxa" w:w="1037"/>
            <w:vAlign w:val="top"/>
          </w:tcPr>
          <w:p>
            <w:pPr>
              <w:jc w:val="left"/>
            </w:pPr>
            <w:r/>
            <w:r>
              <w:rPr>
                <w:b w:val="0"/>
                <w:sz w:val="14"/>
              </w:rPr>
              <w:t>8</w:t>
            </w:r>
          </w:p>
        </w:tc>
        <w:tc>
          <w:tcPr>
            <w:tcW w:type="dxa" w:w="1037"/>
            <w:vAlign w:val="top"/>
          </w:tcPr>
          <w:p>
            <w:pPr>
              <w:jc w:val="left"/>
            </w:pPr>
            <w:r/>
            <w:r>
              <w:rPr>
                <w:b w:val="0"/>
                <w:sz w:val="14"/>
              </w:rPr>
              <w:t>5</w:t>
            </w:r>
          </w:p>
        </w:tc>
        <w:tc>
          <w:tcPr>
            <w:tcW w:type="dxa" w:w="1037"/>
            <w:vAlign w:val="top"/>
          </w:tcPr>
          <w:p>
            <w:pPr>
              <w:jc w:val="left"/>
            </w:pPr>
            <w:r/>
            <w:r>
              <w:rPr>
                <w:b w:val="0"/>
                <w:sz w:val="14"/>
              </w:rPr>
              <w:t>2.409</w:t>
            </w:r>
          </w:p>
        </w:tc>
        <w:tc>
          <w:tcPr>
            <w:tcW w:type="dxa" w:w="1037"/>
            <w:vAlign w:val="top"/>
          </w:tcPr>
          <w:p>
            <w:pPr>
              <w:jc w:val="left"/>
            </w:pPr>
            <w:r/>
            <w:r>
              <w:rPr>
                <w:b w:val="0"/>
                <w:sz w:val="14"/>
              </w:rPr>
              <w:t>False</w:t>
            </w:r>
          </w:p>
        </w:tc>
      </w:tr>
      <w:tr>
        <w:tc>
          <w:tcPr>
            <w:tcW w:type="dxa" w:w="1037"/>
            <w:vAlign w:val="top"/>
          </w:tcPr>
          <w:p>
            <w:pPr>
              <w:jc w:val="left"/>
            </w:pPr>
            <w:r/>
            <w:r>
              <w:rPr>
                <w:b w:val="0"/>
                <w:sz w:val="14"/>
              </w:rPr>
              <w:t>strict_PLP_to_BLB_or_VUS</w:t>
            </w:r>
          </w:p>
        </w:tc>
        <w:tc>
          <w:tcPr>
            <w:tcW w:type="dxa" w:w="1037"/>
            <w:vAlign w:val="top"/>
          </w:tcPr>
          <w:p>
            <w:pPr>
              <w:jc w:val="left"/>
            </w:pPr>
            <w:r/>
            <w:r>
              <w:rPr>
                <w:b w:val="0"/>
                <w:sz w:val="14"/>
              </w:rPr>
              <w:t>red_gate_compatible</w:t>
            </w:r>
          </w:p>
        </w:tc>
        <w:tc>
          <w:tcPr>
            <w:tcW w:type="dxa" w:w="1037"/>
            <w:vAlign w:val="top"/>
          </w:tcPr>
          <w:p>
            <w:pPr>
              <w:jc w:val="left"/>
            </w:pPr>
            <w:r/>
            <w:r>
              <w:rPr>
                <w:b w:val="0"/>
                <w:sz w:val="14"/>
              </w:rPr>
              <w:t>80</w:t>
            </w:r>
          </w:p>
        </w:tc>
        <w:tc>
          <w:tcPr>
            <w:tcW w:type="dxa" w:w="1037"/>
            <w:vAlign w:val="top"/>
          </w:tcPr>
          <w:p>
            <w:pPr>
              <w:jc w:val="left"/>
            </w:pPr>
            <w:r/>
            <w:r>
              <w:rPr>
                <w:b w:val="0"/>
                <w:sz w:val="14"/>
              </w:rPr>
              <w:t>1</w:t>
            </w:r>
          </w:p>
        </w:tc>
        <w:tc>
          <w:tcPr>
            <w:tcW w:type="dxa" w:w="1037"/>
            <w:vAlign w:val="top"/>
          </w:tcPr>
          <w:p>
            <w:pPr>
              <w:jc w:val="left"/>
            </w:pPr>
            <w:r/>
            <w:r>
              <w:rPr>
                <w:b w:val="0"/>
                <w:sz w:val="14"/>
              </w:rPr>
              <w:t>0</w:t>
            </w:r>
          </w:p>
        </w:tc>
        <w:tc>
          <w:tcPr>
            <w:tcW w:type="dxa" w:w="1037"/>
            <w:vAlign w:val="top"/>
          </w:tcPr>
          <w:p>
            <w:pPr>
              <w:jc w:val="left"/>
            </w:pPr>
            <w:r/>
            <w:r>
              <w:rPr>
                <w:b w:val="0"/>
                <w:sz w:val="14"/>
              </w:rPr>
              <w:t>0</w:t>
            </w:r>
          </w:p>
        </w:tc>
        <w:tc>
          <w:tcPr>
            <w:tcW w:type="dxa" w:w="1037"/>
            <w:vAlign w:val="top"/>
          </w:tcPr>
          <w:p>
            <w:pPr>
              <w:jc w:val="left"/>
            </w:pPr>
            <w:r/>
            <w:r>
              <w:rPr>
                <w:b w:val="0"/>
                <w:sz w:val="14"/>
              </w:rPr>
              <w:t>2</w:t>
            </w:r>
          </w:p>
        </w:tc>
        <w:tc>
          <w:tcPr>
            <w:tcW w:type="dxa" w:w="1037"/>
            <w:vAlign w:val="top"/>
          </w:tcPr>
          <w:p>
            <w:pPr>
              <w:jc w:val="left"/>
            </w:pPr>
            <w:r/>
            <w:r>
              <w:rPr>
                <w:b w:val="0"/>
                <w:sz w:val="14"/>
              </w:rPr>
              <w:t>0</w:t>
            </w:r>
          </w:p>
        </w:tc>
        <w:tc>
          <w:tcPr>
            <w:tcW w:type="dxa" w:w="1037"/>
            <w:vAlign w:val="top"/>
          </w:tcPr>
          <w:p>
            <w:pPr>
              <w:jc w:val="left"/>
            </w:pPr>
            <w:r/>
            <w:r>
              <w:rPr>
                <w:b w:val="0"/>
                <w:sz w:val="14"/>
              </w:rPr>
              <w:t>0</w:t>
            </w:r>
          </w:p>
        </w:tc>
        <w:tc>
          <w:tcPr>
            <w:tcW w:type="dxa" w:w="1037"/>
            <w:vAlign w:val="top"/>
          </w:tcPr>
          <w:p>
            <w:pPr>
              <w:jc w:val="left"/>
            </w:pPr>
            <w:r/>
            <w:r>
              <w:rPr>
                <w:b w:val="0"/>
                <w:sz w:val="14"/>
              </w:rPr>
              <w:t>False</w:t>
            </w:r>
          </w:p>
        </w:tc>
      </w:tr>
      <w:tr>
        <w:tc>
          <w:tcPr>
            <w:tcW w:type="dxa" w:w="1037"/>
            <w:vAlign w:val="top"/>
          </w:tcPr>
          <w:p>
            <w:pPr>
              <w:jc w:val="left"/>
            </w:pPr>
            <w:r/>
            <w:r>
              <w:rPr>
                <w:b w:val="0"/>
                <w:sz w:val="14"/>
              </w:rPr>
              <w:t>strict_PLP_to_BLB_or_VUS</w:t>
            </w:r>
          </w:p>
        </w:tc>
        <w:tc>
          <w:tcPr>
            <w:tcW w:type="dxa" w:w="1037"/>
            <w:vAlign w:val="top"/>
          </w:tcPr>
          <w:p>
            <w:pPr>
              <w:jc w:val="left"/>
            </w:pPr>
            <w:r/>
            <w:r>
              <w:rPr>
                <w:b w:val="0"/>
                <w:sz w:val="14"/>
              </w:rPr>
              <w:t>score_only</w:t>
            </w:r>
          </w:p>
        </w:tc>
        <w:tc>
          <w:tcPr>
            <w:tcW w:type="dxa" w:w="1037"/>
            <w:vAlign w:val="top"/>
          </w:tcPr>
          <w:p>
            <w:pPr>
              <w:jc w:val="left"/>
            </w:pPr>
            <w:r/>
            <w:r>
              <w:rPr>
                <w:b w:val="0"/>
                <w:sz w:val="14"/>
              </w:rPr>
              <w:t>85</w:t>
            </w:r>
          </w:p>
        </w:tc>
        <w:tc>
          <w:tcPr>
            <w:tcW w:type="dxa" w:w="1037"/>
            <w:vAlign w:val="top"/>
          </w:tcPr>
          <w:p>
            <w:pPr>
              <w:jc w:val="left"/>
            </w:pPr>
            <w:r/>
            <w:r>
              <w:rPr>
                <w:b w:val="0"/>
                <w:sz w:val="14"/>
              </w:rPr>
              <w:t>3</w:t>
            </w:r>
          </w:p>
        </w:tc>
        <w:tc>
          <w:tcPr>
            <w:tcW w:type="dxa" w:w="1037"/>
            <w:vAlign w:val="top"/>
          </w:tcPr>
          <w:p>
            <w:pPr>
              <w:jc w:val="left"/>
            </w:pPr>
            <w:r/>
            <w:r>
              <w:rPr>
                <w:b w:val="0"/>
                <w:sz w:val="14"/>
              </w:rPr>
              <w:t>0</w:t>
            </w:r>
          </w:p>
        </w:tc>
        <w:tc>
          <w:tcPr>
            <w:tcW w:type="dxa" w:w="1037"/>
            <w:vAlign w:val="top"/>
          </w:tcPr>
          <w:p>
            <w:pPr>
              <w:jc w:val="left"/>
            </w:pPr>
            <w:r/>
            <w:r>
              <w:rPr>
                <w:b w:val="0"/>
                <w:sz w:val="14"/>
              </w:rPr>
              <w:t>0</w:t>
            </w:r>
          </w:p>
        </w:tc>
        <w:tc>
          <w:tcPr>
            <w:tcW w:type="dxa" w:w="1037"/>
            <w:vAlign w:val="top"/>
          </w:tcPr>
          <w:p>
            <w:pPr>
              <w:jc w:val="left"/>
            </w:pPr>
            <w:r/>
            <w:r>
              <w:rPr>
                <w:b w:val="0"/>
                <w:sz w:val="14"/>
              </w:rPr>
              <w:t>8</w:t>
            </w:r>
          </w:p>
        </w:tc>
        <w:tc>
          <w:tcPr>
            <w:tcW w:type="dxa" w:w="1037"/>
            <w:vAlign w:val="top"/>
          </w:tcPr>
          <w:p>
            <w:pPr>
              <w:jc w:val="left"/>
            </w:pPr>
            <w:r/>
            <w:r>
              <w:rPr>
                <w:b w:val="0"/>
                <w:sz w:val="14"/>
              </w:rPr>
              <w:t>0</w:t>
            </w:r>
          </w:p>
        </w:tc>
        <w:tc>
          <w:tcPr>
            <w:tcW w:type="dxa" w:w="1037"/>
            <w:vAlign w:val="top"/>
          </w:tcPr>
          <w:p>
            <w:pPr>
              <w:jc w:val="left"/>
            </w:pPr>
            <w:r/>
            <w:r>
              <w:rPr>
                <w:b w:val="0"/>
                <w:sz w:val="14"/>
              </w:rPr>
              <w:t>0</w:t>
            </w:r>
          </w:p>
        </w:tc>
        <w:tc>
          <w:tcPr>
            <w:tcW w:type="dxa" w:w="1037"/>
            <w:vAlign w:val="top"/>
          </w:tcPr>
          <w:p>
            <w:pPr>
              <w:jc w:val="left"/>
            </w:pPr>
            <w:r/>
            <w:r>
              <w:rPr>
                <w:b w:val="0"/>
                <w:sz w:val="14"/>
              </w:rPr>
              <w:t>False</w:t>
            </w:r>
          </w:p>
        </w:tc>
      </w:tr>
    </w:tbl>
    <w:p/>
    <w:p>
      <w:pPr>
        <w:pStyle w:val="Heading2"/>
      </w:pPr>
      <w:r>
        <w:t>Appendix Table A9. Historical calibration field-mapping fix</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D9EAF7"/>
          </w:tcPr>
          <w:p>
            <w:pPr>
              <w:jc w:val="left"/>
            </w:pPr>
            <w:r/>
            <w:r>
              <w:rPr>
                <w:b/>
                <w:sz w:val="14"/>
              </w:rPr>
              <w:t>target</w:t>
            </w:r>
          </w:p>
        </w:tc>
        <w:tc>
          <w:tcPr>
            <w:tcW w:type="dxa" w:w="1481"/>
            <w:vAlign w:val="top"/>
            <w:shd w:fill="D9EAF7"/>
          </w:tcPr>
          <w:p>
            <w:pPr>
              <w:jc w:val="left"/>
            </w:pPr>
            <w:r/>
            <w:r>
              <w:rPr>
                <w:b/>
                <w:sz w:val="14"/>
              </w:rPr>
              <w:t>calibration_mode</w:t>
            </w:r>
          </w:p>
        </w:tc>
        <w:tc>
          <w:tcPr>
            <w:tcW w:type="dxa" w:w="1481"/>
            <w:vAlign w:val="top"/>
            <w:shd w:fill="D9EAF7"/>
          </w:tcPr>
          <w:p>
            <w:pPr>
              <w:jc w:val="left"/>
            </w:pPr>
            <w:r/>
            <w:r>
              <w:rPr>
                <w:b/>
                <w:sz w:val="14"/>
              </w:rPr>
              <w:t>before_fix_threshold_70_flagged_count</w:t>
            </w:r>
          </w:p>
        </w:tc>
        <w:tc>
          <w:tcPr>
            <w:tcW w:type="dxa" w:w="1481"/>
            <w:vAlign w:val="top"/>
            <w:shd w:fill="D9EAF7"/>
          </w:tcPr>
          <w:p>
            <w:pPr>
              <w:jc w:val="left"/>
            </w:pPr>
            <w:r/>
            <w:r>
              <w:rPr>
                <w:b/>
                <w:sz w:val="14"/>
              </w:rPr>
              <w:t>before_fix_threshold_70_flagged_event_count</w:t>
            </w:r>
          </w:p>
        </w:tc>
        <w:tc>
          <w:tcPr>
            <w:tcW w:type="dxa" w:w="1481"/>
            <w:vAlign w:val="top"/>
            <w:shd w:fill="D9EAF7"/>
          </w:tcPr>
          <w:p>
            <w:pPr>
              <w:jc w:val="left"/>
            </w:pPr>
            <w:r/>
            <w:r>
              <w:rPr>
                <w:b/>
                <w:sz w:val="14"/>
              </w:rPr>
              <w:t>after_fix_threshold_70_flagged_count</w:t>
            </w:r>
          </w:p>
        </w:tc>
        <w:tc>
          <w:tcPr>
            <w:tcW w:type="dxa" w:w="1481"/>
            <w:vAlign w:val="top"/>
            <w:shd w:fill="D9EAF7"/>
          </w:tcPr>
          <w:p>
            <w:pPr>
              <w:jc w:val="left"/>
            </w:pPr>
            <w:r/>
            <w:r>
              <w:rPr>
                <w:b/>
                <w:sz w:val="14"/>
              </w:rPr>
              <w:t>after_fix_threshold_70_flagged_event_count</w:t>
            </w:r>
          </w:p>
        </w:tc>
        <w:tc>
          <w:tcPr>
            <w:tcW w:type="dxa" w:w="1481"/>
            <w:vAlign w:val="top"/>
            <w:shd w:fill="D9EAF7"/>
          </w:tcPr>
          <w:p>
            <w:pPr>
              <w:jc w:val="left"/>
            </w:pPr>
            <w:r/>
            <w:r>
              <w:rPr>
                <w:b/>
                <w:sz w:val="14"/>
              </w:rPr>
              <w:t>after_fix_threshold_70_enrichment_vs_overall</w:t>
            </w:r>
          </w:p>
        </w:tc>
      </w:tr>
      <w:tr>
        <w:tc>
          <w:tcPr>
            <w:tcW w:type="dxa" w:w="1481"/>
            <w:vAlign w:val="top"/>
          </w:tcPr>
          <w:p>
            <w:pPr>
              <w:jc w:val="left"/>
            </w:pPr>
            <w:r/>
            <w:r>
              <w:rPr>
                <w:b w:val="0"/>
                <w:sz w:val="14"/>
              </w:rPr>
              <w:t>broad_PLP_to_non_PLP_or_missing</w:t>
            </w:r>
          </w:p>
        </w:tc>
        <w:tc>
          <w:tcPr>
            <w:tcW w:type="dxa" w:w="1481"/>
            <w:vAlign w:val="top"/>
          </w:tcPr>
          <w:p>
            <w:pPr>
              <w:jc w:val="left"/>
            </w:pPr>
            <w:r/>
            <w:r>
              <w:rPr>
                <w:b w:val="0"/>
                <w:sz w:val="14"/>
              </w:rPr>
              <w:t>red_gate_compatible</w:t>
            </w:r>
          </w:p>
        </w:tc>
        <w:tc>
          <w:tcPr>
            <w:tcW w:type="dxa" w:w="1481"/>
            <w:vAlign w:val="top"/>
          </w:tcPr>
          <w:p>
            <w:pPr>
              <w:jc w:val="left"/>
            </w:pPr>
            <w:r/>
            <w:r>
              <w:rPr>
                <w:b w:val="0"/>
                <w:sz w:val="14"/>
              </w:rPr>
              <w:t>0</w:t>
            </w:r>
          </w:p>
        </w:tc>
        <w:tc>
          <w:tcPr>
            <w:tcW w:type="dxa" w:w="1481"/>
            <w:vAlign w:val="top"/>
          </w:tcPr>
          <w:p>
            <w:pPr>
              <w:jc w:val="left"/>
            </w:pPr>
            <w:r/>
            <w:r>
              <w:rPr>
                <w:b w:val="0"/>
                <w:sz w:val="14"/>
              </w:rPr>
              <w:t>0</w:t>
            </w:r>
          </w:p>
        </w:tc>
        <w:tc>
          <w:tcPr>
            <w:tcW w:type="dxa" w:w="1481"/>
            <w:vAlign w:val="top"/>
          </w:tcPr>
          <w:p>
            <w:pPr>
              <w:jc w:val="left"/>
            </w:pPr>
            <w:r/>
            <w:r>
              <w:rPr>
                <w:b w:val="0"/>
                <w:sz w:val="14"/>
              </w:rPr>
              <w:t>2</w:t>
            </w:r>
          </w:p>
        </w:tc>
        <w:tc>
          <w:tcPr>
            <w:tcW w:type="dxa" w:w="1481"/>
            <w:vAlign w:val="top"/>
          </w:tcPr>
          <w:p>
            <w:pPr>
              <w:jc w:val="left"/>
            </w:pPr>
            <w:r/>
            <w:r>
              <w:rPr>
                <w:b w:val="0"/>
                <w:sz w:val="14"/>
              </w:rPr>
              <w:t>1</w:t>
            </w:r>
          </w:p>
        </w:tc>
        <w:tc>
          <w:tcPr>
            <w:tcW w:type="dxa" w:w="1481"/>
            <w:vAlign w:val="top"/>
          </w:tcPr>
          <w:p>
            <w:pPr>
              <w:jc w:val="left"/>
            </w:pPr>
            <w:r/>
            <w:r>
              <w:rPr>
                <w:b w:val="0"/>
                <w:sz w:val="14"/>
              </w:rPr>
              <w:t>7.385</w:t>
            </w:r>
          </w:p>
        </w:tc>
      </w:tr>
      <w:tr>
        <w:tc>
          <w:tcPr>
            <w:tcW w:type="dxa" w:w="1481"/>
            <w:vAlign w:val="top"/>
          </w:tcPr>
          <w:p>
            <w:pPr>
              <w:jc w:val="left"/>
            </w:pPr>
            <w:r/>
            <w:r>
              <w:rPr>
                <w:b w:val="0"/>
                <w:sz w:val="14"/>
              </w:rPr>
              <w:t>expanded_PLP_to_non_PLP_or_review_change</w:t>
            </w:r>
          </w:p>
        </w:tc>
        <w:tc>
          <w:tcPr>
            <w:tcW w:type="dxa" w:w="1481"/>
            <w:vAlign w:val="top"/>
          </w:tcPr>
          <w:p>
            <w:pPr>
              <w:jc w:val="left"/>
            </w:pPr>
            <w:r/>
            <w:r>
              <w:rPr>
                <w:b w:val="0"/>
                <w:sz w:val="14"/>
              </w:rPr>
              <w:t>red_gate_compatible</w:t>
            </w:r>
          </w:p>
        </w:tc>
        <w:tc>
          <w:tcPr>
            <w:tcW w:type="dxa" w:w="1481"/>
            <w:vAlign w:val="top"/>
          </w:tcPr>
          <w:p>
            <w:pPr>
              <w:jc w:val="left"/>
            </w:pPr>
            <w:r/>
            <w:r>
              <w:rPr>
                <w:b w:val="0"/>
                <w:sz w:val="14"/>
              </w:rPr>
              <w:t>0</w:t>
            </w:r>
          </w:p>
        </w:tc>
        <w:tc>
          <w:tcPr>
            <w:tcW w:type="dxa" w:w="1481"/>
            <w:vAlign w:val="top"/>
          </w:tcPr>
          <w:p>
            <w:pPr>
              <w:jc w:val="left"/>
            </w:pPr>
            <w:r/>
            <w:r>
              <w:rPr>
                <w:b w:val="0"/>
                <w:sz w:val="14"/>
              </w:rPr>
              <w:t>0</w:t>
            </w:r>
          </w:p>
        </w:tc>
        <w:tc>
          <w:tcPr>
            <w:tcW w:type="dxa" w:w="1481"/>
            <w:vAlign w:val="top"/>
          </w:tcPr>
          <w:p>
            <w:pPr>
              <w:jc w:val="left"/>
            </w:pPr>
            <w:r/>
            <w:r>
              <w:rPr>
                <w:b w:val="0"/>
                <w:sz w:val="14"/>
              </w:rPr>
              <w:t>2</w:t>
            </w:r>
          </w:p>
        </w:tc>
        <w:tc>
          <w:tcPr>
            <w:tcW w:type="dxa" w:w="1481"/>
            <w:vAlign w:val="top"/>
          </w:tcPr>
          <w:p>
            <w:pPr>
              <w:jc w:val="left"/>
            </w:pPr>
            <w:r/>
            <w:r>
              <w:rPr>
                <w:b w:val="0"/>
                <w:sz w:val="14"/>
              </w:rPr>
              <w:t>2</w:t>
            </w:r>
          </w:p>
        </w:tc>
        <w:tc>
          <w:tcPr>
            <w:tcW w:type="dxa" w:w="1481"/>
            <w:vAlign w:val="top"/>
          </w:tcPr>
          <w:p>
            <w:pPr>
              <w:jc w:val="left"/>
            </w:pPr>
            <w:r/>
            <w:r>
              <w:rPr>
                <w:b w:val="0"/>
                <w:sz w:val="14"/>
              </w:rPr>
              <w:t>3.855</w:t>
            </w:r>
          </w:p>
        </w:tc>
      </w:tr>
      <w:tr>
        <w:tc>
          <w:tcPr>
            <w:tcW w:type="dxa" w:w="1481"/>
            <w:vAlign w:val="top"/>
          </w:tcPr>
          <w:p>
            <w:pPr>
              <w:jc w:val="left"/>
            </w:pPr>
            <w:r/>
            <w:r>
              <w:rPr>
                <w:b w:val="0"/>
                <w:sz w:val="14"/>
              </w:rPr>
              <w:t>strict_PLP_to_BLB_or_VUS</w:t>
            </w:r>
          </w:p>
        </w:tc>
        <w:tc>
          <w:tcPr>
            <w:tcW w:type="dxa" w:w="1481"/>
            <w:vAlign w:val="top"/>
          </w:tcPr>
          <w:p>
            <w:pPr>
              <w:jc w:val="left"/>
            </w:pPr>
            <w:r/>
            <w:r>
              <w:rPr>
                <w:b w:val="0"/>
                <w:sz w:val="14"/>
              </w:rPr>
              <w:t>red_gate_compatible</w:t>
            </w:r>
          </w:p>
        </w:tc>
        <w:tc>
          <w:tcPr>
            <w:tcW w:type="dxa" w:w="1481"/>
            <w:vAlign w:val="top"/>
          </w:tcPr>
          <w:p>
            <w:pPr>
              <w:jc w:val="left"/>
            </w:pPr>
            <w:r/>
            <w:r>
              <w:rPr>
                <w:b w:val="0"/>
                <w:sz w:val="14"/>
              </w:rPr>
              <w:t>0</w:t>
            </w:r>
          </w:p>
        </w:tc>
        <w:tc>
          <w:tcPr>
            <w:tcW w:type="dxa" w:w="1481"/>
            <w:vAlign w:val="top"/>
          </w:tcPr>
          <w:p>
            <w:pPr>
              <w:jc w:val="left"/>
            </w:pPr>
            <w:r/>
            <w:r>
              <w:rPr>
                <w:b w:val="0"/>
                <w:sz w:val="14"/>
              </w:rPr>
              <w:t>0</w:t>
            </w:r>
          </w:p>
        </w:tc>
        <w:tc>
          <w:tcPr>
            <w:tcW w:type="dxa" w:w="1481"/>
            <w:vAlign w:val="top"/>
          </w:tcPr>
          <w:p>
            <w:pPr>
              <w:jc w:val="left"/>
            </w:pPr>
            <w:r/>
            <w:r>
              <w:rPr>
                <w:b w:val="0"/>
                <w:sz w:val="14"/>
              </w:rPr>
              <w:t>2</w:t>
            </w:r>
          </w:p>
        </w:tc>
        <w:tc>
          <w:tcPr>
            <w:tcW w:type="dxa" w:w="1481"/>
            <w:vAlign w:val="top"/>
          </w:tcPr>
          <w:p>
            <w:pPr>
              <w:jc w:val="left"/>
            </w:pPr>
            <w:r/>
            <w:r>
              <w:rPr>
                <w:b w:val="0"/>
                <w:sz w:val="14"/>
              </w:rPr>
              <w:t>0</w:t>
            </w:r>
          </w:p>
        </w:tc>
        <w:tc>
          <w:tcPr>
            <w:tcW w:type="dxa" w:w="1481"/>
            <w:vAlign w:val="top"/>
          </w:tcPr>
          <w:p>
            <w:pPr>
              <w:jc w:val="left"/>
            </w:pPr>
            <w:r/>
            <w:r>
              <w:rPr>
                <w:b w:val="0"/>
                <w:sz w:val="14"/>
              </w:rPr>
              <w:t>0</w:t>
            </w:r>
          </w:p>
        </w:tc>
      </w:tr>
    </w:tbl>
    <w:p/>
    <w:p>
      <w:pPr>
        <w:pStyle w:val="Heading2"/>
      </w:pPr>
      <w:r>
        <w:t>Appendix Table A10. VITAL pathogenicity tension continuum by score band</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vAlign w:val="top"/>
            <w:shd w:fill="D9EAF7"/>
          </w:tcPr>
          <w:p>
            <w:pPr>
              <w:jc w:val="left"/>
            </w:pPr>
            <w:r/>
            <w:r>
              <w:rPr>
                <w:b/>
                <w:sz w:val="14"/>
              </w:rPr>
              <w:t>vital_score_band_20pt</w:t>
            </w:r>
          </w:p>
        </w:tc>
        <w:tc>
          <w:tcPr>
            <w:tcW w:type="dxa" w:w="1152"/>
            <w:vAlign w:val="top"/>
            <w:shd w:fill="D9EAF7"/>
          </w:tcPr>
          <w:p>
            <w:pPr>
              <w:jc w:val="left"/>
            </w:pPr>
            <w:r/>
            <w:r>
              <w:rPr>
                <w:b/>
                <w:sz w:val="14"/>
              </w:rPr>
              <w:t>band_variant_count</w:t>
            </w:r>
          </w:p>
        </w:tc>
        <w:tc>
          <w:tcPr>
            <w:tcW w:type="dxa" w:w="1152"/>
            <w:vAlign w:val="top"/>
            <w:shd w:fill="D9EAF7"/>
          </w:tcPr>
          <w:p>
            <w:pPr>
              <w:jc w:val="left"/>
            </w:pPr>
            <w:r/>
            <w:r>
              <w:rPr>
                <w:b/>
                <w:sz w:val="14"/>
              </w:rPr>
              <w:t>weak_or_single_review_percent</w:t>
            </w:r>
          </w:p>
        </w:tc>
        <w:tc>
          <w:tcPr>
            <w:tcW w:type="dxa" w:w="1152"/>
            <w:vAlign w:val="top"/>
            <w:shd w:fill="D9EAF7"/>
          </w:tcPr>
          <w:p>
            <w:pPr>
              <w:jc w:val="left"/>
            </w:pPr>
            <w:r/>
            <w:r>
              <w:rPr>
                <w:b/>
                <w:sz w:val="14"/>
              </w:rPr>
              <w:t>popmax_af_gt_1e_4_percent</w:t>
            </w:r>
          </w:p>
        </w:tc>
        <w:tc>
          <w:tcPr>
            <w:tcW w:type="dxa" w:w="1152"/>
            <w:vAlign w:val="top"/>
            <w:shd w:fill="D9EAF7"/>
          </w:tcPr>
          <w:p>
            <w:pPr>
              <w:jc w:val="left"/>
            </w:pPr>
            <w:r/>
            <w:r>
              <w:rPr>
                <w:b/>
                <w:sz w:val="14"/>
              </w:rPr>
              <w:t>ac_supported_frequency_percent</w:t>
            </w:r>
          </w:p>
        </w:tc>
        <w:tc>
          <w:tcPr>
            <w:tcW w:type="dxa" w:w="1152"/>
            <w:vAlign w:val="top"/>
            <w:shd w:fill="D9EAF7"/>
          </w:tcPr>
          <w:p>
            <w:pPr>
              <w:jc w:val="left"/>
            </w:pPr>
            <w:r/>
            <w:r>
              <w:rPr>
                <w:b/>
                <w:sz w:val="14"/>
              </w:rPr>
              <w:t>indel_or_duplication_percent</w:t>
            </w:r>
          </w:p>
        </w:tc>
        <w:tc>
          <w:tcPr>
            <w:tcW w:type="dxa" w:w="1152"/>
            <w:vAlign w:val="top"/>
            <w:shd w:fill="D9EAF7"/>
          </w:tcPr>
          <w:p>
            <w:pPr>
              <w:jc w:val="left"/>
            </w:pPr>
            <w:r/>
            <w:r>
              <w:rPr>
                <w:b/>
                <w:sz w:val="14"/>
              </w:rPr>
              <w:t>canonical_or_atypical_function_percent</w:t>
            </w:r>
          </w:p>
        </w:tc>
        <w:tc>
          <w:tcPr>
            <w:tcW w:type="dxa" w:w="1152"/>
            <w:vAlign w:val="top"/>
            <w:shd w:fill="D9EAF7"/>
          </w:tcPr>
          <w:p>
            <w:pPr>
              <w:jc w:val="left"/>
            </w:pPr>
            <w:r/>
            <w:r>
              <w:rPr>
                <w:b/>
                <w:sz w:val="14"/>
              </w:rPr>
              <w:t>median_max_frequency_signal</w:t>
            </w:r>
          </w:p>
        </w:tc>
        <w:tc>
          <w:tcPr>
            <w:tcW w:type="dxa" w:w="1152"/>
            <w:vAlign w:val="top"/>
            <w:shd w:fill="D9EAF7"/>
          </w:tcPr>
          <w:p>
            <w:pPr>
              <w:jc w:val="left"/>
            </w:pPr>
            <w:r/>
            <w:r>
              <w:rPr>
                <w:b/>
                <w:sz w:val="14"/>
              </w:rPr>
              <w:t>median_qualifying_ac</w:t>
            </w:r>
          </w:p>
        </w:tc>
      </w:tr>
      <w:tr>
        <w:tc>
          <w:tcPr>
            <w:tcW w:type="dxa" w:w="1152"/>
            <w:vAlign w:val="top"/>
          </w:tcPr>
          <w:p>
            <w:pPr>
              <w:jc w:val="left"/>
            </w:pPr>
            <w:r/>
            <w:r>
              <w:rPr>
                <w:b w:val="0"/>
                <w:sz w:val="14"/>
              </w:rPr>
              <w:t>00_20_low_tension</w:t>
            </w:r>
          </w:p>
        </w:tc>
        <w:tc>
          <w:tcPr>
            <w:tcW w:type="dxa" w:w="1152"/>
            <w:vAlign w:val="top"/>
          </w:tcPr>
          <w:p>
            <w:pPr>
              <w:jc w:val="left"/>
            </w:pPr>
            <w:r/>
            <w:r>
              <w:rPr>
                <w:b w:val="0"/>
                <w:sz w:val="14"/>
              </w:rPr>
              <w:t>219</w:t>
            </w:r>
          </w:p>
        </w:tc>
        <w:tc>
          <w:tcPr>
            <w:tcW w:type="dxa" w:w="1152"/>
            <w:vAlign w:val="top"/>
          </w:tcPr>
          <w:p>
            <w:pPr>
              <w:jc w:val="left"/>
            </w:pPr>
            <w:r/>
            <w:r>
              <w:rPr>
                <w:b w:val="0"/>
                <w:sz w:val="14"/>
              </w:rPr>
              <w:t>74.4</w:t>
            </w:r>
          </w:p>
        </w:tc>
        <w:tc>
          <w:tcPr>
            <w:tcW w:type="dxa" w:w="1152"/>
            <w:vAlign w:val="top"/>
          </w:tcPr>
          <w:p>
            <w:pPr>
              <w:jc w:val="left"/>
            </w:pPr>
            <w:r/>
            <w:r>
              <w:rPr>
                <w:b w:val="0"/>
                <w:sz w:val="14"/>
              </w:rPr>
              <w:t>0</w:t>
            </w:r>
          </w:p>
        </w:tc>
        <w:tc>
          <w:tcPr>
            <w:tcW w:type="dxa" w:w="1152"/>
            <w:vAlign w:val="top"/>
          </w:tcPr>
          <w:p>
            <w:pPr>
              <w:jc w:val="left"/>
            </w:pPr>
            <w:r/>
            <w:r>
              <w:rPr>
                <w:b w:val="0"/>
                <w:sz w:val="14"/>
              </w:rPr>
              <w:t>0</w:t>
            </w:r>
          </w:p>
        </w:tc>
        <w:tc>
          <w:tcPr>
            <w:tcW w:type="dxa" w:w="1152"/>
            <w:vAlign w:val="top"/>
          </w:tcPr>
          <w:p>
            <w:pPr>
              <w:jc w:val="left"/>
            </w:pPr>
            <w:r/>
            <w:r>
              <w:rPr>
                <w:b w:val="0"/>
                <w:sz w:val="14"/>
              </w:rPr>
              <w:t>27.4</w:t>
            </w:r>
          </w:p>
        </w:tc>
        <w:tc>
          <w:tcPr>
            <w:tcW w:type="dxa" w:w="1152"/>
            <w:vAlign w:val="top"/>
          </w:tcPr>
          <w:p>
            <w:pPr>
              <w:jc w:val="left"/>
            </w:pPr>
            <w:r/>
            <w:r>
              <w:rPr>
                <w:b w:val="0"/>
                <w:sz w:val="14"/>
              </w:rPr>
              <w:t>78.5</w:t>
            </w:r>
          </w:p>
        </w:tc>
        <w:tc>
          <w:tcPr>
            <w:tcW w:type="dxa" w:w="1152"/>
            <w:vAlign w:val="top"/>
          </w:tcPr>
          <w:p>
            <w:pPr>
              <w:jc w:val="left"/>
            </w:pPr>
            <w:r/>
            <w:r>
              <w:rPr>
                <w:b w:val="0"/>
                <w:sz w:val="14"/>
              </w:rPr>
              <w:t>8.99e-07</w:t>
            </w:r>
          </w:p>
        </w:tc>
        <w:tc>
          <w:tcPr>
            <w:tcW w:type="dxa" w:w="1152"/>
            <w:vAlign w:val="top"/>
          </w:tcPr>
          <w:p>
            <w:pPr>
              <w:jc w:val="left"/>
            </w:pPr>
            <w:r/>
            <w:r>
              <w:rPr>
                <w:b w:val="0"/>
                <w:sz w:val="14"/>
              </w:rPr>
              <w:t>0</w:t>
            </w:r>
          </w:p>
        </w:tc>
      </w:tr>
      <w:tr>
        <w:tc>
          <w:tcPr>
            <w:tcW w:type="dxa" w:w="1152"/>
            <w:vAlign w:val="top"/>
          </w:tcPr>
          <w:p>
            <w:pPr>
              <w:jc w:val="left"/>
            </w:pPr>
            <w:r/>
            <w:r>
              <w:rPr>
                <w:b w:val="0"/>
                <w:sz w:val="14"/>
              </w:rPr>
              <w:t>20_40_moderate_tension</w:t>
            </w:r>
          </w:p>
        </w:tc>
        <w:tc>
          <w:tcPr>
            <w:tcW w:type="dxa" w:w="1152"/>
            <w:vAlign w:val="top"/>
          </w:tcPr>
          <w:p>
            <w:pPr>
              <w:jc w:val="left"/>
            </w:pPr>
            <w:r/>
            <w:r>
              <w:rPr>
                <w:b w:val="0"/>
                <w:sz w:val="14"/>
              </w:rPr>
              <w:t>48</w:t>
            </w:r>
          </w:p>
        </w:tc>
        <w:tc>
          <w:tcPr>
            <w:tcW w:type="dxa" w:w="1152"/>
            <w:vAlign w:val="top"/>
          </w:tcPr>
          <w:p>
            <w:pPr>
              <w:jc w:val="left"/>
            </w:pPr>
            <w:r/>
            <w:r>
              <w:rPr>
                <w:b w:val="0"/>
                <w:sz w:val="14"/>
              </w:rPr>
              <w:t>39.6</w:t>
            </w:r>
          </w:p>
        </w:tc>
        <w:tc>
          <w:tcPr>
            <w:tcW w:type="dxa" w:w="1152"/>
            <w:vAlign w:val="top"/>
          </w:tcPr>
          <w:p>
            <w:pPr>
              <w:jc w:val="left"/>
            </w:pPr>
            <w:r/>
            <w:r>
              <w:rPr>
                <w:b w:val="0"/>
                <w:sz w:val="14"/>
              </w:rPr>
              <w:t>0</w:t>
            </w:r>
          </w:p>
        </w:tc>
        <w:tc>
          <w:tcPr>
            <w:tcW w:type="dxa" w:w="1152"/>
            <w:vAlign w:val="top"/>
          </w:tcPr>
          <w:p>
            <w:pPr>
              <w:jc w:val="left"/>
            </w:pPr>
            <w:r/>
            <w:r>
              <w:rPr>
                <w:b w:val="0"/>
                <w:sz w:val="14"/>
              </w:rPr>
              <w:t>0</w:t>
            </w:r>
          </w:p>
        </w:tc>
        <w:tc>
          <w:tcPr>
            <w:tcW w:type="dxa" w:w="1152"/>
            <w:vAlign w:val="top"/>
          </w:tcPr>
          <w:p>
            <w:pPr>
              <w:jc w:val="left"/>
            </w:pPr>
            <w:r/>
            <w:r>
              <w:rPr>
                <w:b w:val="0"/>
                <w:sz w:val="14"/>
              </w:rPr>
              <w:t>20.8</w:t>
            </w:r>
          </w:p>
        </w:tc>
        <w:tc>
          <w:tcPr>
            <w:tcW w:type="dxa" w:w="1152"/>
            <w:vAlign w:val="top"/>
          </w:tcPr>
          <w:p>
            <w:pPr>
              <w:jc w:val="left"/>
            </w:pPr>
            <w:r/>
            <w:r>
              <w:rPr>
                <w:b w:val="0"/>
                <w:sz w:val="14"/>
              </w:rPr>
              <w:t>79.2</w:t>
            </w:r>
          </w:p>
        </w:tc>
        <w:tc>
          <w:tcPr>
            <w:tcW w:type="dxa" w:w="1152"/>
            <w:vAlign w:val="top"/>
          </w:tcPr>
          <w:p>
            <w:pPr>
              <w:jc w:val="left"/>
            </w:pPr>
            <w:r/>
            <w:r>
              <w:rPr>
                <w:b w:val="0"/>
                <w:sz w:val="14"/>
              </w:rPr>
              <w:t>1.85e-05</w:t>
            </w:r>
          </w:p>
        </w:tc>
        <w:tc>
          <w:tcPr>
            <w:tcW w:type="dxa" w:w="1152"/>
            <w:vAlign w:val="top"/>
          </w:tcPr>
          <w:p>
            <w:pPr>
              <w:jc w:val="left"/>
            </w:pPr>
            <w:r/>
            <w:r>
              <w:rPr>
                <w:b w:val="0"/>
                <w:sz w:val="14"/>
              </w:rPr>
              <w:t>1</w:t>
            </w:r>
          </w:p>
        </w:tc>
      </w:tr>
      <w:tr>
        <w:tc>
          <w:tcPr>
            <w:tcW w:type="dxa" w:w="1152"/>
            <w:vAlign w:val="top"/>
          </w:tcPr>
          <w:p>
            <w:pPr>
              <w:jc w:val="left"/>
            </w:pPr>
            <w:r/>
            <w:r>
              <w:rPr>
                <w:b w:val="0"/>
                <w:sz w:val="14"/>
              </w:rPr>
              <w:t>40_60_elevated_tension</w:t>
            </w:r>
          </w:p>
        </w:tc>
        <w:tc>
          <w:tcPr>
            <w:tcW w:type="dxa" w:w="1152"/>
            <w:vAlign w:val="top"/>
          </w:tcPr>
          <w:p>
            <w:pPr>
              <w:jc w:val="left"/>
            </w:pPr>
            <w:r/>
            <w:r>
              <w:rPr>
                <w:b w:val="0"/>
                <w:sz w:val="14"/>
              </w:rPr>
              <w:t>61</w:t>
            </w:r>
          </w:p>
        </w:tc>
        <w:tc>
          <w:tcPr>
            <w:tcW w:type="dxa" w:w="1152"/>
            <w:vAlign w:val="top"/>
          </w:tcPr>
          <w:p>
            <w:pPr>
              <w:jc w:val="left"/>
            </w:pPr>
            <w:r/>
            <w:r>
              <w:rPr>
                <w:b w:val="0"/>
                <w:sz w:val="14"/>
              </w:rPr>
              <w:t>63.9</w:t>
            </w:r>
          </w:p>
        </w:tc>
        <w:tc>
          <w:tcPr>
            <w:tcW w:type="dxa" w:w="1152"/>
            <w:vAlign w:val="top"/>
          </w:tcPr>
          <w:p>
            <w:pPr>
              <w:jc w:val="left"/>
            </w:pPr>
            <w:r/>
            <w:r>
              <w:rPr>
                <w:b w:val="0"/>
                <w:sz w:val="14"/>
              </w:rPr>
              <w:t>4.918</w:t>
            </w:r>
          </w:p>
        </w:tc>
        <w:tc>
          <w:tcPr>
            <w:tcW w:type="dxa" w:w="1152"/>
            <w:vAlign w:val="top"/>
          </w:tcPr>
          <w:p>
            <w:pPr>
              <w:jc w:val="left"/>
            </w:pPr>
            <w:r/>
            <w:r>
              <w:rPr>
                <w:b w:val="0"/>
                <w:sz w:val="14"/>
              </w:rPr>
              <w:t>9.836</w:t>
            </w:r>
          </w:p>
        </w:tc>
        <w:tc>
          <w:tcPr>
            <w:tcW w:type="dxa" w:w="1152"/>
            <w:vAlign w:val="top"/>
          </w:tcPr>
          <w:p>
            <w:pPr>
              <w:jc w:val="left"/>
            </w:pPr>
            <w:r/>
            <w:r>
              <w:rPr>
                <w:b w:val="0"/>
                <w:sz w:val="14"/>
              </w:rPr>
              <w:t>39.3</w:t>
            </w:r>
          </w:p>
        </w:tc>
        <w:tc>
          <w:tcPr>
            <w:tcW w:type="dxa" w:w="1152"/>
            <w:vAlign w:val="top"/>
          </w:tcPr>
          <w:p>
            <w:pPr>
              <w:jc w:val="left"/>
            </w:pPr>
            <w:r/>
            <w:r>
              <w:rPr>
                <w:b w:val="0"/>
                <w:sz w:val="14"/>
              </w:rPr>
              <w:t>85.2</w:t>
            </w:r>
          </w:p>
        </w:tc>
        <w:tc>
          <w:tcPr>
            <w:tcW w:type="dxa" w:w="1152"/>
            <w:vAlign w:val="top"/>
          </w:tcPr>
          <w:p>
            <w:pPr>
              <w:jc w:val="left"/>
            </w:pPr>
            <w:r/>
            <w:r>
              <w:rPr>
                <w:b w:val="0"/>
                <w:sz w:val="14"/>
              </w:rPr>
              <w:t>3.01e-05</w:t>
            </w:r>
          </w:p>
        </w:tc>
        <w:tc>
          <w:tcPr>
            <w:tcW w:type="dxa" w:w="1152"/>
            <w:vAlign w:val="top"/>
          </w:tcPr>
          <w:p>
            <w:pPr>
              <w:jc w:val="left"/>
            </w:pPr>
            <w:r/>
            <w:r>
              <w:rPr>
                <w:b w:val="0"/>
                <w:sz w:val="14"/>
              </w:rPr>
              <w:t>1</w:t>
            </w:r>
          </w:p>
        </w:tc>
      </w:tr>
      <w:tr>
        <w:tc>
          <w:tcPr>
            <w:tcW w:type="dxa" w:w="1152"/>
            <w:vAlign w:val="top"/>
          </w:tcPr>
          <w:p>
            <w:pPr>
              <w:jc w:val="left"/>
            </w:pPr>
            <w:r/>
            <w:r>
              <w:rPr>
                <w:b w:val="0"/>
                <w:sz w:val="14"/>
              </w:rPr>
              <w:t>60_80_high_tension</w:t>
            </w:r>
          </w:p>
        </w:tc>
        <w:tc>
          <w:tcPr>
            <w:tcW w:type="dxa" w:w="1152"/>
            <w:vAlign w:val="top"/>
          </w:tcPr>
          <w:p>
            <w:pPr>
              <w:jc w:val="left"/>
            </w:pPr>
            <w:r/>
            <w:r>
              <w:rPr>
                <w:b w:val="0"/>
                <w:sz w:val="14"/>
              </w:rPr>
              <w:t>5</w:t>
            </w:r>
          </w:p>
        </w:tc>
        <w:tc>
          <w:tcPr>
            <w:tcW w:type="dxa" w:w="1152"/>
            <w:vAlign w:val="top"/>
          </w:tcPr>
          <w:p>
            <w:pPr>
              <w:jc w:val="left"/>
            </w:pPr>
            <w:r/>
            <w:r>
              <w:rPr>
                <w:b w:val="0"/>
                <w:sz w:val="14"/>
              </w:rPr>
              <w:t>60</w:t>
            </w:r>
          </w:p>
        </w:tc>
        <w:tc>
          <w:tcPr>
            <w:tcW w:type="dxa" w:w="1152"/>
            <w:vAlign w:val="top"/>
          </w:tcPr>
          <w:p>
            <w:pPr>
              <w:jc w:val="left"/>
            </w:pPr>
            <w:r/>
            <w:r>
              <w:rPr>
                <w:b w:val="0"/>
                <w:sz w:val="14"/>
              </w:rPr>
              <w:t>100</w:t>
            </w:r>
          </w:p>
        </w:tc>
        <w:tc>
          <w:tcPr>
            <w:tcW w:type="dxa" w:w="1152"/>
            <w:vAlign w:val="top"/>
          </w:tcPr>
          <w:p>
            <w:pPr>
              <w:jc w:val="left"/>
            </w:pPr>
            <w:r/>
            <w:r>
              <w:rPr>
                <w:b w:val="0"/>
                <w:sz w:val="14"/>
              </w:rPr>
              <w:t>40</w:t>
            </w:r>
          </w:p>
        </w:tc>
        <w:tc>
          <w:tcPr>
            <w:tcW w:type="dxa" w:w="1152"/>
            <w:vAlign w:val="top"/>
          </w:tcPr>
          <w:p>
            <w:pPr>
              <w:jc w:val="left"/>
            </w:pPr>
            <w:r/>
            <w:r>
              <w:rPr>
                <w:b w:val="0"/>
                <w:sz w:val="14"/>
              </w:rPr>
              <w:t>40</w:t>
            </w:r>
          </w:p>
        </w:tc>
        <w:tc>
          <w:tcPr>
            <w:tcW w:type="dxa" w:w="1152"/>
            <w:vAlign w:val="top"/>
          </w:tcPr>
          <w:p>
            <w:pPr>
              <w:jc w:val="left"/>
            </w:pPr>
            <w:r/>
            <w:r>
              <w:rPr>
                <w:b w:val="0"/>
                <w:sz w:val="14"/>
              </w:rPr>
              <w:t>100</w:t>
            </w:r>
          </w:p>
        </w:tc>
        <w:tc>
          <w:tcPr>
            <w:tcW w:type="dxa" w:w="1152"/>
            <w:vAlign w:val="top"/>
          </w:tcPr>
          <w:p>
            <w:pPr>
              <w:jc w:val="left"/>
            </w:pPr>
            <w:r/>
            <w:r>
              <w:rPr>
                <w:b w:val="0"/>
                <w:sz w:val="14"/>
              </w:rPr>
              <w:t>0.00015</w:t>
            </w:r>
          </w:p>
        </w:tc>
        <w:tc>
          <w:tcPr>
            <w:tcW w:type="dxa" w:w="1152"/>
            <w:vAlign w:val="top"/>
          </w:tcPr>
          <w:p>
            <w:pPr>
              <w:jc w:val="left"/>
            </w:pPr>
            <w:r/>
            <w:r>
              <w:rPr>
                <w:b w:val="0"/>
                <w:sz w:val="14"/>
              </w:rPr>
              <w:t>19</w:t>
            </w:r>
          </w:p>
        </w:tc>
      </w:tr>
      <w:tr>
        <w:tc>
          <w:tcPr>
            <w:tcW w:type="dxa" w:w="1152"/>
            <w:vAlign w:val="top"/>
          </w:tcPr>
          <w:p>
            <w:pPr>
              <w:jc w:val="left"/>
            </w:pPr>
            <w:r/>
            <w:r>
              <w:rPr>
                <w:b w:val="0"/>
                <w:sz w:val="14"/>
              </w:rPr>
              <w:t>80_100_extreme_tension</w:t>
            </w:r>
          </w:p>
        </w:tc>
        <w:tc>
          <w:tcPr>
            <w:tcW w:type="dxa" w:w="1152"/>
            <w:vAlign w:val="top"/>
          </w:tcPr>
          <w:p>
            <w:pPr>
              <w:jc w:val="left"/>
            </w:pPr>
            <w:r/>
            <w:r>
              <w:rPr>
                <w:b w:val="0"/>
                <w:sz w:val="14"/>
              </w:rPr>
              <w:t>1</w:t>
            </w:r>
          </w:p>
        </w:tc>
        <w:tc>
          <w:tcPr>
            <w:tcW w:type="dxa" w:w="1152"/>
            <w:vAlign w:val="top"/>
          </w:tcPr>
          <w:p>
            <w:pPr>
              <w:jc w:val="left"/>
            </w:pPr>
            <w:r/>
            <w:r>
              <w:rPr>
                <w:b w:val="0"/>
                <w:sz w:val="14"/>
              </w:rPr>
              <w:t>100</w:t>
            </w:r>
          </w:p>
        </w:tc>
        <w:tc>
          <w:tcPr>
            <w:tcW w:type="dxa" w:w="1152"/>
            <w:vAlign w:val="top"/>
          </w:tcPr>
          <w:p>
            <w:pPr>
              <w:jc w:val="left"/>
            </w:pPr>
            <w:r/>
            <w:r>
              <w:rPr>
                <w:b w:val="0"/>
                <w:sz w:val="14"/>
              </w:rPr>
              <w:t>100</w:t>
            </w:r>
          </w:p>
        </w:tc>
        <w:tc>
          <w:tcPr>
            <w:tcW w:type="dxa" w:w="1152"/>
            <w:vAlign w:val="top"/>
          </w:tcPr>
          <w:p>
            <w:pPr>
              <w:jc w:val="left"/>
            </w:pPr>
            <w:r/>
            <w:r>
              <w:rPr>
                <w:b w:val="0"/>
                <w:sz w:val="14"/>
              </w:rPr>
              <w:t>100</w:t>
            </w:r>
          </w:p>
        </w:tc>
        <w:tc>
          <w:tcPr>
            <w:tcW w:type="dxa" w:w="1152"/>
            <w:vAlign w:val="top"/>
          </w:tcPr>
          <w:p>
            <w:pPr>
              <w:jc w:val="left"/>
            </w:pPr>
            <w:r/>
            <w:r>
              <w:rPr>
                <w:b w:val="0"/>
                <w:sz w:val="14"/>
              </w:rPr>
              <w:t>0</w:t>
            </w:r>
          </w:p>
        </w:tc>
        <w:tc>
          <w:tcPr>
            <w:tcW w:type="dxa" w:w="1152"/>
            <w:vAlign w:val="top"/>
          </w:tcPr>
          <w:p>
            <w:pPr>
              <w:jc w:val="left"/>
            </w:pPr>
            <w:r/>
            <w:r>
              <w:rPr>
                <w:b w:val="0"/>
                <w:sz w:val="14"/>
              </w:rPr>
              <w:t>100</w:t>
            </w:r>
          </w:p>
        </w:tc>
        <w:tc>
          <w:tcPr>
            <w:tcW w:type="dxa" w:w="1152"/>
            <w:vAlign w:val="top"/>
          </w:tcPr>
          <w:p>
            <w:pPr>
              <w:jc w:val="left"/>
            </w:pPr>
            <w:r/>
            <w:r>
              <w:rPr>
                <w:b w:val="0"/>
                <w:sz w:val="14"/>
              </w:rPr>
              <w:t>0.00568</w:t>
            </w:r>
          </w:p>
        </w:tc>
        <w:tc>
          <w:tcPr>
            <w:tcW w:type="dxa" w:w="1152"/>
            <w:vAlign w:val="top"/>
          </w:tcPr>
          <w:p>
            <w:pPr>
              <w:jc w:val="left"/>
            </w:pPr>
            <w:r/>
            <w:r>
              <w:rPr>
                <w:b w:val="0"/>
                <w:sz w:val="14"/>
              </w:rPr>
              <w:t>214</w:t>
            </w:r>
          </w:p>
        </w:tc>
      </w:tr>
    </w:tbl>
    <w:p/>
    <w:p>
      <w:pPr>
        <w:pStyle w:val="Heading2"/>
      </w:pPr>
      <w:r>
        <w:t>Appendix Table A11. VITAL signal reorganization layers</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vAlign w:val="top"/>
            <w:shd w:fill="D9EAF7"/>
          </w:tcPr>
          <w:p>
            <w:pPr>
              <w:jc w:val="left"/>
            </w:pPr>
            <w:r/>
            <w:r>
              <w:rPr>
                <w:b/>
                <w:sz w:val="14"/>
              </w:rPr>
              <w:t>signal_layer</w:t>
            </w:r>
          </w:p>
        </w:tc>
        <w:tc>
          <w:tcPr>
            <w:tcW w:type="dxa" w:w="1037"/>
            <w:vAlign w:val="top"/>
            <w:shd w:fill="D9EAF7"/>
          </w:tcPr>
          <w:p>
            <w:pPr>
              <w:jc w:val="left"/>
            </w:pPr>
            <w:r/>
            <w:r>
              <w:rPr>
                <w:b/>
                <w:sz w:val="14"/>
              </w:rPr>
              <w:t>variant_count</w:t>
            </w:r>
          </w:p>
        </w:tc>
        <w:tc>
          <w:tcPr>
            <w:tcW w:type="dxa" w:w="1037"/>
            <w:vAlign w:val="top"/>
            <w:shd w:fill="D9EAF7"/>
          </w:tcPr>
          <w:p>
            <w:pPr>
              <w:jc w:val="left"/>
            </w:pPr>
            <w:r/>
            <w:r>
              <w:rPr>
                <w:b/>
                <w:sz w:val="14"/>
              </w:rPr>
              <w:t>median_vital_score</w:t>
            </w:r>
          </w:p>
        </w:tc>
        <w:tc>
          <w:tcPr>
            <w:tcW w:type="dxa" w:w="1037"/>
            <w:vAlign w:val="top"/>
            <w:shd w:fill="D9EAF7"/>
          </w:tcPr>
          <w:p>
            <w:pPr>
              <w:jc w:val="left"/>
            </w:pPr>
            <w:r/>
            <w:r>
              <w:rPr>
                <w:b/>
                <w:sz w:val="14"/>
              </w:rPr>
              <w:t>weak_or_single_review_percent</w:t>
            </w:r>
          </w:p>
        </w:tc>
        <w:tc>
          <w:tcPr>
            <w:tcW w:type="dxa" w:w="1037"/>
            <w:vAlign w:val="top"/>
            <w:shd w:fill="D9EAF7"/>
          </w:tcPr>
          <w:p>
            <w:pPr>
              <w:jc w:val="left"/>
            </w:pPr>
            <w:r/>
            <w:r>
              <w:rPr>
                <w:b/>
                <w:sz w:val="14"/>
              </w:rPr>
              <w:t>popmax_af_gt_1e_4_percent</w:t>
            </w:r>
          </w:p>
        </w:tc>
        <w:tc>
          <w:tcPr>
            <w:tcW w:type="dxa" w:w="1037"/>
            <w:vAlign w:val="top"/>
            <w:shd w:fill="D9EAF7"/>
          </w:tcPr>
          <w:p>
            <w:pPr>
              <w:jc w:val="left"/>
            </w:pPr>
            <w:r/>
            <w:r>
              <w:rPr>
                <w:b/>
                <w:sz w:val="14"/>
              </w:rPr>
              <w:t>ac_supported_frequency_percent</w:t>
            </w:r>
          </w:p>
        </w:tc>
        <w:tc>
          <w:tcPr>
            <w:tcW w:type="dxa" w:w="1037"/>
            <w:vAlign w:val="top"/>
            <w:shd w:fill="D9EAF7"/>
          </w:tcPr>
          <w:p>
            <w:pPr>
              <w:jc w:val="left"/>
            </w:pPr>
            <w:r/>
            <w:r>
              <w:rPr>
                <w:b/>
                <w:sz w:val="14"/>
              </w:rPr>
              <w:t>indel_or_duplication_percent</w:t>
            </w:r>
          </w:p>
        </w:tc>
        <w:tc>
          <w:tcPr>
            <w:tcW w:type="dxa" w:w="1037"/>
            <w:vAlign w:val="top"/>
            <w:shd w:fill="D9EAF7"/>
          </w:tcPr>
          <w:p>
            <w:pPr>
              <w:jc w:val="left"/>
            </w:pPr>
            <w:r/>
            <w:r>
              <w:rPr>
                <w:b/>
                <w:sz w:val="14"/>
              </w:rPr>
              <w:t>canonical_or_atypical_function_percent</w:t>
            </w:r>
          </w:p>
        </w:tc>
        <w:tc>
          <w:tcPr>
            <w:tcW w:type="dxa" w:w="1037"/>
            <w:vAlign w:val="top"/>
            <w:shd w:fill="D9EAF7"/>
          </w:tcPr>
          <w:p>
            <w:pPr>
              <w:jc w:val="left"/>
            </w:pPr>
            <w:r/>
            <w:r>
              <w:rPr>
                <w:b/>
                <w:sz w:val="14"/>
              </w:rPr>
              <w:t>median_max_frequency_signal</w:t>
            </w:r>
          </w:p>
        </w:tc>
        <w:tc>
          <w:tcPr>
            <w:tcW w:type="dxa" w:w="1037"/>
            <w:vAlign w:val="top"/>
            <w:shd w:fill="D9EAF7"/>
          </w:tcPr>
          <w:p>
            <w:pPr>
              <w:jc w:val="left"/>
            </w:pPr>
            <w:r/>
            <w:r>
              <w:rPr>
                <w:b/>
                <w:sz w:val="14"/>
              </w:rPr>
              <w:t>median_qualifying_ac</w:t>
            </w:r>
          </w:p>
        </w:tc>
      </w:tr>
      <w:tr>
        <w:tc>
          <w:tcPr>
            <w:tcW w:type="dxa" w:w="1037"/>
            <w:vAlign w:val="top"/>
          </w:tcPr>
          <w:p>
            <w:pPr>
              <w:jc w:val="left"/>
            </w:pPr>
            <w:r/>
            <w:r>
              <w:rPr>
                <w:b w:val="0"/>
                <w:sz w:val="14"/>
              </w:rPr>
              <w:t>all_frequency_observed</w:t>
            </w:r>
          </w:p>
        </w:tc>
        <w:tc>
          <w:tcPr>
            <w:tcW w:type="dxa" w:w="1037"/>
            <w:vAlign w:val="top"/>
          </w:tcPr>
          <w:p>
            <w:pPr>
              <w:jc w:val="left"/>
            </w:pPr>
            <w:r/>
            <w:r>
              <w:rPr>
                <w:b w:val="0"/>
                <w:sz w:val="14"/>
              </w:rPr>
              <w:t>334</w:t>
            </w:r>
          </w:p>
        </w:tc>
        <w:tc>
          <w:tcPr>
            <w:tcW w:type="dxa" w:w="1037"/>
            <w:vAlign w:val="top"/>
          </w:tcPr>
          <w:p>
            <w:pPr>
              <w:jc w:val="left"/>
            </w:pPr>
            <w:r/>
            <w:r>
              <w:rPr>
                <w:b w:val="0"/>
                <w:sz w:val="14"/>
              </w:rPr>
              <w:t>3</w:t>
            </w:r>
          </w:p>
        </w:tc>
        <w:tc>
          <w:tcPr>
            <w:tcW w:type="dxa" w:w="1037"/>
            <w:vAlign w:val="top"/>
          </w:tcPr>
          <w:p>
            <w:pPr>
              <w:jc w:val="left"/>
            </w:pPr>
            <w:r/>
            <w:r>
              <w:rPr>
                <w:b w:val="0"/>
                <w:sz w:val="14"/>
              </w:rPr>
              <w:t>67.4</w:t>
            </w:r>
          </w:p>
        </w:tc>
        <w:tc>
          <w:tcPr>
            <w:tcW w:type="dxa" w:w="1037"/>
            <w:vAlign w:val="top"/>
          </w:tcPr>
          <w:p>
            <w:pPr>
              <w:jc w:val="left"/>
            </w:pPr>
            <w:r/>
            <w:r>
              <w:rPr>
                <w:b w:val="0"/>
                <w:sz w:val="14"/>
              </w:rPr>
              <w:t>2.695</w:t>
            </w:r>
          </w:p>
        </w:tc>
        <w:tc>
          <w:tcPr>
            <w:tcW w:type="dxa" w:w="1037"/>
            <w:vAlign w:val="top"/>
          </w:tcPr>
          <w:p>
            <w:pPr>
              <w:jc w:val="left"/>
            </w:pPr>
            <w:r/>
            <w:r>
              <w:rPr>
                <w:b w:val="0"/>
                <w:sz w:val="14"/>
              </w:rPr>
              <w:t>2.695</w:t>
            </w:r>
          </w:p>
        </w:tc>
        <w:tc>
          <w:tcPr>
            <w:tcW w:type="dxa" w:w="1037"/>
            <w:vAlign w:val="top"/>
          </w:tcPr>
          <w:p>
            <w:pPr>
              <w:jc w:val="left"/>
            </w:pPr>
            <w:r/>
            <w:r>
              <w:rPr>
                <w:b w:val="0"/>
                <w:sz w:val="14"/>
              </w:rPr>
              <w:t>28.7</w:t>
            </w:r>
          </w:p>
        </w:tc>
        <w:tc>
          <w:tcPr>
            <w:tcW w:type="dxa" w:w="1037"/>
            <w:vAlign w:val="top"/>
          </w:tcPr>
          <w:p>
            <w:pPr>
              <w:jc w:val="left"/>
            </w:pPr>
            <w:r/>
            <w:r>
              <w:rPr>
                <w:b w:val="0"/>
                <w:sz w:val="14"/>
              </w:rPr>
              <w:t>80.2</w:t>
            </w:r>
          </w:p>
        </w:tc>
        <w:tc>
          <w:tcPr>
            <w:tcW w:type="dxa" w:w="1037"/>
            <w:vAlign w:val="top"/>
          </w:tcPr>
          <w:p>
            <w:pPr>
              <w:jc w:val="left"/>
            </w:pPr>
            <w:r/>
            <w:r>
              <w:rPr>
                <w:b w:val="0"/>
                <w:sz w:val="14"/>
              </w:rPr>
              <w:t>9.19e-07</w:t>
            </w:r>
          </w:p>
        </w:tc>
        <w:tc>
          <w:tcPr>
            <w:tcW w:type="dxa" w:w="1037"/>
            <w:vAlign w:val="top"/>
          </w:tcPr>
          <w:p>
            <w:pPr>
              <w:jc w:val="left"/>
            </w:pPr>
            <w:r/>
            <w:r>
              <w:rPr>
                <w:b w:val="0"/>
                <w:sz w:val="14"/>
              </w:rPr>
              <w:t>0</w:t>
            </w:r>
          </w:p>
        </w:tc>
      </w:tr>
      <w:tr>
        <w:tc>
          <w:tcPr>
            <w:tcW w:type="dxa" w:w="1037"/>
            <w:vAlign w:val="top"/>
          </w:tcPr>
          <w:p>
            <w:pPr>
              <w:jc w:val="left"/>
            </w:pPr>
            <w:r/>
            <w:r>
              <w:rPr>
                <w:b w:val="0"/>
                <w:sz w:val="14"/>
              </w:rPr>
              <w:t>naive_AF_gt_1e-5</w:t>
            </w:r>
          </w:p>
        </w:tc>
        <w:tc>
          <w:tcPr>
            <w:tcW w:type="dxa" w:w="1037"/>
            <w:vAlign w:val="top"/>
          </w:tcPr>
          <w:p>
            <w:pPr>
              <w:jc w:val="left"/>
            </w:pPr>
            <w:r/>
            <w:r>
              <w:rPr>
                <w:b w:val="0"/>
                <w:sz w:val="14"/>
              </w:rPr>
              <w:t>115</w:t>
            </w:r>
          </w:p>
        </w:tc>
        <w:tc>
          <w:tcPr>
            <w:tcW w:type="dxa" w:w="1037"/>
            <w:vAlign w:val="top"/>
          </w:tcPr>
          <w:p>
            <w:pPr>
              <w:jc w:val="left"/>
            </w:pPr>
            <w:r/>
            <w:r>
              <w:rPr>
                <w:b w:val="0"/>
                <w:sz w:val="14"/>
              </w:rPr>
              <w:t>41.1</w:t>
            </w:r>
          </w:p>
        </w:tc>
        <w:tc>
          <w:tcPr>
            <w:tcW w:type="dxa" w:w="1037"/>
            <w:vAlign w:val="top"/>
          </w:tcPr>
          <w:p>
            <w:pPr>
              <w:jc w:val="left"/>
            </w:pPr>
            <w:r/>
            <w:r>
              <w:rPr>
                <w:b w:val="0"/>
                <w:sz w:val="14"/>
              </w:rPr>
              <w:t>53.9</w:t>
            </w:r>
          </w:p>
        </w:tc>
        <w:tc>
          <w:tcPr>
            <w:tcW w:type="dxa" w:w="1037"/>
            <w:vAlign w:val="top"/>
          </w:tcPr>
          <w:p>
            <w:pPr>
              <w:jc w:val="left"/>
            </w:pPr>
            <w:r/>
            <w:r>
              <w:rPr>
                <w:b w:val="0"/>
                <w:sz w:val="14"/>
              </w:rPr>
              <w:t>7.826</w:t>
            </w:r>
          </w:p>
        </w:tc>
        <w:tc>
          <w:tcPr>
            <w:tcW w:type="dxa" w:w="1037"/>
            <w:vAlign w:val="top"/>
          </w:tcPr>
          <w:p>
            <w:pPr>
              <w:jc w:val="left"/>
            </w:pPr>
            <w:r/>
            <w:r>
              <w:rPr>
                <w:b w:val="0"/>
                <w:sz w:val="14"/>
              </w:rPr>
              <w:t>7.826</w:t>
            </w:r>
          </w:p>
        </w:tc>
        <w:tc>
          <w:tcPr>
            <w:tcW w:type="dxa" w:w="1037"/>
            <w:vAlign w:val="top"/>
          </w:tcPr>
          <w:p>
            <w:pPr>
              <w:jc w:val="left"/>
            </w:pPr>
            <w:r/>
            <w:r>
              <w:rPr>
                <w:b w:val="0"/>
                <w:sz w:val="14"/>
              </w:rPr>
              <w:t>31.3</w:t>
            </w:r>
          </w:p>
        </w:tc>
        <w:tc>
          <w:tcPr>
            <w:tcW w:type="dxa" w:w="1037"/>
            <w:vAlign w:val="top"/>
          </w:tcPr>
          <w:p>
            <w:pPr>
              <w:jc w:val="left"/>
            </w:pPr>
            <w:r/>
            <w:r>
              <w:rPr>
                <w:b w:val="0"/>
                <w:sz w:val="14"/>
              </w:rPr>
              <w:t>83.5</w:t>
            </w:r>
          </w:p>
        </w:tc>
        <w:tc>
          <w:tcPr>
            <w:tcW w:type="dxa" w:w="1037"/>
            <w:vAlign w:val="top"/>
          </w:tcPr>
          <w:p>
            <w:pPr>
              <w:jc w:val="left"/>
            </w:pPr>
            <w:r/>
            <w:r>
              <w:rPr>
                <w:b w:val="0"/>
                <w:sz w:val="14"/>
              </w:rPr>
              <w:t>2.52e-05</w:t>
            </w:r>
          </w:p>
        </w:tc>
        <w:tc>
          <w:tcPr>
            <w:tcW w:type="dxa" w:w="1037"/>
            <w:vAlign w:val="top"/>
          </w:tcPr>
          <w:p>
            <w:pPr>
              <w:jc w:val="left"/>
            </w:pPr>
            <w:r/>
            <w:r>
              <w:rPr>
                <w:b w:val="0"/>
                <w:sz w:val="14"/>
              </w:rPr>
              <w:t>1</w:t>
            </w:r>
          </w:p>
        </w:tc>
      </w:tr>
      <w:tr>
        <w:tc>
          <w:tcPr>
            <w:tcW w:type="dxa" w:w="1037"/>
            <w:vAlign w:val="top"/>
          </w:tcPr>
          <w:p>
            <w:pPr>
              <w:jc w:val="left"/>
            </w:pPr>
            <w:r/>
            <w:r>
              <w:rPr>
                <w:b w:val="0"/>
                <w:sz w:val="14"/>
              </w:rPr>
              <w:t>AC_supported_AF_gt_1e-5</w:t>
            </w:r>
          </w:p>
        </w:tc>
        <w:tc>
          <w:tcPr>
            <w:tcW w:type="dxa" w:w="1037"/>
            <w:vAlign w:val="top"/>
          </w:tcPr>
          <w:p>
            <w:pPr>
              <w:jc w:val="left"/>
            </w:pPr>
            <w:r/>
            <w:r>
              <w:rPr>
                <w:b w:val="0"/>
                <w:sz w:val="14"/>
              </w:rPr>
              <w:t>9</w:t>
            </w:r>
          </w:p>
        </w:tc>
        <w:tc>
          <w:tcPr>
            <w:tcW w:type="dxa" w:w="1037"/>
            <w:vAlign w:val="top"/>
          </w:tcPr>
          <w:p>
            <w:pPr>
              <w:jc w:val="left"/>
            </w:pPr>
            <w:r/>
            <w:r>
              <w:rPr>
                <w:b w:val="0"/>
                <w:sz w:val="14"/>
              </w:rPr>
              <w:t>52.6</w:t>
            </w:r>
          </w:p>
        </w:tc>
        <w:tc>
          <w:tcPr>
            <w:tcW w:type="dxa" w:w="1037"/>
            <w:vAlign w:val="top"/>
          </w:tcPr>
          <w:p>
            <w:pPr>
              <w:jc w:val="left"/>
            </w:pPr>
            <w:r/>
            <w:r>
              <w:rPr>
                <w:b w:val="0"/>
                <w:sz w:val="14"/>
              </w:rPr>
              <w:t>33.3</w:t>
            </w:r>
          </w:p>
        </w:tc>
        <w:tc>
          <w:tcPr>
            <w:tcW w:type="dxa" w:w="1037"/>
            <w:vAlign w:val="top"/>
          </w:tcPr>
          <w:p>
            <w:pPr>
              <w:jc w:val="left"/>
            </w:pPr>
            <w:r/>
            <w:r>
              <w:rPr>
                <w:b w:val="0"/>
                <w:sz w:val="14"/>
              </w:rPr>
              <w:t>33.3</w:t>
            </w:r>
          </w:p>
        </w:tc>
        <w:tc>
          <w:tcPr>
            <w:tcW w:type="dxa" w:w="1037"/>
            <w:vAlign w:val="top"/>
          </w:tcPr>
          <w:p>
            <w:pPr>
              <w:jc w:val="left"/>
            </w:pPr>
            <w:r/>
            <w:r>
              <w:rPr>
                <w:b w:val="0"/>
                <w:sz w:val="14"/>
              </w:rPr>
              <w:t>100</w:t>
            </w:r>
          </w:p>
        </w:tc>
        <w:tc>
          <w:tcPr>
            <w:tcW w:type="dxa" w:w="1037"/>
            <w:vAlign w:val="top"/>
          </w:tcPr>
          <w:p>
            <w:pPr>
              <w:jc w:val="left"/>
            </w:pPr>
            <w:r/>
            <w:r>
              <w:rPr>
                <w:b w:val="0"/>
                <w:sz w:val="14"/>
              </w:rPr>
              <w:t>22.2</w:t>
            </w:r>
          </w:p>
        </w:tc>
        <w:tc>
          <w:tcPr>
            <w:tcW w:type="dxa" w:w="1037"/>
            <w:vAlign w:val="top"/>
          </w:tcPr>
          <w:p>
            <w:pPr>
              <w:jc w:val="left"/>
            </w:pPr>
            <w:r/>
            <w:r>
              <w:rPr>
                <w:b w:val="0"/>
                <w:sz w:val="14"/>
              </w:rPr>
              <w:t>88.9</w:t>
            </w:r>
          </w:p>
        </w:tc>
        <w:tc>
          <w:tcPr>
            <w:tcW w:type="dxa" w:w="1037"/>
            <w:vAlign w:val="top"/>
          </w:tcPr>
          <w:p>
            <w:pPr>
              <w:jc w:val="left"/>
            </w:pPr>
            <w:r/>
            <w:r>
              <w:rPr>
                <w:b w:val="0"/>
                <w:sz w:val="14"/>
              </w:rPr>
              <w:t>6.76e-05</w:t>
            </w:r>
          </w:p>
        </w:tc>
        <w:tc>
          <w:tcPr>
            <w:tcW w:type="dxa" w:w="1037"/>
            <w:vAlign w:val="top"/>
          </w:tcPr>
          <w:p>
            <w:pPr>
              <w:jc w:val="left"/>
            </w:pPr>
            <w:r/>
            <w:r>
              <w:rPr>
                <w:b w:val="0"/>
                <w:sz w:val="14"/>
              </w:rPr>
              <w:t>45</w:t>
            </w:r>
          </w:p>
        </w:tc>
      </w:tr>
      <w:tr>
        <w:tc>
          <w:tcPr>
            <w:tcW w:type="dxa" w:w="1037"/>
            <w:vAlign w:val="top"/>
          </w:tcPr>
          <w:p>
            <w:pPr>
              <w:jc w:val="left"/>
            </w:pPr>
            <w:r/>
            <w:r>
              <w:rPr>
                <w:b w:val="0"/>
                <w:sz w:val="14"/>
              </w:rPr>
              <w:t>VITAL_60_80_high_tension</w:t>
            </w:r>
          </w:p>
        </w:tc>
        <w:tc>
          <w:tcPr>
            <w:tcW w:type="dxa" w:w="1037"/>
            <w:vAlign w:val="top"/>
          </w:tcPr>
          <w:p>
            <w:pPr>
              <w:jc w:val="left"/>
            </w:pPr>
            <w:r/>
            <w:r>
              <w:rPr>
                <w:b w:val="0"/>
                <w:sz w:val="14"/>
              </w:rPr>
              <w:t>5</w:t>
            </w:r>
          </w:p>
        </w:tc>
        <w:tc>
          <w:tcPr>
            <w:tcW w:type="dxa" w:w="1037"/>
            <w:vAlign w:val="top"/>
          </w:tcPr>
          <w:p>
            <w:pPr>
              <w:jc w:val="left"/>
            </w:pPr>
            <w:r/>
            <w:r>
              <w:rPr>
                <w:b w:val="0"/>
                <w:sz w:val="14"/>
              </w:rPr>
              <w:t>70.3</w:t>
            </w:r>
          </w:p>
        </w:tc>
        <w:tc>
          <w:tcPr>
            <w:tcW w:type="dxa" w:w="1037"/>
            <w:vAlign w:val="top"/>
          </w:tcPr>
          <w:p>
            <w:pPr>
              <w:jc w:val="left"/>
            </w:pPr>
            <w:r/>
            <w:r>
              <w:rPr>
                <w:b w:val="0"/>
                <w:sz w:val="14"/>
              </w:rPr>
              <w:t>60</w:t>
            </w:r>
          </w:p>
        </w:tc>
        <w:tc>
          <w:tcPr>
            <w:tcW w:type="dxa" w:w="1037"/>
            <w:vAlign w:val="top"/>
          </w:tcPr>
          <w:p>
            <w:pPr>
              <w:jc w:val="left"/>
            </w:pPr>
            <w:r/>
            <w:r>
              <w:rPr>
                <w:b w:val="0"/>
                <w:sz w:val="14"/>
              </w:rPr>
              <w:t>100</w:t>
            </w:r>
          </w:p>
        </w:tc>
        <w:tc>
          <w:tcPr>
            <w:tcW w:type="dxa" w:w="1037"/>
            <w:vAlign w:val="top"/>
          </w:tcPr>
          <w:p>
            <w:pPr>
              <w:jc w:val="left"/>
            </w:pPr>
            <w:r/>
            <w:r>
              <w:rPr>
                <w:b w:val="0"/>
                <w:sz w:val="14"/>
              </w:rPr>
              <w:t>40</w:t>
            </w:r>
          </w:p>
        </w:tc>
        <w:tc>
          <w:tcPr>
            <w:tcW w:type="dxa" w:w="1037"/>
            <w:vAlign w:val="top"/>
          </w:tcPr>
          <w:p>
            <w:pPr>
              <w:jc w:val="left"/>
            </w:pPr>
            <w:r/>
            <w:r>
              <w:rPr>
                <w:b w:val="0"/>
                <w:sz w:val="14"/>
              </w:rPr>
              <w:t>40</w:t>
            </w:r>
          </w:p>
        </w:tc>
        <w:tc>
          <w:tcPr>
            <w:tcW w:type="dxa" w:w="1037"/>
            <w:vAlign w:val="top"/>
          </w:tcPr>
          <w:p>
            <w:pPr>
              <w:jc w:val="left"/>
            </w:pPr>
            <w:r/>
            <w:r>
              <w:rPr>
                <w:b w:val="0"/>
                <w:sz w:val="14"/>
              </w:rPr>
              <w:t>100</w:t>
            </w:r>
          </w:p>
        </w:tc>
        <w:tc>
          <w:tcPr>
            <w:tcW w:type="dxa" w:w="1037"/>
            <w:vAlign w:val="top"/>
          </w:tcPr>
          <w:p>
            <w:pPr>
              <w:jc w:val="left"/>
            </w:pPr>
            <w:r/>
            <w:r>
              <w:rPr>
                <w:b w:val="0"/>
                <w:sz w:val="14"/>
              </w:rPr>
              <w:t>0.00015</w:t>
            </w:r>
          </w:p>
        </w:tc>
        <w:tc>
          <w:tcPr>
            <w:tcW w:type="dxa" w:w="1037"/>
            <w:vAlign w:val="top"/>
          </w:tcPr>
          <w:p>
            <w:pPr>
              <w:jc w:val="left"/>
            </w:pPr>
            <w:r/>
            <w:r>
              <w:rPr>
                <w:b w:val="0"/>
                <w:sz w:val="14"/>
              </w:rPr>
              <w:t>19</w:t>
            </w:r>
          </w:p>
        </w:tc>
      </w:tr>
      <w:tr>
        <w:tc>
          <w:tcPr>
            <w:tcW w:type="dxa" w:w="1037"/>
            <w:vAlign w:val="top"/>
          </w:tcPr>
          <w:p>
            <w:pPr>
              <w:jc w:val="left"/>
            </w:pPr>
            <w:r/>
            <w:r>
              <w:rPr>
                <w:b w:val="0"/>
                <w:sz w:val="14"/>
              </w:rPr>
              <w:t>VITAL_80_100_extreme_tension</w:t>
            </w:r>
          </w:p>
        </w:tc>
        <w:tc>
          <w:tcPr>
            <w:tcW w:type="dxa" w:w="1037"/>
            <w:vAlign w:val="top"/>
          </w:tcPr>
          <w:p>
            <w:pPr>
              <w:jc w:val="left"/>
            </w:pPr>
            <w:r/>
            <w:r>
              <w:rPr>
                <w:b w:val="0"/>
                <w:sz w:val="14"/>
              </w:rPr>
              <w:t>1</w:t>
            </w:r>
          </w:p>
        </w:tc>
        <w:tc>
          <w:tcPr>
            <w:tcW w:type="dxa" w:w="1037"/>
            <w:vAlign w:val="top"/>
          </w:tcPr>
          <w:p>
            <w:pPr>
              <w:jc w:val="left"/>
            </w:pPr>
            <w:r/>
            <w:r>
              <w:rPr>
                <w:b w:val="0"/>
                <w:sz w:val="14"/>
              </w:rPr>
              <w:t>96.1</w:t>
            </w:r>
          </w:p>
        </w:tc>
        <w:tc>
          <w:tcPr>
            <w:tcW w:type="dxa" w:w="1037"/>
            <w:vAlign w:val="top"/>
          </w:tcPr>
          <w:p>
            <w:pPr>
              <w:jc w:val="left"/>
            </w:pPr>
            <w:r/>
            <w:r>
              <w:rPr>
                <w:b w:val="0"/>
                <w:sz w:val="14"/>
              </w:rPr>
              <w:t>100</w:t>
            </w:r>
          </w:p>
        </w:tc>
        <w:tc>
          <w:tcPr>
            <w:tcW w:type="dxa" w:w="1037"/>
            <w:vAlign w:val="top"/>
          </w:tcPr>
          <w:p>
            <w:pPr>
              <w:jc w:val="left"/>
            </w:pPr>
            <w:r/>
            <w:r>
              <w:rPr>
                <w:b w:val="0"/>
                <w:sz w:val="14"/>
              </w:rPr>
              <w:t>100</w:t>
            </w:r>
          </w:p>
        </w:tc>
        <w:tc>
          <w:tcPr>
            <w:tcW w:type="dxa" w:w="1037"/>
            <w:vAlign w:val="top"/>
          </w:tcPr>
          <w:p>
            <w:pPr>
              <w:jc w:val="left"/>
            </w:pPr>
            <w:r/>
            <w:r>
              <w:rPr>
                <w:b w:val="0"/>
                <w:sz w:val="14"/>
              </w:rPr>
              <w:t>100</w:t>
            </w:r>
          </w:p>
        </w:tc>
        <w:tc>
          <w:tcPr>
            <w:tcW w:type="dxa" w:w="1037"/>
            <w:vAlign w:val="top"/>
          </w:tcPr>
          <w:p>
            <w:pPr>
              <w:jc w:val="left"/>
            </w:pPr>
            <w:r/>
            <w:r>
              <w:rPr>
                <w:b w:val="0"/>
                <w:sz w:val="14"/>
              </w:rPr>
              <w:t>0</w:t>
            </w:r>
          </w:p>
        </w:tc>
        <w:tc>
          <w:tcPr>
            <w:tcW w:type="dxa" w:w="1037"/>
            <w:vAlign w:val="top"/>
          </w:tcPr>
          <w:p>
            <w:pPr>
              <w:jc w:val="left"/>
            </w:pPr>
            <w:r/>
            <w:r>
              <w:rPr>
                <w:b w:val="0"/>
                <w:sz w:val="14"/>
              </w:rPr>
              <w:t>100</w:t>
            </w:r>
          </w:p>
        </w:tc>
        <w:tc>
          <w:tcPr>
            <w:tcW w:type="dxa" w:w="1037"/>
            <w:vAlign w:val="top"/>
          </w:tcPr>
          <w:p>
            <w:pPr>
              <w:jc w:val="left"/>
            </w:pPr>
            <w:r/>
            <w:r>
              <w:rPr>
                <w:b w:val="0"/>
                <w:sz w:val="14"/>
              </w:rPr>
              <w:t>0.00568</w:t>
            </w:r>
          </w:p>
        </w:tc>
        <w:tc>
          <w:tcPr>
            <w:tcW w:type="dxa" w:w="1037"/>
            <w:vAlign w:val="top"/>
          </w:tcPr>
          <w:p>
            <w:pPr>
              <w:jc w:val="left"/>
            </w:pPr>
            <w:r/>
            <w:r>
              <w:rPr>
                <w:b w:val="0"/>
                <w:sz w:val="14"/>
              </w:rPr>
              <w:t>214</w:t>
            </w:r>
          </w:p>
        </w:tc>
      </w:tr>
      <w:tr>
        <w:tc>
          <w:tcPr>
            <w:tcW w:type="dxa" w:w="1037"/>
            <w:vAlign w:val="top"/>
          </w:tcPr>
          <w:p>
            <w:pPr>
              <w:jc w:val="left"/>
            </w:pPr>
            <w:r/>
            <w:r>
              <w:rPr>
                <w:b w:val="0"/>
                <w:sz w:val="14"/>
              </w:rPr>
              <w:t>VITAL_red_actionable</w:t>
            </w:r>
          </w:p>
        </w:tc>
        <w:tc>
          <w:tcPr>
            <w:tcW w:type="dxa" w:w="1037"/>
            <w:vAlign w:val="top"/>
          </w:tcPr>
          <w:p>
            <w:pPr>
              <w:jc w:val="left"/>
            </w:pPr>
            <w:r/>
            <w:r>
              <w:rPr>
                <w:b w:val="0"/>
                <w:sz w:val="14"/>
              </w:rPr>
              <w:t>3</w:t>
            </w:r>
          </w:p>
        </w:tc>
        <w:tc>
          <w:tcPr>
            <w:tcW w:type="dxa" w:w="1037"/>
            <w:vAlign w:val="top"/>
          </w:tcPr>
          <w:p>
            <w:pPr>
              <w:jc w:val="left"/>
            </w:pPr>
            <w:r/>
            <w:r>
              <w:rPr>
                <w:b w:val="0"/>
                <w:sz w:val="14"/>
              </w:rPr>
              <w:t>74.3</w:t>
            </w:r>
          </w:p>
        </w:tc>
        <w:tc>
          <w:tcPr>
            <w:tcW w:type="dxa" w:w="1037"/>
            <w:vAlign w:val="top"/>
          </w:tcPr>
          <w:p>
            <w:pPr>
              <w:jc w:val="left"/>
            </w:pPr>
            <w:r/>
            <w:r>
              <w:rPr>
                <w:b w:val="0"/>
                <w:sz w:val="14"/>
              </w:rPr>
              <w:t>100</w:t>
            </w:r>
          </w:p>
        </w:tc>
        <w:tc>
          <w:tcPr>
            <w:tcW w:type="dxa" w:w="1037"/>
            <w:vAlign w:val="top"/>
          </w:tcPr>
          <w:p>
            <w:pPr>
              <w:jc w:val="left"/>
            </w:pPr>
            <w:r/>
            <w:r>
              <w:rPr>
                <w:b w:val="0"/>
                <w:sz w:val="14"/>
              </w:rPr>
              <w:t>100</w:t>
            </w:r>
          </w:p>
        </w:tc>
        <w:tc>
          <w:tcPr>
            <w:tcW w:type="dxa" w:w="1037"/>
            <w:vAlign w:val="top"/>
          </w:tcPr>
          <w:p>
            <w:pPr>
              <w:jc w:val="left"/>
            </w:pPr>
            <w:r/>
            <w:r>
              <w:rPr>
                <w:b w:val="0"/>
                <w:sz w:val="14"/>
              </w:rPr>
              <w:t>100</w:t>
            </w:r>
          </w:p>
        </w:tc>
        <w:tc>
          <w:tcPr>
            <w:tcW w:type="dxa" w:w="1037"/>
            <w:vAlign w:val="top"/>
          </w:tcPr>
          <w:p>
            <w:pPr>
              <w:jc w:val="left"/>
            </w:pPr>
            <w:r/>
            <w:r>
              <w:rPr>
                <w:b w:val="0"/>
                <w:sz w:val="14"/>
              </w:rPr>
              <w:t>33.3</w:t>
            </w:r>
          </w:p>
        </w:tc>
        <w:tc>
          <w:tcPr>
            <w:tcW w:type="dxa" w:w="1037"/>
            <w:vAlign w:val="top"/>
          </w:tcPr>
          <w:p>
            <w:pPr>
              <w:jc w:val="left"/>
            </w:pPr>
            <w:r/>
            <w:r>
              <w:rPr>
                <w:b w:val="0"/>
                <w:sz w:val="14"/>
              </w:rPr>
              <w:t>100</w:t>
            </w:r>
          </w:p>
        </w:tc>
        <w:tc>
          <w:tcPr>
            <w:tcW w:type="dxa" w:w="1037"/>
            <w:vAlign w:val="top"/>
          </w:tcPr>
          <w:p>
            <w:pPr>
              <w:jc w:val="left"/>
            </w:pPr>
            <w:r/>
            <w:r>
              <w:rPr>
                <w:b w:val="0"/>
                <w:sz w:val="14"/>
              </w:rPr>
              <w:t>0.000218</w:t>
            </w:r>
          </w:p>
        </w:tc>
        <w:tc>
          <w:tcPr>
            <w:tcW w:type="dxa" w:w="1037"/>
            <w:vAlign w:val="top"/>
          </w:tcPr>
          <w:p>
            <w:pPr>
              <w:jc w:val="left"/>
            </w:pPr>
            <w:r/>
            <w:r>
              <w:rPr>
                <w:b w:val="0"/>
                <w:sz w:val="14"/>
              </w:rPr>
              <w:t>40</w:t>
            </w:r>
          </w:p>
        </w:tc>
      </w:tr>
    </w:tbl>
    <w:p/>
    <w:p>
      <w:pPr>
        <w:pStyle w:val="Heading2"/>
      </w:pPr>
      <w:r>
        <w:t>Appendix Table A12. LOF subtype discordance across the VITAL continuum</w:t>
      </w:r>
    </w:p>
    <w:tbl>
      <w:tblPr>
        <w:tblStyle w:val="TableGrid"/>
        <w:tblW w:type="auto" w:w="0"/>
        <w:jc w:val="center"/>
        <w:tblLook w:firstColumn="1" w:firstRow="1" w:lastColumn="0" w:lastRow="0" w:noHBand="0" w:noVBand="1" w:val="04A0"/>
      </w:tblPr>
      <w:tblGrid>
        <w:gridCol w:w="798"/>
        <w:gridCol w:w="798"/>
        <w:gridCol w:w="798"/>
        <w:gridCol w:w="798"/>
        <w:gridCol w:w="798"/>
        <w:gridCol w:w="798"/>
        <w:gridCol w:w="798"/>
        <w:gridCol w:w="798"/>
        <w:gridCol w:w="798"/>
        <w:gridCol w:w="798"/>
        <w:gridCol w:w="798"/>
        <w:gridCol w:w="798"/>
        <w:gridCol w:w="798"/>
      </w:tblGrid>
      <w:tr>
        <w:tc>
          <w:tcPr>
            <w:tcW w:type="dxa" w:w="798"/>
            <w:vAlign w:val="top"/>
            <w:shd w:fill="D9EAF7"/>
          </w:tcPr>
          <w:p>
            <w:pPr>
              <w:jc w:val="left"/>
            </w:pPr>
            <w:r/>
            <w:r>
              <w:rPr>
                <w:b/>
                <w:sz w:val="14"/>
              </w:rPr>
              <w:t>lof_subtype</w:t>
            </w:r>
          </w:p>
        </w:tc>
        <w:tc>
          <w:tcPr>
            <w:tcW w:type="dxa" w:w="798"/>
            <w:vAlign w:val="top"/>
            <w:shd w:fill="D9EAF7"/>
          </w:tcPr>
          <w:p>
            <w:pPr>
              <w:jc w:val="left"/>
            </w:pPr>
            <w:r/>
            <w:r>
              <w:rPr>
                <w:b/>
                <w:sz w:val="14"/>
              </w:rPr>
              <w:t>lof_variant_count</w:t>
            </w:r>
          </w:p>
        </w:tc>
        <w:tc>
          <w:tcPr>
            <w:tcW w:type="dxa" w:w="798"/>
            <w:vAlign w:val="top"/>
            <w:shd w:fill="D9EAF7"/>
          </w:tcPr>
          <w:p>
            <w:pPr>
              <w:jc w:val="left"/>
            </w:pPr>
            <w:r/>
            <w:r>
              <w:rPr>
                <w:b/>
                <w:sz w:val="14"/>
              </w:rPr>
              <w:t>naive_af_flag_count</w:t>
            </w:r>
          </w:p>
        </w:tc>
        <w:tc>
          <w:tcPr>
            <w:tcW w:type="dxa" w:w="798"/>
            <w:vAlign w:val="top"/>
            <w:shd w:fill="D9EAF7"/>
          </w:tcPr>
          <w:p>
            <w:pPr>
              <w:jc w:val="left"/>
            </w:pPr>
            <w:r/>
            <w:r>
              <w:rPr>
                <w:b/>
                <w:sz w:val="14"/>
              </w:rPr>
              <w:t>naive_af_flag_percent</w:t>
            </w:r>
          </w:p>
        </w:tc>
        <w:tc>
          <w:tcPr>
            <w:tcW w:type="dxa" w:w="798"/>
            <w:vAlign w:val="top"/>
            <w:shd w:fill="D9EAF7"/>
          </w:tcPr>
          <w:p>
            <w:pPr>
              <w:jc w:val="left"/>
            </w:pPr>
            <w:r/>
            <w:r>
              <w:rPr>
                <w:b/>
                <w:sz w:val="14"/>
              </w:rPr>
              <w:t>ac_supported_frequency_count</w:t>
            </w:r>
          </w:p>
        </w:tc>
        <w:tc>
          <w:tcPr>
            <w:tcW w:type="dxa" w:w="798"/>
            <w:vAlign w:val="top"/>
            <w:shd w:fill="D9EAF7"/>
          </w:tcPr>
          <w:p>
            <w:pPr>
              <w:jc w:val="left"/>
            </w:pPr>
            <w:r/>
            <w:r>
              <w:rPr>
                <w:b/>
                <w:sz w:val="14"/>
              </w:rPr>
              <w:t>ac_supported_frequency_percent</w:t>
            </w:r>
          </w:p>
        </w:tc>
        <w:tc>
          <w:tcPr>
            <w:tcW w:type="dxa" w:w="798"/>
            <w:vAlign w:val="top"/>
            <w:shd w:fill="D9EAF7"/>
          </w:tcPr>
          <w:p>
            <w:pPr>
              <w:jc w:val="left"/>
            </w:pPr>
            <w:r/>
            <w:r>
              <w:rPr>
                <w:b/>
                <w:sz w:val="14"/>
              </w:rPr>
              <w:t>vital_60_100_count</w:t>
            </w:r>
          </w:p>
        </w:tc>
        <w:tc>
          <w:tcPr>
            <w:tcW w:type="dxa" w:w="798"/>
            <w:vAlign w:val="top"/>
            <w:shd w:fill="D9EAF7"/>
          </w:tcPr>
          <w:p>
            <w:pPr>
              <w:jc w:val="left"/>
            </w:pPr>
            <w:r/>
            <w:r>
              <w:rPr>
                <w:b/>
                <w:sz w:val="14"/>
              </w:rPr>
              <w:t>vital_60_100_percent</w:t>
            </w:r>
          </w:p>
        </w:tc>
        <w:tc>
          <w:tcPr>
            <w:tcW w:type="dxa" w:w="798"/>
            <w:vAlign w:val="top"/>
            <w:shd w:fill="D9EAF7"/>
          </w:tcPr>
          <w:p>
            <w:pPr>
              <w:jc w:val="left"/>
            </w:pPr>
            <w:r/>
            <w:r>
              <w:rPr>
                <w:b/>
                <w:sz w:val="14"/>
              </w:rPr>
              <w:t>vital_red_count</w:t>
            </w:r>
          </w:p>
        </w:tc>
        <w:tc>
          <w:tcPr>
            <w:tcW w:type="dxa" w:w="798"/>
            <w:vAlign w:val="top"/>
            <w:shd w:fill="D9EAF7"/>
          </w:tcPr>
          <w:p>
            <w:pPr>
              <w:jc w:val="left"/>
            </w:pPr>
            <w:r/>
            <w:r>
              <w:rPr>
                <w:b/>
                <w:sz w:val="14"/>
              </w:rPr>
              <w:t>max_vital_score</w:t>
            </w:r>
          </w:p>
        </w:tc>
        <w:tc>
          <w:tcPr>
            <w:tcW w:type="dxa" w:w="798"/>
            <w:vAlign w:val="top"/>
            <w:shd w:fill="D9EAF7"/>
          </w:tcPr>
          <w:p>
            <w:pPr>
              <w:jc w:val="left"/>
            </w:pPr>
            <w:r/>
            <w:r>
              <w:rPr>
                <w:b/>
                <w:sz w:val="14"/>
              </w:rPr>
              <w:t>median_max_frequency_signal</w:t>
            </w:r>
          </w:p>
        </w:tc>
        <w:tc>
          <w:tcPr>
            <w:tcW w:type="dxa" w:w="798"/>
            <w:vAlign w:val="top"/>
            <w:shd w:fill="D9EAF7"/>
          </w:tcPr>
          <w:p>
            <w:pPr>
              <w:jc w:val="left"/>
            </w:pPr>
            <w:r/>
            <w:r>
              <w:rPr>
                <w:b/>
                <w:sz w:val="14"/>
              </w:rPr>
              <w:t>max_frequency_signal</w:t>
            </w:r>
          </w:p>
        </w:tc>
        <w:tc>
          <w:tcPr>
            <w:tcW w:type="dxa" w:w="798"/>
            <w:vAlign w:val="top"/>
            <w:shd w:fill="D9EAF7"/>
          </w:tcPr>
          <w:p>
            <w:pPr>
              <w:jc w:val="left"/>
            </w:pPr>
            <w:r/>
            <w:r>
              <w:rPr>
                <w:b/>
                <w:sz w:val="14"/>
              </w:rPr>
              <w:t>max_qualifying_ac</w:t>
            </w:r>
          </w:p>
        </w:tc>
      </w:tr>
      <w:tr>
        <w:tc>
          <w:tcPr>
            <w:tcW w:type="dxa" w:w="798"/>
            <w:vAlign w:val="top"/>
          </w:tcPr>
          <w:p>
            <w:pPr>
              <w:jc w:val="left"/>
            </w:pPr>
            <w:r/>
            <w:r>
              <w:rPr>
                <w:b w:val="0"/>
                <w:sz w:val="14"/>
              </w:rPr>
              <w:t>frameshift</w:t>
            </w:r>
          </w:p>
        </w:tc>
        <w:tc>
          <w:tcPr>
            <w:tcW w:type="dxa" w:w="798"/>
            <w:vAlign w:val="top"/>
          </w:tcPr>
          <w:p>
            <w:pPr>
              <w:jc w:val="left"/>
            </w:pPr>
            <w:r/>
            <w:r>
              <w:rPr>
                <w:b w:val="0"/>
                <w:sz w:val="14"/>
              </w:rPr>
              <w:t>82</w:t>
            </w:r>
          </w:p>
        </w:tc>
        <w:tc>
          <w:tcPr>
            <w:tcW w:type="dxa" w:w="798"/>
            <w:vAlign w:val="top"/>
          </w:tcPr>
          <w:p>
            <w:pPr>
              <w:jc w:val="left"/>
            </w:pPr>
            <w:r/>
            <w:r>
              <w:rPr>
                <w:b w:val="0"/>
                <w:sz w:val="14"/>
              </w:rPr>
              <w:t>29</w:t>
            </w:r>
          </w:p>
        </w:tc>
        <w:tc>
          <w:tcPr>
            <w:tcW w:type="dxa" w:w="798"/>
            <w:vAlign w:val="top"/>
          </w:tcPr>
          <w:p>
            <w:pPr>
              <w:jc w:val="left"/>
            </w:pPr>
            <w:r/>
            <w:r>
              <w:rPr>
                <w:b w:val="0"/>
                <w:sz w:val="14"/>
              </w:rPr>
              <w:t>35.4</w:t>
            </w:r>
          </w:p>
        </w:tc>
        <w:tc>
          <w:tcPr>
            <w:tcW w:type="dxa" w:w="798"/>
            <w:vAlign w:val="top"/>
          </w:tcPr>
          <w:p>
            <w:pPr>
              <w:jc w:val="left"/>
            </w:pPr>
            <w:r/>
            <w:r>
              <w:rPr>
                <w:b w:val="0"/>
                <w:sz w:val="14"/>
              </w:rPr>
              <w:t>1</w:t>
            </w:r>
          </w:p>
        </w:tc>
        <w:tc>
          <w:tcPr>
            <w:tcW w:type="dxa" w:w="798"/>
            <w:vAlign w:val="top"/>
          </w:tcPr>
          <w:p>
            <w:pPr>
              <w:jc w:val="left"/>
            </w:pPr>
            <w:r/>
            <w:r>
              <w:rPr>
                <w:b w:val="0"/>
                <w:sz w:val="14"/>
              </w:rPr>
              <w:t>1.22</w:t>
            </w:r>
          </w:p>
        </w:tc>
        <w:tc>
          <w:tcPr>
            <w:tcW w:type="dxa" w:w="798"/>
            <w:vAlign w:val="top"/>
          </w:tcPr>
          <w:p>
            <w:pPr>
              <w:jc w:val="left"/>
            </w:pPr>
            <w:r/>
            <w:r>
              <w:rPr>
                <w:b w:val="0"/>
                <w:sz w:val="14"/>
              </w:rPr>
              <w:t>2</w:t>
            </w:r>
          </w:p>
        </w:tc>
        <w:tc>
          <w:tcPr>
            <w:tcW w:type="dxa" w:w="798"/>
            <w:vAlign w:val="top"/>
          </w:tcPr>
          <w:p>
            <w:pPr>
              <w:jc w:val="left"/>
            </w:pPr>
            <w:r/>
            <w:r>
              <w:rPr>
                <w:b w:val="0"/>
                <w:sz w:val="14"/>
              </w:rPr>
              <w:t>2.439</w:t>
            </w:r>
          </w:p>
        </w:tc>
        <w:tc>
          <w:tcPr>
            <w:tcW w:type="dxa" w:w="798"/>
            <w:vAlign w:val="top"/>
          </w:tcPr>
          <w:p>
            <w:pPr>
              <w:jc w:val="left"/>
            </w:pPr>
            <w:r/>
            <w:r>
              <w:rPr>
                <w:b w:val="0"/>
                <w:sz w:val="14"/>
              </w:rPr>
              <w:t>1</w:t>
            </w:r>
          </w:p>
        </w:tc>
        <w:tc>
          <w:tcPr>
            <w:tcW w:type="dxa" w:w="798"/>
            <w:vAlign w:val="top"/>
          </w:tcPr>
          <w:p>
            <w:pPr>
              <w:jc w:val="left"/>
            </w:pPr>
            <w:r/>
            <w:r>
              <w:rPr>
                <w:b w:val="0"/>
                <w:sz w:val="14"/>
              </w:rPr>
              <w:t>74.3</w:t>
            </w:r>
          </w:p>
        </w:tc>
        <w:tc>
          <w:tcPr>
            <w:tcW w:type="dxa" w:w="798"/>
            <w:vAlign w:val="top"/>
          </w:tcPr>
          <w:p>
            <w:pPr>
              <w:jc w:val="left"/>
            </w:pPr>
            <w:r/>
            <w:r>
              <w:rPr>
                <w:b w:val="0"/>
                <w:sz w:val="14"/>
              </w:rPr>
              <w:t>1.16e-06</w:t>
            </w:r>
          </w:p>
        </w:tc>
        <w:tc>
          <w:tcPr>
            <w:tcW w:type="dxa" w:w="798"/>
            <w:vAlign w:val="top"/>
          </w:tcPr>
          <w:p>
            <w:pPr>
              <w:jc w:val="left"/>
            </w:pPr>
            <w:r/>
            <w:r>
              <w:rPr>
                <w:b w:val="0"/>
                <w:sz w:val="14"/>
              </w:rPr>
              <w:t>0.000218</w:t>
            </w:r>
          </w:p>
        </w:tc>
        <w:tc>
          <w:tcPr>
            <w:tcW w:type="dxa" w:w="798"/>
            <w:vAlign w:val="top"/>
          </w:tcPr>
          <w:p>
            <w:pPr>
              <w:jc w:val="left"/>
            </w:pPr>
            <w:r/>
            <w:r>
              <w:rPr>
                <w:b w:val="0"/>
                <w:sz w:val="14"/>
              </w:rPr>
              <w:t>40</w:t>
            </w:r>
          </w:p>
        </w:tc>
      </w:tr>
      <w:tr>
        <w:tc>
          <w:tcPr>
            <w:tcW w:type="dxa" w:w="798"/>
            <w:vAlign w:val="top"/>
          </w:tcPr>
          <w:p>
            <w:pPr>
              <w:jc w:val="left"/>
            </w:pPr>
            <w:r/>
            <w:r>
              <w:rPr>
                <w:b w:val="0"/>
                <w:sz w:val="14"/>
              </w:rPr>
              <w:t>stop_gained</w:t>
            </w:r>
          </w:p>
        </w:tc>
        <w:tc>
          <w:tcPr>
            <w:tcW w:type="dxa" w:w="798"/>
            <w:vAlign w:val="top"/>
          </w:tcPr>
          <w:p>
            <w:pPr>
              <w:jc w:val="left"/>
            </w:pPr>
            <w:r/>
            <w:r>
              <w:rPr>
                <w:b w:val="0"/>
                <w:sz w:val="14"/>
              </w:rPr>
              <w:t>108</w:t>
            </w:r>
          </w:p>
        </w:tc>
        <w:tc>
          <w:tcPr>
            <w:tcW w:type="dxa" w:w="798"/>
            <w:vAlign w:val="top"/>
          </w:tcPr>
          <w:p>
            <w:pPr>
              <w:jc w:val="left"/>
            </w:pPr>
            <w:r/>
            <w:r>
              <w:rPr>
                <w:b w:val="0"/>
                <w:sz w:val="14"/>
              </w:rPr>
              <w:t>33</w:t>
            </w:r>
          </w:p>
        </w:tc>
        <w:tc>
          <w:tcPr>
            <w:tcW w:type="dxa" w:w="798"/>
            <w:vAlign w:val="top"/>
          </w:tcPr>
          <w:p>
            <w:pPr>
              <w:jc w:val="left"/>
            </w:pPr>
            <w:r/>
            <w:r>
              <w:rPr>
                <w:b w:val="0"/>
                <w:sz w:val="14"/>
              </w:rPr>
              <w:t>30.6</w:t>
            </w:r>
          </w:p>
        </w:tc>
        <w:tc>
          <w:tcPr>
            <w:tcW w:type="dxa" w:w="798"/>
            <w:vAlign w:val="top"/>
          </w:tcPr>
          <w:p>
            <w:pPr>
              <w:jc w:val="left"/>
            </w:pPr>
            <w:r/>
            <w:r>
              <w:rPr>
                <w:b w:val="0"/>
                <w:sz w:val="14"/>
              </w:rPr>
              <w:t>3</w:t>
            </w:r>
          </w:p>
        </w:tc>
        <w:tc>
          <w:tcPr>
            <w:tcW w:type="dxa" w:w="798"/>
            <w:vAlign w:val="top"/>
          </w:tcPr>
          <w:p>
            <w:pPr>
              <w:jc w:val="left"/>
            </w:pPr>
            <w:r/>
            <w:r>
              <w:rPr>
                <w:b w:val="0"/>
                <w:sz w:val="14"/>
              </w:rPr>
              <w:t>2.778</w:t>
            </w:r>
          </w:p>
        </w:tc>
        <w:tc>
          <w:tcPr>
            <w:tcW w:type="dxa" w:w="798"/>
            <w:vAlign w:val="top"/>
          </w:tcPr>
          <w:p>
            <w:pPr>
              <w:jc w:val="left"/>
            </w:pPr>
            <w:r/>
            <w:r>
              <w:rPr>
                <w:b w:val="0"/>
                <w:sz w:val="14"/>
              </w:rPr>
              <w:t>1</w:t>
            </w:r>
          </w:p>
        </w:tc>
        <w:tc>
          <w:tcPr>
            <w:tcW w:type="dxa" w:w="798"/>
            <w:vAlign w:val="top"/>
          </w:tcPr>
          <w:p>
            <w:pPr>
              <w:jc w:val="left"/>
            </w:pPr>
            <w:r/>
            <w:r>
              <w:rPr>
                <w:b w:val="0"/>
                <w:sz w:val="14"/>
              </w:rPr>
              <w:t>0.926</w:t>
            </w:r>
          </w:p>
        </w:tc>
        <w:tc>
          <w:tcPr>
            <w:tcW w:type="dxa" w:w="798"/>
            <w:vAlign w:val="top"/>
          </w:tcPr>
          <w:p>
            <w:pPr>
              <w:jc w:val="left"/>
            </w:pPr>
            <w:r/>
            <w:r>
              <w:rPr>
                <w:b w:val="0"/>
                <w:sz w:val="14"/>
              </w:rPr>
              <w:t>0</w:t>
            </w:r>
          </w:p>
        </w:tc>
        <w:tc>
          <w:tcPr>
            <w:tcW w:type="dxa" w:w="798"/>
            <w:vAlign w:val="top"/>
          </w:tcPr>
          <w:p>
            <w:pPr>
              <w:jc w:val="left"/>
            </w:pPr>
            <w:r/>
            <w:r>
              <w:rPr>
                <w:b w:val="0"/>
                <w:sz w:val="14"/>
              </w:rPr>
              <w:t>61.0</w:t>
            </w:r>
          </w:p>
        </w:tc>
        <w:tc>
          <w:tcPr>
            <w:tcW w:type="dxa" w:w="798"/>
            <w:vAlign w:val="top"/>
          </w:tcPr>
          <w:p>
            <w:pPr>
              <w:jc w:val="left"/>
            </w:pPr>
            <w:r/>
            <w:r>
              <w:rPr>
                <w:b w:val="0"/>
                <w:sz w:val="14"/>
              </w:rPr>
              <w:t>9.03e-07</w:t>
            </w:r>
          </w:p>
        </w:tc>
        <w:tc>
          <w:tcPr>
            <w:tcW w:type="dxa" w:w="798"/>
            <w:vAlign w:val="top"/>
          </w:tcPr>
          <w:p>
            <w:pPr>
              <w:jc w:val="left"/>
            </w:pPr>
            <w:r/>
            <w:r>
              <w:rPr>
                <w:b w:val="0"/>
                <w:sz w:val="14"/>
              </w:rPr>
              <w:t>0.00015</w:t>
            </w:r>
          </w:p>
        </w:tc>
        <w:tc>
          <w:tcPr>
            <w:tcW w:type="dxa" w:w="798"/>
            <w:vAlign w:val="top"/>
          </w:tcPr>
          <w:p>
            <w:pPr>
              <w:jc w:val="left"/>
            </w:pPr>
            <w:r/>
            <w:r>
              <w:rPr>
                <w:b w:val="0"/>
                <w:sz w:val="14"/>
              </w:rPr>
              <w:t>91</w:t>
            </w:r>
          </w:p>
        </w:tc>
      </w:tr>
      <w:tr>
        <w:tc>
          <w:tcPr>
            <w:tcW w:type="dxa" w:w="798"/>
            <w:vAlign w:val="top"/>
          </w:tcPr>
          <w:p>
            <w:pPr>
              <w:jc w:val="left"/>
            </w:pPr>
            <w:r/>
            <w:r>
              <w:rPr>
                <w:b w:val="0"/>
                <w:sz w:val="14"/>
              </w:rPr>
              <w:t>canonical_splice</w:t>
            </w:r>
          </w:p>
        </w:tc>
        <w:tc>
          <w:tcPr>
            <w:tcW w:type="dxa" w:w="798"/>
            <w:vAlign w:val="top"/>
          </w:tcPr>
          <w:p>
            <w:pPr>
              <w:jc w:val="left"/>
            </w:pPr>
            <w:r/>
            <w:r>
              <w:rPr>
                <w:b w:val="0"/>
                <w:sz w:val="14"/>
              </w:rPr>
              <w:t>60</w:t>
            </w:r>
          </w:p>
        </w:tc>
        <w:tc>
          <w:tcPr>
            <w:tcW w:type="dxa" w:w="798"/>
            <w:vAlign w:val="top"/>
          </w:tcPr>
          <w:p>
            <w:pPr>
              <w:jc w:val="left"/>
            </w:pPr>
            <w:r/>
            <w:r>
              <w:rPr>
                <w:b w:val="0"/>
                <w:sz w:val="14"/>
              </w:rPr>
              <w:t>23</w:t>
            </w:r>
          </w:p>
        </w:tc>
        <w:tc>
          <w:tcPr>
            <w:tcW w:type="dxa" w:w="798"/>
            <w:vAlign w:val="top"/>
          </w:tcPr>
          <w:p>
            <w:pPr>
              <w:jc w:val="left"/>
            </w:pPr>
            <w:r/>
            <w:r>
              <w:rPr>
                <w:b w:val="0"/>
                <w:sz w:val="14"/>
              </w:rPr>
              <w:t>38.3</w:t>
            </w:r>
          </w:p>
        </w:tc>
        <w:tc>
          <w:tcPr>
            <w:tcW w:type="dxa" w:w="798"/>
            <w:vAlign w:val="top"/>
          </w:tcPr>
          <w:p>
            <w:pPr>
              <w:jc w:val="left"/>
            </w:pPr>
            <w:r/>
            <w:r>
              <w:rPr>
                <w:b w:val="0"/>
                <w:sz w:val="14"/>
              </w:rPr>
              <w:t>2</w:t>
            </w:r>
          </w:p>
        </w:tc>
        <w:tc>
          <w:tcPr>
            <w:tcW w:type="dxa" w:w="798"/>
            <w:vAlign w:val="top"/>
          </w:tcPr>
          <w:p>
            <w:pPr>
              <w:jc w:val="left"/>
            </w:pPr>
            <w:r/>
            <w:r>
              <w:rPr>
                <w:b w:val="0"/>
                <w:sz w:val="14"/>
              </w:rPr>
              <w:t>3.333</w:t>
            </w:r>
          </w:p>
        </w:tc>
        <w:tc>
          <w:tcPr>
            <w:tcW w:type="dxa" w:w="798"/>
            <w:vAlign w:val="top"/>
          </w:tcPr>
          <w:p>
            <w:pPr>
              <w:jc w:val="left"/>
            </w:pPr>
            <w:r/>
            <w:r>
              <w:rPr>
                <w:b w:val="0"/>
                <w:sz w:val="14"/>
              </w:rPr>
              <w:t>1</w:t>
            </w:r>
          </w:p>
        </w:tc>
        <w:tc>
          <w:tcPr>
            <w:tcW w:type="dxa" w:w="798"/>
            <w:vAlign w:val="top"/>
          </w:tcPr>
          <w:p>
            <w:pPr>
              <w:jc w:val="left"/>
            </w:pPr>
            <w:r/>
            <w:r>
              <w:rPr>
                <w:b w:val="0"/>
                <w:sz w:val="14"/>
              </w:rPr>
              <w:t>1.667</w:t>
            </w:r>
          </w:p>
        </w:tc>
        <w:tc>
          <w:tcPr>
            <w:tcW w:type="dxa" w:w="798"/>
            <w:vAlign w:val="top"/>
          </w:tcPr>
          <w:p>
            <w:pPr>
              <w:jc w:val="left"/>
            </w:pPr>
            <w:r/>
            <w:r>
              <w:rPr>
                <w:b w:val="0"/>
                <w:sz w:val="14"/>
              </w:rPr>
              <w:t>1</w:t>
            </w:r>
          </w:p>
        </w:tc>
        <w:tc>
          <w:tcPr>
            <w:tcW w:type="dxa" w:w="798"/>
            <w:vAlign w:val="top"/>
          </w:tcPr>
          <w:p>
            <w:pPr>
              <w:jc w:val="left"/>
            </w:pPr>
            <w:r/>
            <w:r>
              <w:rPr>
                <w:b w:val="0"/>
                <w:sz w:val="14"/>
              </w:rPr>
              <w:t>70.3</w:t>
            </w:r>
          </w:p>
        </w:tc>
        <w:tc>
          <w:tcPr>
            <w:tcW w:type="dxa" w:w="798"/>
            <w:vAlign w:val="top"/>
          </w:tcPr>
          <w:p>
            <w:pPr>
              <w:jc w:val="left"/>
            </w:pPr>
            <w:r/>
            <w:r>
              <w:rPr>
                <w:b w:val="0"/>
                <w:sz w:val="14"/>
              </w:rPr>
              <w:t>1.8e-06</w:t>
            </w:r>
          </w:p>
        </w:tc>
        <w:tc>
          <w:tcPr>
            <w:tcW w:type="dxa" w:w="798"/>
            <w:vAlign w:val="top"/>
          </w:tcPr>
          <w:p>
            <w:pPr>
              <w:jc w:val="left"/>
            </w:pPr>
            <w:r/>
            <w:r>
              <w:rPr>
                <w:b w:val="0"/>
                <w:sz w:val="14"/>
              </w:rPr>
              <w:t>0.000132</w:t>
            </w:r>
          </w:p>
        </w:tc>
        <w:tc>
          <w:tcPr>
            <w:tcW w:type="dxa" w:w="798"/>
            <w:vAlign w:val="top"/>
          </w:tcPr>
          <w:p>
            <w:pPr>
              <w:jc w:val="left"/>
            </w:pPr>
            <w:r/>
            <w:r>
              <w:rPr>
                <w:b w:val="0"/>
                <w:sz w:val="14"/>
              </w:rPr>
              <w:t>46</w:t>
            </w:r>
          </w:p>
        </w:tc>
      </w:tr>
      <w:tr>
        <w:tc>
          <w:tcPr>
            <w:tcW w:type="dxa" w:w="798"/>
            <w:vAlign w:val="top"/>
          </w:tcPr>
          <w:p>
            <w:pPr>
              <w:jc w:val="left"/>
            </w:pPr>
            <w:r/>
            <w:r>
              <w:rPr>
                <w:b w:val="0"/>
                <w:sz w:val="14"/>
              </w:rPr>
              <w:t>other_LOF</w:t>
            </w:r>
          </w:p>
        </w:tc>
        <w:tc>
          <w:tcPr>
            <w:tcW w:type="dxa" w:w="798"/>
            <w:vAlign w:val="top"/>
          </w:tcPr>
          <w:p>
            <w:pPr>
              <w:jc w:val="left"/>
            </w:pPr>
            <w:r/>
            <w:r>
              <w:rPr>
                <w:b w:val="0"/>
                <w:sz w:val="14"/>
              </w:rPr>
              <w:t>0</w:t>
            </w:r>
          </w:p>
        </w:tc>
        <w:tc>
          <w:tcPr>
            <w:tcW w:type="dxa" w:w="798"/>
            <w:vAlign w:val="top"/>
          </w:tcPr>
          <w:p>
            <w:pPr>
              <w:jc w:val="left"/>
            </w:pPr>
            <w:r/>
            <w:r>
              <w:rPr>
                <w:b w:val="0"/>
                <w:sz w:val="14"/>
              </w:rPr>
            </w:r>
          </w:p>
        </w:tc>
        <w:tc>
          <w:tcPr>
            <w:tcW w:type="dxa" w:w="798"/>
            <w:vAlign w:val="top"/>
          </w:tcPr>
          <w:p>
            <w:pPr>
              <w:jc w:val="left"/>
            </w:pPr>
            <w:r/>
            <w:r>
              <w:rPr>
                <w:b w:val="0"/>
                <w:sz w:val="14"/>
              </w:rPr>
            </w:r>
          </w:p>
        </w:tc>
        <w:tc>
          <w:tcPr>
            <w:tcW w:type="dxa" w:w="798"/>
            <w:vAlign w:val="top"/>
          </w:tcPr>
          <w:p>
            <w:pPr>
              <w:jc w:val="left"/>
            </w:pPr>
            <w:r/>
            <w:r>
              <w:rPr>
                <w:b w:val="0"/>
                <w:sz w:val="14"/>
              </w:rPr>
            </w:r>
          </w:p>
        </w:tc>
        <w:tc>
          <w:tcPr>
            <w:tcW w:type="dxa" w:w="798"/>
            <w:vAlign w:val="top"/>
          </w:tcPr>
          <w:p>
            <w:pPr>
              <w:jc w:val="left"/>
            </w:pPr>
            <w:r/>
            <w:r>
              <w:rPr>
                <w:b w:val="0"/>
                <w:sz w:val="14"/>
              </w:rPr>
            </w:r>
          </w:p>
        </w:tc>
        <w:tc>
          <w:tcPr>
            <w:tcW w:type="dxa" w:w="798"/>
            <w:vAlign w:val="top"/>
          </w:tcPr>
          <w:p>
            <w:pPr>
              <w:jc w:val="left"/>
            </w:pPr>
            <w:r/>
            <w:r>
              <w:rPr>
                <w:b w:val="0"/>
                <w:sz w:val="14"/>
              </w:rPr>
            </w:r>
          </w:p>
        </w:tc>
        <w:tc>
          <w:tcPr>
            <w:tcW w:type="dxa" w:w="798"/>
            <w:vAlign w:val="top"/>
          </w:tcPr>
          <w:p>
            <w:pPr>
              <w:jc w:val="left"/>
            </w:pPr>
            <w:r/>
            <w:r>
              <w:rPr>
                <w:b w:val="0"/>
                <w:sz w:val="14"/>
              </w:rPr>
            </w:r>
          </w:p>
        </w:tc>
        <w:tc>
          <w:tcPr>
            <w:tcW w:type="dxa" w:w="798"/>
            <w:vAlign w:val="top"/>
          </w:tcPr>
          <w:p>
            <w:pPr>
              <w:jc w:val="left"/>
            </w:pPr>
            <w:r/>
            <w:r>
              <w:rPr>
                <w:b w:val="0"/>
                <w:sz w:val="14"/>
              </w:rPr>
            </w:r>
          </w:p>
        </w:tc>
        <w:tc>
          <w:tcPr>
            <w:tcW w:type="dxa" w:w="798"/>
            <w:vAlign w:val="top"/>
          </w:tcPr>
          <w:p>
            <w:pPr>
              <w:jc w:val="left"/>
            </w:pPr>
            <w:r/>
            <w:r>
              <w:rPr>
                <w:b w:val="0"/>
                <w:sz w:val="14"/>
              </w:rPr>
            </w:r>
          </w:p>
        </w:tc>
        <w:tc>
          <w:tcPr>
            <w:tcW w:type="dxa" w:w="798"/>
            <w:vAlign w:val="top"/>
          </w:tcPr>
          <w:p>
            <w:pPr>
              <w:jc w:val="left"/>
            </w:pPr>
            <w:r/>
            <w:r>
              <w:rPr>
                <w:b w:val="0"/>
                <w:sz w:val="14"/>
              </w:rPr>
            </w:r>
          </w:p>
        </w:tc>
        <w:tc>
          <w:tcPr>
            <w:tcW w:type="dxa" w:w="798"/>
            <w:vAlign w:val="top"/>
          </w:tcPr>
          <w:p>
            <w:pPr>
              <w:jc w:val="left"/>
            </w:pPr>
            <w:r/>
            <w:r>
              <w:rPr>
                <w:b w:val="0"/>
                <w:sz w:val="14"/>
              </w:rPr>
            </w:r>
          </w:p>
        </w:tc>
        <w:tc>
          <w:tcPr>
            <w:tcW w:type="dxa" w:w="798"/>
            <w:vAlign w:val="top"/>
          </w:tcPr>
          <w:p>
            <w:pPr>
              <w:jc w:val="left"/>
            </w:pPr>
            <w:r/>
            <w:r>
              <w:rPr>
                <w:b w:val="0"/>
                <w:sz w:val="14"/>
              </w:rPr>
            </w:r>
          </w:p>
        </w:tc>
      </w:tr>
    </w:tbl>
    <w:p/>
    <w:p>
      <w:pPr>
        <w:pStyle w:val="Heading2"/>
      </w:pPr>
      <w:r>
        <w:t>Appendix Table A13. Live manual-review snapshot for VITAL-red variants</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vAlign w:val="top"/>
            <w:shd w:fill="D9EAF7"/>
          </w:tcPr>
          <w:p>
            <w:pPr>
              <w:jc w:val="left"/>
            </w:pPr>
            <w:r/>
            <w:r>
              <w:rPr>
                <w:b/>
                <w:sz w:val="14"/>
              </w:rPr>
              <w:t>gene</w:t>
            </w:r>
          </w:p>
        </w:tc>
        <w:tc>
          <w:tcPr>
            <w:tcW w:type="dxa" w:w="1152"/>
            <w:vAlign w:val="top"/>
            <w:shd w:fill="D9EAF7"/>
          </w:tcPr>
          <w:p>
            <w:pPr>
              <w:jc w:val="left"/>
            </w:pPr>
            <w:r/>
            <w:r>
              <w:rPr>
                <w:b/>
                <w:sz w:val="14"/>
              </w:rPr>
              <w:t>clinvar_id</w:t>
            </w:r>
          </w:p>
        </w:tc>
        <w:tc>
          <w:tcPr>
            <w:tcW w:type="dxa" w:w="1152"/>
            <w:vAlign w:val="top"/>
            <w:shd w:fill="D9EAF7"/>
          </w:tcPr>
          <w:p>
            <w:pPr>
              <w:jc w:val="left"/>
            </w:pPr>
            <w:r/>
            <w:r>
              <w:rPr>
                <w:b/>
                <w:sz w:val="14"/>
              </w:rPr>
              <w:t>live_check_date</w:t>
            </w:r>
          </w:p>
        </w:tc>
        <w:tc>
          <w:tcPr>
            <w:tcW w:type="dxa" w:w="1152"/>
            <w:vAlign w:val="top"/>
            <w:shd w:fill="D9EAF7"/>
          </w:tcPr>
          <w:p>
            <w:pPr>
              <w:jc w:val="left"/>
            </w:pPr>
            <w:r/>
            <w:r>
              <w:rPr>
                <w:b/>
                <w:sz w:val="14"/>
              </w:rPr>
              <w:t>live_clinvar_status</w:t>
            </w:r>
          </w:p>
        </w:tc>
        <w:tc>
          <w:tcPr>
            <w:tcW w:type="dxa" w:w="1152"/>
            <w:vAlign w:val="top"/>
            <w:shd w:fill="D9EAF7"/>
          </w:tcPr>
          <w:p>
            <w:pPr>
              <w:jc w:val="left"/>
            </w:pPr>
            <w:r/>
            <w:r>
              <w:rPr>
                <w:b/>
                <w:sz w:val="14"/>
              </w:rPr>
              <w:t>condition</w:t>
            </w:r>
          </w:p>
        </w:tc>
        <w:tc>
          <w:tcPr>
            <w:tcW w:type="dxa" w:w="1152"/>
            <w:vAlign w:val="top"/>
            <w:shd w:fill="D9EAF7"/>
          </w:tcPr>
          <w:p>
            <w:pPr>
              <w:jc w:val="left"/>
            </w:pPr>
            <w:r/>
            <w:r>
              <w:rPr>
                <w:b/>
                <w:sz w:val="14"/>
              </w:rPr>
              <w:t>review_support</w:t>
            </w:r>
          </w:p>
        </w:tc>
        <w:tc>
          <w:tcPr>
            <w:tcW w:type="dxa" w:w="1152"/>
            <w:vAlign w:val="top"/>
            <w:shd w:fill="D9EAF7"/>
          </w:tcPr>
          <w:p>
            <w:pPr>
              <w:jc w:val="left"/>
            </w:pPr>
            <w:r/>
            <w:r>
              <w:rPr>
                <w:b/>
                <w:sz w:val="14"/>
              </w:rPr>
              <w:t>submitter_conflict_status</w:t>
            </w:r>
          </w:p>
        </w:tc>
        <w:tc>
          <w:tcPr>
            <w:tcW w:type="dxa" w:w="1152"/>
            <w:vAlign w:val="top"/>
            <w:shd w:fill="D9EAF7"/>
          </w:tcPr>
          <w:p>
            <w:pPr>
              <w:jc w:val="left"/>
            </w:pPr>
            <w:r/>
            <w:r>
              <w:rPr>
                <w:b/>
                <w:sz w:val="14"/>
              </w:rPr>
              <w:t>clinvar_publications_or_mentions</w:t>
            </w:r>
          </w:p>
        </w:tc>
        <w:tc>
          <w:tcPr>
            <w:tcW w:type="dxa" w:w="1152"/>
            <w:vAlign w:val="top"/>
            <w:shd w:fill="D9EAF7"/>
          </w:tcPr>
          <w:p>
            <w:pPr>
              <w:jc w:val="left"/>
            </w:pPr>
            <w:r/>
            <w:r>
              <w:rPr>
                <w:b/>
                <w:sz w:val="14"/>
              </w:rPr>
              <w:t>why_suspicious_but_not_resolved</w:t>
            </w:r>
          </w:p>
        </w:tc>
      </w:tr>
      <w:tr>
        <w:tc>
          <w:tcPr>
            <w:tcW w:type="dxa" w:w="1152"/>
            <w:vAlign w:val="top"/>
          </w:tcPr>
          <w:p>
            <w:pPr>
              <w:jc w:val="left"/>
            </w:pPr>
            <w:r/>
            <w:r>
              <w:rPr>
                <w:b w:val="0"/>
                <w:sz w:val="14"/>
              </w:rPr>
              <w:t>SCN5A</w:t>
            </w:r>
          </w:p>
        </w:tc>
        <w:tc>
          <w:tcPr>
            <w:tcW w:type="dxa" w:w="1152"/>
            <w:vAlign w:val="top"/>
          </w:tcPr>
          <w:p>
            <w:pPr>
              <w:jc w:val="left"/>
            </w:pPr>
            <w:r/>
            <w:r>
              <w:rPr>
                <w:b w:val="0"/>
                <w:sz w:val="14"/>
              </w:rPr>
              <w:t>VCV000440850</w:t>
            </w:r>
          </w:p>
        </w:tc>
        <w:tc>
          <w:tcPr>
            <w:tcW w:type="dxa" w:w="1152"/>
            <w:vAlign w:val="top"/>
          </w:tcPr>
          <w:p>
            <w:pPr>
              <w:jc w:val="left"/>
            </w:pPr>
            <w:r/>
            <w:r>
              <w:rPr>
                <w:b w:val="0"/>
                <w:sz w:val="14"/>
              </w:rPr>
              <w:t>2026-04-21</w:t>
            </w:r>
          </w:p>
        </w:tc>
        <w:tc>
          <w:tcPr>
            <w:tcW w:type="dxa" w:w="1152"/>
            <w:vAlign w:val="top"/>
          </w:tcPr>
          <w:p>
            <w:pPr>
              <w:jc w:val="left"/>
            </w:pPr>
            <w:r/>
            <w:r>
              <w:rPr>
                <w:b w:val="0"/>
                <w:sz w:val="14"/>
              </w:rPr>
              <w:t>Pathogenic</w:t>
            </w:r>
          </w:p>
        </w:tc>
        <w:tc>
          <w:tcPr>
            <w:tcW w:type="dxa" w:w="1152"/>
            <w:vAlign w:val="top"/>
          </w:tcPr>
          <w:p>
            <w:pPr>
              <w:jc w:val="left"/>
            </w:pPr>
            <w:r/>
            <w:r>
              <w:rPr>
                <w:b w:val="0"/>
                <w:sz w:val="14"/>
              </w:rPr>
              <w:t>Brugada syndrome 1</w:t>
            </w:r>
          </w:p>
        </w:tc>
        <w:tc>
          <w:tcPr>
            <w:tcW w:type="dxa" w:w="1152"/>
            <w:vAlign w:val="top"/>
          </w:tcPr>
          <w:p>
            <w:pPr>
              <w:jc w:val="left"/>
            </w:pPr>
            <w:r/>
            <w:r>
              <w:rPr>
                <w:b w:val="0"/>
                <w:sz w:val="14"/>
              </w:rPr>
              <w:t>no assertion criteria provided; single submission</w:t>
            </w:r>
          </w:p>
        </w:tc>
        <w:tc>
          <w:tcPr>
            <w:tcW w:type="dxa" w:w="1152"/>
            <w:vAlign w:val="top"/>
          </w:tcPr>
          <w:p>
            <w:pPr>
              <w:jc w:val="left"/>
            </w:pPr>
            <w:r/>
            <w:r>
              <w:rPr>
                <w:b w:val="0"/>
                <w:sz w:val="14"/>
              </w:rPr>
              <w:t>No conflicting or multiple-submitter evidence on live ClinVar page</w:t>
            </w:r>
          </w:p>
        </w:tc>
        <w:tc>
          <w:tcPr>
            <w:tcW w:type="dxa" w:w="1152"/>
            <w:vAlign w:val="top"/>
          </w:tcPr>
          <w:p>
            <w:pPr>
              <w:jc w:val="left"/>
            </w:pPr>
            <w:r/>
            <w:r>
              <w:rPr>
                <w:b w:val="0"/>
                <w:sz w:val="14"/>
              </w:rPr>
              <w:t>Submitter-cited PubMed: 10532948, 15851227, 18599870; live ClinVar page also lists text-mined citations</w:t>
            </w:r>
          </w:p>
        </w:tc>
        <w:tc>
          <w:tcPr>
            <w:tcW w:type="dxa" w:w="1152"/>
            <w:vAlign w:val="top"/>
          </w:tcPr>
          <w:p>
            <w:pPr>
              <w:jc w:val="left"/>
            </w:pPr>
            <w:r/>
            <w:r>
              <w:rPr>
                <w:b w:val="0"/>
                <w:sz w:val="14"/>
              </w:rPr>
              <w:t>Haplotype c.[3919C&gt;T;694G&gt;A] remains suspicious because AFR popmax AF is high for a fully penetrant Mendelian Brugada assertion and the record is weakly reviewed; not resolved because historical literature and functional/drug-response evidence may indicate context-dependent, low-penetrance, or pharmacogenomic/modifier effect rather than simple benignity.</w:t>
            </w:r>
          </w:p>
        </w:tc>
      </w:tr>
      <w:tr>
        <w:tc>
          <w:tcPr>
            <w:tcW w:type="dxa" w:w="1152"/>
            <w:vAlign w:val="top"/>
          </w:tcPr>
          <w:p>
            <w:pPr>
              <w:jc w:val="left"/>
            </w:pPr>
            <w:r/>
            <w:r>
              <w:rPr>
                <w:b w:val="0"/>
                <w:sz w:val="14"/>
              </w:rPr>
              <w:t>TRDN</w:t>
            </w:r>
          </w:p>
        </w:tc>
        <w:tc>
          <w:tcPr>
            <w:tcW w:type="dxa" w:w="1152"/>
            <w:vAlign w:val="top"/>
          </w:tcPr>
          <w:p>
            <w:pPr>
              <w:jc w:val="left"/>
            </w:pPr>
            <w:r/>
            <w:r>
              <w:rPr>
                <w:b w:val="0"/>
                <w:sz w:val="14"/>
              </w:rPr>
              <w:t>VCV001325231</w:t>
            </w:r>
          </w:p>
        </w:tc>
        <w:tc>
          <w:tcPr>
            <w:tcW w:type="dxa" w:w="1152"/>
            <w:vAlign w:val="top"/>
          </w:tcPr>
          <w:p>
            <w:pPr>
              <w:jc w:val="left"/>
            </w:pPr>
            <w:r/>
            <w:r>
              <w:rPr>
                <w:b w:val="0"/>
                <w:sz w:val="14"/>
              </w:rPr>
              <w:t>2026-04-21</w:t>
            </w:r>
          </w:p>
        </w:tc>
        <w:tc>
          <w:tcPr>
            <w:tcW w:type="dxa" w:w="1152"/>
            <w:vAlign w:val="top"/>
          </w:tcPr>
          <w:p>
            <w:pPr>
              <w:jc w:val="left"/>
            </w:pPr>
            <w:r/>
            <w:r>
              <w:rPr>
                <w:b w:val="0"/>
                <w:sz w:val="14"/>
              </w:rPr>
              <w:t>Likely pathogenic</w:t>
            </w:r>
          </w:p>
        </w:tc>
        <w:tc>
          <w:tcPr>
            <w:tcW w:type="dxa" w:w="1152"/>
            <w:vAlign w:val="top"/>
          </w:tcPr>
          <w:p>
            <w:pPr>
              <w:jc w:val="left"/>
            </w:pPr>
            <w:r/>
            <w:r>
              <w:rPr>
                <w:b w:val="0"/>
                <w:sz w:val="14"/>
              </w:rPr>
              <w:t>Catecholaminergic polymorphic ventricular tachycardia 5</w:t>
            </w:r>
          </w:p>
        </w:tc>
        <w:tc>
          <w:tcPr>
            <w:tcW w:type="dxa" w:w="1152"/>
            <w:vAlign w:val="top"/>
          </w:tcPr>
          <w:p>
            <w:pPr>
              <w:jc w:val="left"/>
            </w:pPr>
            <w:r/>
            <w:r>
              <w:rPr>
                <w:b w:val="0"/>
                <w:sz w:val="14"/>
              </w:rPr>
              <w:t>criteria provided; single submitter</w:t>
            </w:r>
          </w:p>
        </w:tc>
        <w:tc>
          <w:tcPr>
            <w:tcW w:type="dxa" w:w="1152"/>
            <w:vAlign w:val="top"/>
          </w:tcPr>
          <w:p>
            <w:pPr>
              <w:jc w:val="left"/>
            </w:pPr>
            <w:r/>
            <w:r>
              <w:rPr>
                <w:b w:val="0"/>
                <w:sz w:val="14"/>
              </w:rPr>
              <w:t>No conflicting or multiple-submitter evidence on live ClinVar page</w:t>
            </w:r>
          </w:p>
        </w:tc>
        <w:tc>
          <w:tcPr>
            <w:tcW w:type="dxa" w:w="1152"/>
            <w:vAlign w:val="top"/>
          </w:tcPr>
          <w:p>
            <w:pPr>
              <w:jc w:val="left"/>
            </w:pPr>
            <w:r/>
            <w:r>
              <w:rPr>
                <w:b w:val="0"/>
                <w:sz w:val="14"/>
              </w:rPr>
              <w:t>No ClinVar germline citations for this variant on live ClinVar page</w:t>
            </w:r>
          </w:p>
        </w:tc>
        <w:tc>
          <w:tcPr>
            <w:tcW w:type="dxa" w:w="1152"/>
            <w:vAlign w:val="top"/>
          </w:tcPr>
          <w:p>
            <w:pPr>
              <w:jc w:val="left"/>
            </w:pPr>
            <w:r/>
            <w:r>
              <w:rPr>
                <w:b w:val="0"/>
                <w:sz w:val="14"/>
              </w:rPr>
              <w:t>Frameshift TRDN allele remains suspicious because it has AMR popmax AF &gt;1e-4 and global AC=40 despite a severe predicted consequence; not resolved because TRDN disease architecture includes recessive/heterozygous-carrier considerations and the record lacks public segregation, phenotype, or functional evidence.</w:t>
            </w:r>
          </w:p>
        </w:tc>
      </w:tr>
      <w:tr>
        <w:tc>
          <w:tcPr>
            <w:tcW w:type="dxa" w:w="1152"/>
            <w:vAlign w:val="top"/>
          </w:tcPr>
          <w:p>
            <w:pPr>
              <w:jc w:val="left"/>
            </w:pPr>
            <w:r/>
            <w:r>
              <w:rPr>
                <w:b w:val="0"/>
                <w:sz w:val="14"/>
              </w:rPr>
              <w:t>KCNH2</w:t>
            </w:r>
          </w:p>
        </w:tc>
        <w:tc>
          <w:tcPr>
            <w:tcW w:type="dxa" w:w="1152"/>
            <w:vAlign w:val="top"/>
          </w:tcPr>
          <w:p>
            <w:pPr>
              <w:jc w:val="left"/>
            </w:pPr>
            <w:r/>
            <w:r>
              <w:rPr>
                <w:b w:val="0"/>
                <w:sz w:val="14"/>
              </w:rPr>
              <w:t>VCV004535537</w:t>
            </w:r>
          </w:p>
        </w:tc>
        <w:tc>
          <w:tcPr>
            <w:tcW w:type="dxa" w:w="1152"/>
            <w:vAlign w:val="top"/>
          </w:tcPr>
          <w:p>
            <w:pPr>
              <w:jc w:val="left"/>
            </w:pPr>
            <w:r/>
            <w:r>
              <w:rPr>
                <w:b w:val="0"/>
                <w:sz w:val="14"/>
              </w:rPr>
              <w:t>2026-04-21</w:t>
            </w:r>
          </w:p>
        </w:tc>
        <w:tc>
          <w:tcPr>
            <w:tcW w:type="dxa" w:w="1152"/>
            <w:vAlign w:val="top"/>
          </w:tcPr>
          <w:p>
            <w:pPr>
              <w:jc w:val="left"/>
            </w:pPr>
            <w:r/>
            <w:r>
              <w:rPr>
                <w:b w:val="0"/>
                <w:sz w:val="14"/>
              </w:rPr>
              <w:t>Likely pathogenic</w:t>
            </w:r>
          </w:p>
        </w:tc>
        <w:tc>
          <w:tcPr>
            <w:tcW w:type="dxa" w:w="1152"/>
            <w:vAlign w:val="top"/>
          </w:tcPr>
          <w:p>
            <w:pPr>
              <w:jc w:val="left"/>
            </w:pPr>
            <w:r/>
            <w:r>
              <w:rPr>
                <w:b w:val="0"/>
                <w:sz w:val="14"/>
              </w:rPr>
              <w:t>Long QT syndrome</w:t>
            </w:r>
          </w:p>
        </w:tc>
        <w:tc>
          <w:tcPr>
            <w:tcW w:type="dxa" w:w="1152"/>
            <w:vAlign w:val="top"/>
          </w:tcPr>
          <w:p>
            <w:pPr>
              <w:jc w:val="left"/>
            </w:pPr>
            <w:r/>
            <w:r>
              <w:rPr>
                <w:b w:val="0"/>
                <w:sz w:val="14"/>
              </w:rPr>
              <w:t>criteria provided; single submitter</w:t>
            </w:r>
          </w:p>
        </w:tc>
        <w:tc>
          <w:tcPr>
            <w:tcW w:type="dxa" w:w="1152"/>
            <w:vAlign w:val="top"/>
          </w:tcPr>
          <w:p>
            <w:pPr>
              <w:jc w:val="left"/>
            </w:pPr>
            <w:r/>
            <w:r>
              <w:rPr>
                <w:b w:val="0"/>
                <w:sz w:val="14"/>
              </w:rPr>
              <w:t>No conflicting or multiple-submitter evidence on live ClinVar page</w:t>
            </w:r>
          </w:p>
        </w:tc>
        <w:tc>
          <w:tcPr>
            <w:tcW w:type="dxa" w:w="1152"/>
            <w:vAlign w:val="top"/>
          </w:tcPr>
          <w:p>
            <w:pPr>
              <w:jc w:val="left"/>
            </w:pPr>
            <w:r/>
            <w:r>
              <w:rPr>
                <w:b w:val="0"/>
                <w:sz w:val="14"/>
              </w:rPr>
              <w:t>ClinVar-cited PubMed: 36861347</w:t>
            </w:r>
          </w:p>
        </w:tc>
        <w:tc>
          <w:tcPr>
            <w:tcW w:type="dxa" w:w="1152"/>
            <w:vAlign w:val="top"/>
          </w:tcPr>
          <w:p>
            <w:pPr>
              <w:jc w:val="left"/>
            </w:pPr>
            <w:r/>
            <w:r>
              <w:rPr>
                <w:b w:val="0"/>
                <w:sz w:val="14"/>
              </w:rPr>
              <w:t>Canonical splice-donor KCNH2 allele remains suspicious because it has ASJ popmax AF &gt;1e-4, global AC=24, and borderline weight-sensitivity behavior; not resolved because splice effect is computationally predicted but not functionally confirmed, and the cited clinical report does not provide unequivocal variant-disease evidence.</w:t>
            </w:r>
          </w:p>
        </w:tc>
      </w:tr>
    </w:tbl>
    <w:p/>
    <w:p>
      <w:pPr>
        <w:pStyle w:val="Heading2"/>
      </w:pPr>
      <w:r>
        <w:t>Appendix Table A14. Independent 3,000-variant current cross-disease validation</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vAlign w:val="top"/>
            <w:shd w:fill="D9EAF7"/>
          </w:tcPr>
          <w:p>
            <w:pPr>
              <w:jc w:val="left"/>
            </w:pPr>
            <w:r/>
            <w:r>
              <w:rPr>
                <w:b/>
                <w:sz w:val="14"/>
              </w:rPr>
              <w:t>scope</w:t>
            </w:r>
          </w:p>
        </w:tc>
        <w:tc>
          <w:tcPr>
            <w:tcW w:type="dxa" w:w="1037"/>
            <w:vAlign w:val="top"/>
            <w:shd w:fill="D9EAF7"/>
          </w:tcPr>
          <w:p>
            <w:pPr>
              <w:jc w:val="left"/>
            </w:pPr>
            <w:r/>
            <w:r>
              <w:rPr>
                <w:b/>
                <w:sz w:val="14"/>
              </w:rPr>
              <w:t>metric</w:t>
            </w:r>
          </w:p>
        </w:tc>
        <w:tc>
          <w:tcPr>
            <w:tcW w:type="dxa" w:w="1037"/>
            <w:vAlign w:val="top"/>
            <w:shd w:fill="D9EAF7"/>
          </w:tcPr>
          <w:p>
            <w:pPr>
              <w:jc w:val="left"/>
            </w:pPr>
            <w:r/>
            <w:r>
              <w:rPr>
                <w:b/>
                <w:sz w:val="14"/>
              </w:rPr>
              <w:t>count</w:t>
            </w:r>
          </w:p>
        </w:tc>
        <w:tc>
          <w:tcPr>
            <w:tcW w:type="dxa" w:w="1037"/>
            <w:vAlign w:val="top"/>
            <w:shd w:fill="D9EAF7"/>
          </w:tcPr>
          <w:p>
            <w:pPr>
              <w:jc w:val="left"/>
            </w:pPr>
            <w:r/>
            <w:r>
              <w:rPr>
                <w:b/>
                <w:sz w:val="14"/>
              </w:rPr>
              <w:t>denominator</w:t>
            </w:r>
          </w:p>
        </w:tc>
        <w:tc>
          <w:tcPr>
            <w:tcW w:type="dxa" w:w="1037"/>
            <w:vAlign w:val="top"/>
            <w:shd w:fill="D9EAF7"/>
          </w:tcPr>
          <w:p>
            <w:pPr>
              <w:jc w:val="left"/>
            </w:pPr>
            <w:r/>
            <w:r>
              <w:rPr>
                <w:b/>
                <w:sz w:val="14"/>
              </w:rPr>
              <w:t>rate</w:t>
            </w:r>
          </w:p>
        </w:tc>
        <w:tc>
          <w:tcPr>
            <w:tcW w:type="dxa" w:w="1037"/>
            <w:vAlign w:val="top"/>
            <w:shd w:fill="D9EAF7"/>
          </w:tcPr>
          <w:p>
            <w:pPr>
              <w:jc w:val="left"/>
            </w:pPr>
            <w:r/>
            <w:r>
              <w:rPr>
                <w:b/>
                <w:sz w:val="14"/>
              </w:rPr>
              <w:t>rate_ci_low</w:t>
            </w:r>
          </w:p>
        </w:tc>
        <w:tc>
          <w:tcPr>
            <w:tcW w:type="dxa" w:w="1037"/>
            <w:vAlign w:val="top"/>
            <w:shd w:fill="D9EAF7"/>
          </w:tcPr>
          <w:p>
            <w:pPr>
              <w:jc w:val="left"/>
            </w:pPr>
            <w:r/>
            <w:r>
              <w:rPr>
                <w:b/>
                <w:sz w:val="14"/>
              </w:rPr>
              <w:t>rate_ci_high</w:t>
            </w:r>
          </w:p>
        </w:tc>
        <w:tc>
          <w:tcPr>
            <w:tcW w:type="dxa" w:w="1037"/>
            <w:vAlign w:val="top"/>
            <w:shd w:fill="D9EAF7"/>
          </w:tcPr>
          <w:p>
            <w:pPr>
              <w:jc w:val="left"/>
            </w:pPr>
            <w:r/>
            <w:r>
              <w:rPr>
                <w:b/>
                <w:sz w:val="14"/>
              </w:rPr>
              <w:t>expected_per_10000</w:t>
            </w:r>
          </w:p>
        </w:tc>
        <w:tc>
          <w:tcPr>
            <w:tcW w:type="dxa" w:w="1037"/>
            <w:vAlign w:val="top"/>
            <w:shd w:fill="D9EAF7"/>
          </w:tcPr>
          <w:p>
            <w:pPr>
              <w:jc w:val="left"/>
            </w:pPr>
            <w:r/>
            <w:r>
              <w:rPr>
                <w:b/>
                <w:sz w:val="14"/>
              </w:rPr>
              <w:t>expected_per_10000_ci_low</w:t>
            </w:r>
          </w:p>
        </w:tc>
        <w:tc>
          <w:tcPr>
            <w:tcW w:type="dxa" w:w="1037"/>
            <w:vAlign w:val="top"/>
            <w:shd w:fill="D9EAF7"/>
          </w:tcPr>
          <w:p>
            <w:pPr>
              <w:jc w:val="left"/>
            </w:pPr>
            <w:r/>
            <w:r>
              <w:rPr>
                <w:b/>
                <w:sz w:val="14"/>
              </w:rPr>
              <w:t>expected_per_10000_ci_high</w:t>
            </w:r>
          </w:p>
        </w:tc>
      </w:tr>
      <w:tr>
        <w:tc>
          <w:tcPr>
            <w:tcW w:type="dxa" w:w="1037"/>
            <w:vAlign w:val="top"/>
          </w:tcPr>
          <w:p>
            <w:pPr>
              <w:jc w:val="left"/>
            </w:pPr>
            <w:r/>
            <w:r>
              <w:rPr>
                <w:b w:val="0"/>
                <w:sz w:val="14"/>
              </w:rPr>
              <w:t>overall</w:t>
            </w:r>
          </w:p>
        </w:tc>
        <w:tc>
          <w:tcPr>
            <w:tcW w:type="dxa" w:w="1037"/>
            <w:vAlign w:val="top"/>
          </w:tcPr>
          <w:p>
            <w:pPr>
              <w:jc w:val="left"/>
            </w:pPr>
            <w:r/>
            <w:r>
              <w:rPr>
                <w:b w:val="0"/>
                <w:sz w:val="14"/>
              </w:rPr>
              <w:t>frequency_observed</w:t>
            </w:r>
          </w:p>
        </w:tc>
        <w:tc>
          <w:tcPr>
            <w:tcW w:type="dxa" w:w="1037"/>
            <w:vAlign w:val="top"/>
          </w:tcPr>
          <w:p>
            <w:pPr>
              <w:jc w:val="left"/>
            </w:pPr>
            <w:r/>
            <w:r>
              <w:rPr>
                <w:b w:val="0"/>
                <w:sz w:val="14"/>
              </w:rPr>
              <w:t>668</w:t>
            </w:r>
          </w:p>
        </w:tc>
        <w:tc>
          <w:tcPr>
            <w:tcW w:type="dxa" w:w="1037"/>
            <w:vAlign w:val="top"/>
          </w:tcPr>
          <w:p>
            <w:pPr>
              <w:jc w:val="left"/>
            </w:pPr>
            <w:r/>
            <w:r>
              <w:rPr>
                <w:b w:val="0"/>
                <w:sz w:val="14"/>
              </w:rPr>
              <w:t>3,000</w:t>
            </w:r>
          </w:p>
        </w:tc>
        <w:tc>
          <w:tcPr>
            <w:tcW w:type="dxa" w:w="1037"/>
            <w:vAlign w:val="top"/>
          </w:tcPr>
          <w:p>
            <w:pPr>
              <w:jc w:val="left"/>
            </w:pPr>
            <w:r/>
            <w:r>
              <w:rPr>
                <w:b w:val="0"/>
                <w:sz w:val="14"/>
              </w:rPr>
              <w:t>0.223</w:t>
            </w:r>
          </w:p>
        </w:tc>
        <w:tc>
          <w:tcPr>
            <w:tcW w:type="dxa" w:w="1037"/>
            <w:vAlign w:val="top"/>
          </w:tcPr>
          <w:p>
            <w:pPr>
              <w:jc w:val="left"/>
            </w:pPr>
            <w:r/>
            <w:r>
              <w:rPr>
                <w:b w:val="0"/>
                <w:sz w:val="14"/>
              </w:rPr>
              <w:t>0.208</w:t>
            </w:r>
          </w:p>
        </w:tc>
        <w:tc>
          <w:tcPr>
            <w:tcW w:type="dxa" w:w="1037"/>
            <w:vAlign w:val="top"/>
          </w:tcPr>
          <w:p>
            <w:pPr>
              <w:jc w:val="left"/>
            </w:pPr>
            <w:r/>
            <w:r>
              <w:rPr>
                <w:b w:val="0"/>
                <w:sz w:val="14"/>
              </w:rPr>
              <w:t>0.238</w:t>
            </w:r>
          </w:p>
        </w:tc>
        <w:tc>
          <w:tcPr>
            <w:tcW w:type="dxa" w:w="1037"/>
            <w:vAlign w:val="top"/>
          </w:tcPr>
          <w:p>
            <w:pPr>
              <w:jc w:val="left"/>
            </w:pPr>
            <w:r/>
            <w:r>
              <w:rPr>
                <w:b w:val="0"/>
                <w:sz w:val="14"/>
              </w:rPr>
              <w:t>2,226.67</w:t>
            </w:r>
          </w:p>
        </w:tc>
        <w:tc>
          <w:tcPr>
            <w:tcW w:type="dxa" w:w="1037"/>
            <w:vAlign w:val="top"/>
          </w:tcPr>
          <w:p>
            <w:pPr>
              <w:jc w:val="left"/>
            </w:pPr>
            <w:r/>
            <w:r>
              <w:rPr>
                <w:b w:val="0"/>
                <w:sz w:val="14"/>
              </w:rPr>
              <w:t>2,081.39</w:t>
            </w:r>
          </w:p>
        </w:tc>
        <w:tc>
          <w:tcPr>
            <w:tcW w:type="dxa" w:w="1037"/>
            <w:vAlign w:val="top"/>
          </w:tcPr>
          <w:p>
            <w:pPr>
              <w:jc w:val="left"/>
            </w:pPr>
            <w:r/>
            <w:r>
              <w:rPr>
                <w:b w:val="0"/>
                <w:sz w:val="14"/>
              </w:rPr>
              <w:t>2,379.04</w:t>
            </w:r>
          </w:p>
        </w:tc>
      </w:tr>
      <w:tr>
        <w:tc>
          <w:tcPr>
            <w:tcW w:type="dxa" w:w="1037"/>
            <w:vAlign w:val="top"/>
          </w:tcPr>
          <w:p>
            <w:pPr>
              <w:jc w:val="left"/>
            </w:pPr>
            <w:r/>
            <w:r>
              <w:rPr>
                <w:b w:val="0"/>
                <w:sz w:val="14"/>
              </w:rPr>
              <w:t>overall</w:t>
            </w:r>
          </w:p>
        </w:tc>
        <w:tc>
          <w:tcPr>
            <w:tcW w:type="dxa" w:w="1037"/>
            <w:vAlign w:val="top"/>
          </w:tcPr>
          <w:p>
            <w:pPr>
              <w:jc w:val="left"/>
            </w:pPr>
            <w:r/>
            <w:r>
              <w:rPr>
                <w:b w:val="0"/>
                <w:sz w:val="14"/>
              </w:rPr>
              <w:t>naive_af_gt_1e_5</w:t>
            </w:r>
          </w:p>
        </w:tc>
        <w:tc>
          <w:tcPr>
            <w:tcW w:type="dxa" w:w="1037"/>
            <w:vAlign w:val="top"/>
          </w:tcPr>
          <w:p>
            <w:pPr>
              <w:jc w:val="left"/>
            </w:pPr>
            <w:r/>
            <w:r>
              <w:rPr>
                <w:b w:val="0"/>
                <w:sz w:val="14"/>
              </w:rPr>
              <w:t>332</w:t>
            </w:r>
          </w:p>
        </w:tc>
        <w:tc>
          <w:tcPr>
            <w:tcW w:type="dxa" w:w="1037"/>
            <w:vAlign w:val="top"/>
          </w:tcPr>
          <w:p>
            <w:pPr>
              <w:jc w:val="left"/>
            </w:pPr>
            <w:r/>
            <w:r>
              <w:rPr>
                <w:b w:val="0"/>
                <w:sz w:val="14"/>
              </w:rPr>
              <w:t>3,000</w:t>
            </w:r>
          </w:p>
        </w:tc>
        <w:tc>
          <w:tcPr>
            <w:tcW w:type="dxa" w:w="1037"/>
            <w:vAlign w:val="top"/>
          </w:tcPr>
          <w:p>
            <w:pPr>
              <w:jc w:val="left"/>
            </w:pPr>
            <w:r/>
            <w:r>
              <w:rPr>
                <w:b w:val="0"/>
                <w:sz w:val="14"/>
              </w:rPr>
              <w:t>0.111</w:t>
            </w:r>
          </w:p>
        </w:tc>
        <w:tc>
          <w:tcPr>
            <w:tcW w:type="dxa" w:w="1037"/>
            <w:vAlign w:val="top"/>
          </w:tcPr>
          <w:p>
            <w:pPr>
              <w:jc w:val="left"/>
            </w:pPr>
            <w:r/>
            <w:r>
              <w:rPr>
                <w:b w:val="0"/>
                <w:sz w:val="14"/>
              </w:rPr>
              <w:t>0.0999</w:t>
            </w:r>
          </w:p>
        </w:tc>
        <w:tc>
          <w:tcPr>
            <w:tcW w:type="dxa" w:w="1037"/>
            <w:vAlign w:val="top"/>
          </w:tcPr>
          <w:p>
            <w:pPr>
              <w:jc w:val="left"/>
            </w:pPr>
            <w:r/>
            <w:r>
              <w:rPr>
                <w:b w:val="0"/>
                <w:sz w:val="14"/>
              </w:rPr>
              <w:t>0.122</w:t>
            </w:r>
          </w:p>
        </w:tc>
        <w:tc>
          <w:tcPr>
            <w:tcW w:type="dxa" w:w="1037"/>
            <w:vAlign w:val="top"/>
          </w:tcPr>
          <w:p>
            <w:pPr>
              <w:jc w:val="left"/>
            </w:pPr>
            <w:r/>
            <w:r>
              <w:rPr>
                <w:b w:val="0"/>
                <w:sz w:val="14"/>
              </w:rPr>
              <w:t>1,106.67</w:t>
            </w:r>
          </w:p>
        </w:tc>
        <w:tc>
          <w:tcPr>
            <w:tcW w:type="dxa" w:w="1037"/>
            <w:vAlign w:val="top"/>
          </w:tcPr>
          <w:p>
            <w:pPr>
              <w:jc w:val="left"/>
            </w:pPr>
            <w:r/>
            <w:r>
              <w:rPr>
                <w:b w:val="0"/>
                <w:sz w:val="14"/>
              </w:rPr>
              <w:t>999.3</w:t>
            </w:r>
          </w:p>
        </w:tc>
        <w:tc>
          <w:tcPr>
            <w:tcW w:type="dxa" w:w="1037"/>
            <w:vAlign w:val="top"/>
          </w:tcPr>
          <w:p>
            <w:pPr>
              <w:jc w:val="left"/>
            </w:pPr>
            <w:r/>
            <w:r>
              <w:rPr>
                <w:b w:val="0"/>
                <w:sz w:val="14"/>
              </w:rPr>
              <w:t>1,223.95</w:t>
            </w:r>
          </w:p>
        </w:tc>
      </w:tr>
      <w:tr>
        <w:tc>
          <w:tcPr>
            <w:tcW w:type="dxa" w:w="1037"/>
            <w:vAlign w:val="top"/>
          </w:tcPr>
          <w:p>
            <w:pPr>
              <w:jc w:val="left"/>
            </w:pPr>
            <w:r/>
            <w:r>
              <w:rPr>
                <w:b w:val="0"/>
                <w:sz w:val="14"/>
              </w:rPr>
              <w:t>overall</w:t>
            </w:r>
          </w:p>
        </w:tc>
        <w:tc>
          <w:tcPr>
            <w:tcW w:type="dxa" w:w="1037"/>
            <w:vAlign w:val="top"/>
          </w:tcPr>
          <w:p>
            <w:pPr>
              <w:jc w:val="left"/>
            </w:pPr>
            <w:r/>
            <w:r>
              <w:rPr>
                <w:b w:val="0"/>
                <w:sz w:val="14"/>
              </w:rPr>
              <w:t>ac_supported_frequency_signal</w:t>
            </w:r>
          </w:p>
        </w:tc>
        <w:tc>
          <w:tcPr>
            <w:tcW w:type="dxa" w:w="1037"/>
            <w:vAlign w:val="top"/>
          </w:tcPr>
          <w:p>
            <w:pPr>
              <w:jc w:val="left"/>
            </w:pPr>
            <w:r/>
            <w:r>
              <w:rPr>
                <w:b w:val="0"/>
                <w:sz w:val="14"/>
              </w:rPr>
              <w:t>71</w:t>
            </w:r>
          </w:p>
        </w:tc>
        <w:tc>
          <w:tcPr>
            <w:tcW w:type="dxa" w:w="1037"/>
            <w:vAlign w:val="top"/>
          </w:tcPr>
          <w:p>
            <w:pPr>
              <w:jc w:val="left"/>
            </w:pPr>
            <w:r/>
            <w:r>
              <w:rPr>
                <w:b w:val="0"/>
                <w:sz w:val="14"/>
              </w:rPr>
              <w:t>3,000</w:t>
            </w:r>
          </w:p>
        </w:tc>
        <w:tc>
          <w:tcPr>
            <w:tcW w:type="dxa" w:w="1037"/>
            <w:vAlign w:val="top"/>
          </w:tcPr>
          <w:p>
            <w:pPr>
              <w:jc w:val="left"/>
            </w:pPr>
            <w:r/>
            <w:r>
              <w:rPr>
                <w:b w:val="0"/>
                <w:sz w:val="14"/>
              </w:rPr>
              <w:t>0.0237</w:t>
            </w:r>
          </w:p>
        </w:tc>
        <w:tc>
          <w:tcPr>
            <w:tcW w:type="dxa" w:w="1037"/>
            <w:vAlign w:val="top"/>
          </w:tcPr>
          <w:p>
            <w:pPr>
              <w:jc w:val="left"/>
            </w:pPr>
            <w:r/>
            <w:r>
              <w:rPr>
                <w:b w:val="0"/>
                <w:sz w:val="14"/>
              </w:rPr>
              <w:t>0.0188</w:t>
            </w:r>
          </w:p>
        </w:tc>
        <w:tc>
          <w:tcPr>
            <w:tcW w:type="dxa" w:w="1037"/>
            <w:vAlign w:val="top"/>
          </w:tcPr>
          <w:p>
            <w:pPr>
              <w:jc w:val="left"/>
            </w:pPr>
            <w:r/>
            <w:r>
              <w:rPr>
                <w:b w:val="0"/>
                <w:sz w:val="14"/>
              </w:rPr>
              <w:t>0.0297</w:t>
            </w:r>
          </w:p>
        </w:tc>
        <w:tc>
          <w:tcPr>
            <w:tcW w:type="dxa" w:w="1037"/>
            <w:vAlign w:val="top"/>
          </w:tcPr>
          <w:p>
            <w:pPr>
              <w:jc w:val="left"/>
            </w:pPr>
            <w:r/>
            <w:r>
              <w:rPr>
                <w:b w:val="0"/>
                <w:sz w:val="14"/>
              </w:rPr>
              <w:t>236.7</w:t>
            </w:r>
          </w:p>
        </w:tc>
        <w:tc>
          <w:tcPr>
            <w:tcW w:type="dxa" w:w="1037"/>
            <w:vAlign w:val="top"/>
          </w:tcPr>
          <w:p>
            <w:pPr>
              <w:jc w:val="left"/>
            </w:pPr>
            <w:r/>
            <w:r>
              <w:rPr>
                <w:b w:val="0"/>
                <w:sz w:val="14"/>
              </w:rPr>
              <w:t>188.1</w:t>
            </w:r>
          </w:p>
        </w:tc>
        <w:tc>
          <w:tcPr>
            <w:tcW w:type="dxa" w:w="1037"/>
            <w:vAlign w:val="top"/>
          </w:tcPr>
          <w:p>
            <w:pPr>
              <w:jc w:val="left"/>
            </w:pPr>
            <w:r/>
            <w:r>
              <w:rPr>
                <w:b w:val="0"/>
                <w:sz w:val="14"/>
              </w:rPr>
              <w:t>297.5</w:t>
            </w:r>
          </w:p>
        </w:tc>
      </w:tr>
      <w:tr>
        <w:tc>
          <w:tcPr>
            <w:tcW w:type="dxa" w:w="1037"/>
            <w:vAlign w:val="top"/>
          </w:tcPr>
          <w:p>
            <w:pPr>
              <w:jc w:val="left"/>
            </w:pPr>
            <w:r/>
            <w:r>
              <w:rPr>
                <w:b w:val="0"/>
                <w:sz w:val="14"/>
              </w:rPr>
              <w:t>overall</w:t>
            </w:r>
          </w:p>
        </w:tc>
        <w:tc>
          <w:tcPr>
            <w:tcW w:type="dxa" w:w="1037"/>
            <w:vAlign w:val="top"/>
          </w:tcPr>
          <w:p>
            <w:pPr>
              <w:jc w:val="left"/>
            </w:pPr>
            <w:r/>
            <w:r>
              <w:rPr>
                <w:b w:val="0"/>
                <w:sz w:val="14"/>
              </w:rPr>
              <w:t>vital_red</w:t>
            </w:r>
          </w:p>
        </w:tc>
        <w:tc>
          <w:tcPr>
            <w:tcW w:type="dxa" w:w="1037"/>
            <w:vAlign w:val="top"/>
          </w:tcPr>
          <w:p>
            <w:pPr>
              <w:jc w:val="left"/>
            </w:pPr>
            <w:r/>
            <w:r>
              <w:rPr>
                <w:b w:val="0"/>
                <w:sz w:val="14"/>
              </w:rPr>
              <w:t>3</w:t>
            </w:r>
          </w:p>
        </w:tc>
        <w:tc>
          <w:tcPr>
            <w:tcW w:type="dxa" w:w="1037"/>
            <w:vAlign w:val="top"/>
          </w:tcPr>
          <w:p>
            <w:pPr>
              <w:jc w:val="left"/>
            </w:pPr>
            <w:r/>
            <w:r>
              <w:rPr>
                <w:b w:val="0"/>
                <w:sz w:val="14"/>
              </w:rPr>
              <w:t>3,000</w:t>
            </w:r>
          </w:p>
        </w:tc>
        <w:tc>
          <w:tcPr>
            <w:tcW w:type="dxa" w:w="1037"/>
            <w:vAlign w:val="top"/>
          </w:tcPr>
          <w:p>
            <w:pPr>
              <w:jc w:val="left"/>
            </w:pPr>
            <w:r/>
            <w:r>
              <w:rPr>
                <w:b w:val="0"/>
                <w:sz w:val="14"/>
              </w:rPr>
              <w:t>0.001</w:t>
            </w:r>
          </w:p>
        </w:tc>
        <w:tc>
          <w:tcPr>
            <w:tcW w:type="dxa" w:w="1037"/>
            <w:vAlign w:val="top"/>
          </w:tcPr>
          <w:p>
            <w:pPr>
              <w:jc w:val="left"/>
            </w:pPr>
            <w:r/>
            <w:r>
              <w:rPr>
                <w:b w:val="0"/>
                <w:sz w:val="14"/>
              </w:rPr>
              <w:t>0.00034</w:t>
            </w:r>
          </w:p>
        </w:tc>
        <w:tc>
          <w:tcPr>
            <w:tcW w:type="dxa" w:w="1037"/>
            <w:vAlign w:val="top"/>
          </w:tcPr>
          <w:p>
            <w:pPr>
              <w:jc w:val="left"/>
            </w:pPr>
            <w:r/>
            <w:r>
              <w:rPr>
                <w:b w:val="0"/>
                <w:sz w:val="14"/>
              </w:rPr>
              <w:t>0.00294</w:t>
            </w:r>
          </w:p>
        </w:tc>
        <w:tc>
          <w:tcPr>
            <w:tcW w:type="dxa" w:w="1037"/>
            <w:vAlign w:val="top"/>
          </w:tcPr>
          <w:p>
            <w:pPr>
              <w:jc w:val="left"/>
            </w:pPr>
            <w:r/>
            <w:r>
              <w:rPr>
                <w:b w:val="0"/>
                <w:sz w:val="14"/>
              </w:rPr>
              <w:t>10</w:t>
            </w:r>
          </w:p>
        </w:tc>
        <w:tc>
          <w:tcPr>
            <w:tcW w:type="dxa" w:w="1037"/>
            <w:vAlign w:val="top"/>
          </w:tcPr>
          <w:p>
            <w:pPr>
              <w:jc w:val="left"/>
            </w:pPr>
            <w:r/>
            <w:r>
              <w:rPr>
                <w:b w:val="0"/>
                <w:sz w:val="14"/>
              </w:rPr>
              <w:t>3.401</w:t>
            </w:r>
          </w:p>
        </w:tc>
        <w:tc>
          <w:tcPr>
            <w:tcW w:type="dxa" w:w="1037"/>
            <w:vAlign w:val="top"/>
          </w:tcPr>
          <w:p>
            <w:pPr>
              <w:jc w:val="left"/>
            </w:pPr>
            <w:r/>
            <w:r>
              <w:rPr>
                <w:b w:val="0"/>
                <w:sz w:val="14"/>
              </w:rPr>
              <w:t>29.4</w:t>
            </w:r>
          </w:p>
        </w:tc>
      </w:tr>
      <w:tr>
        <w:tc>
          <w:tcPr>
            <w:tcW w:type="dxa" w:w="1037"/>
            <w:vAlign w:val="top"/>
          </w:tcPr>
          <w:p>
            <w:pPr>
              <w:jc w:val="left"/>
            </w:pPr>
            <w:r/>
            <w:r>
              <w:rPr>
                <w:b w:val="0"/>
                <w:sz w:val="14"/>
              </w:rPr>
              <w:t>overall</w:t>
            </w:r>
          </w:p>
        </w:tc>
        <w:tc>
          <w:tcPr>
            <w:tcW w:type="dxa" w:w="1037"/>
            <w:vAlign w:val="top"/>
          </w:tcPr>
          <w:p>
            <w:pPr>
              <w:jc w:val="left"/>
            </w:pPr>
            <w:r/>
            <w:r>
              <w:rPr>
                <w:b w:val="0"/>
                <w:sz w:val="14"/>
              </w:rPr>
              <w:t>naive_to_vital_red_compression_ratio</w:t>
            </w:r>
          </w:p>
        </w:tc>
        <w:tc>
          <w:tcPr>
            <w:tcW w:type="dxa" w:w="1037"/>
            <w:vAlign w:val="top"/>
          </w:tcPr>
          <w:p>
            <w:pPr>
              <w:jc w:val="left"/>
            </w:pPr>
            <w:r/>
            <w:r>
              <w:rPr>
                <w:b w:val="0"/>
                <w:sz w:val="14"/>
              </w:rPr>
              <w:t>110.7</w:t>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r>
      <w:tr>
        <w:tc>
          <w:tcPr>
            <w:tcW w:type="dxa" w:w="1037"/>
            <w:vAlign w:val="top"/>
          </w:tcPr>
          <w:p>
            <w:pPr>
              <w:jc w:val="left"/>
            </w:pPr>
            <w:r/>
            <w:r>
              <w:rPr>
                <w:b w:val="0"/>
                <w:sz w:val="14"/>
              </w:rPr>
              <w:t>overall</w:t>
            </w:r>
          </w:p>
        </w:tc>
        <w:tc>
          <w:tcPr>
            <w:tcW w:type="dxa" w:w="1037"/>
            <w:vAlign w:val="top"/>
          </w:tcPr>
          <w:p>
            <w:pPr>
              <w:jc w:val="left"/>
            </w:pPr>
            <w:r/>
            <w:r>
              <w:rPr>
                <w:b w:val="0"/>
                <w:sz w:val="14"/>
              </w:rPr>
              <w:t>median_vital_score_frequency_observed</w:t>
            </w:r>
          </w:p>
        </w:tc>
        <w:tc>
          <w:tcPr>
            <w:tcW w:type="dxa" w:w="1037"/>
            <w:vAlign w:val="top"/>
          </w:tcPr>
          <w:p>
            <w:pPr>
              <w:jc w:val="left"/>
            </w:pPr>
            <w:r/>
            <w:r>
              <w:rPr>
                <w:b w:val="0"/>
                <w:sz w:val="14"/>
              </w:rPr>
              <w:t>6</w:t>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r>
      <w:tr>
        <w:tc>
          <w:tcPr>
            <w:tcW w:type="dxa" w:w="1037"/>
            <w:vAlign w:val="top"/>
          </w:tcPr>
          <w:p>
            <w:pPr>
              <w:jc w:val="left"/>
            </w:pPr>
            <w:r/>
            <w:r>
              <w:rPr>
                <w:b w:val="0"/>
                <w:sz w:val="14"/>
              </w:rPr>
              <w:t>overall</w:t>
            </w:r>
          </w:p>
        </w:tc>
        <w:tc>
          <w:tcPr>
            <w:tcW w:type="dxa" w:w="1037"/>
            <w:vAlign w:val="top"/>
          </w:tcPr>
          <w:p>
            <w:pPr>
              <w:jc w:val="left"/>
            </w:pPr>
            <w:r/>
            <w:r>
              <w:rPr>
                <w:b w:val="0"/>
                <w:sz w:val="14"/>
              </w:rPr>
              <w:t>p95_vital_score_frequency_observed</w:t>
            </w:r>
          </w:p>
        </w:tc>
        <w:tc>
          <w:tcPr>
            <w:tcW w:type="dxa" w:w="1037"/>
            <w:vAlign w:val="top"/>
          </w:tcPr>
          <w:p>
            <w:pPr>
              <w:jc w:val="left"/>
            </w:pPr>
            <w:r/>
            <w:r>
              <w:rPr>
                <w:b w:val="0"/>
                <w:sz w:val="14"/>
              </w:rPr>
              <w:t>64.5</w:t>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r>
      <w:tr>
        <w:tc>
          <w:tcPr>
            <w:tcW w:type="dxa" w:w="1037"/>
            <w:vAlign w:val="top"/>
          </w:tcPr>
          <w:p>
            <w:pPr>
              <w:jc w:val="left"/>
            </w:pPr>
            <w:r/>
            <w:r>
              <w:rPr>
                <w:b w:val="0"/>
                <w:sz w:val="14"/>
              </w:rPr>
              <w:t>stratum:fully_random_remaining</w:t>
            </w:r>
          </w:p>
        </w:tc>
        <w:tc>
          <w:tcPr>
            <w:tcW w:type="dxa" w:w="1037"/>
            <w:vAlign w:val="top"/>
          </w:tcPr>
          <w:p>
            <w:pPr>
              <w:jc w:val="left"/>
            </w:pPr>
            <w:r/>
            <w:r>
              <w:rPr>
                <w:b w:val="0"/>
                <w:sz w:val="14"/>
              </w:rPr>
              <w:t>frequency_observed</w:t>
            </w:r>
          </w:p>
        </w:tc>
        <w:tc>
          <w:tcPr>
            <w:tcW w:type="dxa" w:w="1037"/>
            <w:vAlign w:val="top"/>
          </w:tcPr>
          <w:p>
            <w:pPr>
              <w:jc w:val="left"/>
            </w:pPr>
            <w:r/>
            <w:r>
              <w:rPr>
                <w:b w:val="0"/>
                <w:sz w:val="14"/>
              </w:rPr>
              <w:t>300</w:t>
            </w:r>
          </w:p>
        </w:tc>
        <w:tc>
          <w:tcPr>
            <w:tcW w:type="dxa" w:w="1037"/>
            <w:vAlign w:val="top"/>
          </w:tcPr>
          <w:p>
            <w:pPr>
              <w:jc w:val="left"/>
            </w:pPr>
            <w:r/>
            <w:r>
              <w:rPr>
                <w:b w:val="0"/>
                <w:sz w:val="14"/>
              </w:rPr>
              <w:t>1,000</w:t>
            </w:r>
          </w:p>
        </w:tc>
        <w:tc>
          <w:tcPr>
            <w:tcW w:type="dxa" w:w="1037"/>
            <w:vAlign w:val="top"/>
          </w:tcPr>
          <w:p>
            <w:pPr>
              <w:jc w:val="left"/>
            </w:pPr>
            <w:r/>
            <w:r>
              <w:rPr>
                <w:b w:val="0"/>
                <w:sz w:val="14"/>
              </w:rPr>
              <w:t>0.3</w:t>
            </w:r>
          </w:p>
        </w:tc>
        <w:tc>
          <w:tcPr>
            <w:tcW w:type="dxa" w:w="1037"/>
            <w:vAlign w:val="top"/>
          </w:tcPr>
          <w:p>
            <w:pPr>
              <w:jc w:val="left"/>
            </w:pPr>
            <w:r/>
            <w:r>
              <w:rPr>
                <w:b w:val="0"/>
                <w:sz w:val="14"/>
              </w:rPr>
              <w:t>0.272</w:t>
            </w:r>
          </w:p>
        </w:tc>
        <w:tc>
          <w:tcPr>
            <w:tcW w:type="dxa" w:w="1037"/>
            <w:vAlign w:val="top"/>
          </w:tcPr>
          <w:p>
            <w:pPr>
              <w:jc w:val="left"/>
            </w:pPr>
            <w:r/>
            <w:r>
              <w:rPr>
                <w:b w:val="0"/>
                <w:sz w:val="14"/>
              </w:rPr>
              <w:t>0.329</w:t>
            </w:r>
          </w:p>
        </w:tc>
        <w:tc>
          <w:tcPr>
            <w:tcW w:type="dxa" w:w="1037"/>
            <w:vAlign w:val="top"/>
          </w:tcPr>
          <w:p>
            <w:pPr>
              <w:jc w:val="left"/>
            </w:pPr>
            <w:r/>
            <w:r>
              <w:rPr>
                <w:b w:val="0"/>
                <w:sz w:val="14"/>
              </w:rPr>
              <w:t>3,000</w:t>
            </w:r>
          </w:p>
        </w:tc>
        <w:tc>
          <w:tcPr>
            <w:tcW w:type="dxa" w:w="1037"/>
            <w:vAlign w:val="top"/>
          </w:tcPr>
          <w:p>
            <w:pPr>
              <w:jc w:val="left"/>
            </w:pPr>
            <w:r/>
            <w:r>
              <w:rPr>
                <w:b w:val="0"/>
                <w:sz w:val="14"/>
              </w:rPr>
              <w:t>2,724.06</w:t>
            </w:r>
          </w:p>
        </w:tc>
        <w:tc>
          <w:tcPr>
            <w:tcW w:type="dxa" w:w="1037"/>
            <w:vAlign w:val="top"/>
          </w:tcPr>
          <w:p>
            <w:pPr>
              <w:jc w:val="left"/>
            </w:pPr>
            <w:r/>
            <w:r>
              <w:rPr>
                <w:b w:val="0"/>
                <w:sz w:val="14"/>
              </w:rPr>
              <w:t>3,291.24</w:t>
            </w:r>
          </w:p>
        </w:tc>
      </w:tr>
      <w:tr>
        <w:tc>
          <w:tcPr>
            <w:tcW w:type="dxa" w:w="1037"/>
            <w:vAlign w:val="top"/>
          </w:tcPr>
          <w:p>
            <w:pPr>
              <w:jc w:val="left"/>
            </w:pPr>
            <w:r/>
            <w:r>
              <w:rPr>
                <w:b w:val="0"/>
                <w:sz w:val="14"/>
              </w:rPr>
              <w:t>stratum:fully_random_remaining</w:t>
            </w:r>
          </w:p>
        </w:tc>
        <w:tc>
          <w:tcPr>
            <w:tcW w:type="dxa" w:w="1037"/>
            <w:vAlign w:val="top"/>
          </w:tcPr>
          <w:p>
            <w:pPr>
              <w:jc w:val="left"/>
            </w:pPr>
            <w:r/>
            <w:r>
              <w:rPr>
                <w:b w:val="0"/>
                <w:sz w:val="14"/>
              </w:rPr>
              <w:t>naive_af_gt_1e_5</w:t>
            </w:r>
          </w:p>
        </w:tc>
        <w:tc>
          <w:tcPr>
            <w:tcW w:type="dxa" w:w="1037"/>
            <w:vAlign w:val="top"/>
          </w:tcPr>
          <w:p>
            <w:pPr>
              <w:jc w:val="left"/>
            </w:pPr>
            <w:r/>
            <w:r>
              <w:rPr>
                <w:b w:val="0"/>
                <w:sz w:val="14"/>
              </w:rPr>
              <w:t>151</w:t>
            </w:r>
          </w:p>
        </w:tc>
        <w:tc>
          <w:tcPr>
            <w:tcW w:type="dxa" w:w="1037"/>
            <w:vAlign w:val="top"/>
          </w:tcPr>
          <w:p>
            <w:pPr>
              <w:jc w:val="left"/>
            </w:pPr>
            <w:r/>
            <w:r>
              <w:rPr>
                <w:b w:val="0"/>
                <w:sz w:val="14"/>
              </w:rPr>
              <w:t>1,000</w:t>
            </w:r>
          </w:p>
        </w:tc>
        <w:tc>
          <w:tcPr>
            <w:tcW w:type="dxa" w:w="1037"/>
            <w:vAlign w:val="top"/>
          </w:tcPr>
          <w:p>
            <w:pPr>
              <w:jc w:val="left"/>
            </w:pPr>
            <w:r/>
            <w:r>
              <w:rPr>
                <w:b w:val="0"/>
                <w:sz w:val="14"/>
              </w:rPr>
              <w:t>0.151</w:t>
            </w:r>
          </w:p>
        </w:tc>
        <w:tc>
          <w:tcPr>
            <w:tcW w:type="dxa" w:w="1037"/>
            <w:vAlign w:val="top"/>
          </w:tcPr>
          <w:p>
            <w:pPr>
              <w:jc w:val="left"/>
            </w:pPr>
            <w:r/>
            <w:r>
              <w:rPr>
                <w:b w:val="0"/>
                <w:sz w:val="14"/>
              </w:rPr>
              <w:t>0.13</w:t>
            </w:r>
          </w:p>
        </w:tc>
        <w:tc>
          <w:tcPr>
            <w:tcW w:type="dxa" w:w="1037"/>
            <w:vAlign w:val="top"/>
          </w:tcPr>
          <w:p>
            <w:pPr>
              <w:jc w:val="left"/>
            </w:pPr>
            <w:r/>
            <w:r>
              <w:rPr>
                <w:b w:val="0"/>
                <w:sz w:val="14"/>
              </w:rPr>
              <w:t>0.175</w:t>
            </w:r>
          </w:p>
        </w:tc>
        <w:tc>
          <w:tcPr>
            <w:tcW w:type="dxa" w:w="1037"/>
            <w:vAlign w:val="top"/>
          </w:tcPr>
          <w:p>
            <w:pPr>
              <w:jc w:val="left"/>
            </w:pPr>
            <w:r/>
            <w:r>
              <w:rPr>
                <w:b w:val="0"/>
                <w:sz w:val="14"/>
              </w:rPr>
              <w:t>1,510</w:t>
            </w:r>
          </w:p>
        </w:tc>
        <w:tc>
          <w:tcPr>
            <w:tcW w:type="dxa" w:w="1037"/>
            <w:vAlign w:val="top"/>
          </w:tcPr>
          <w:p>
            <w:pPr>
              <w:jc w:val="left"/>
            </w:pPr>
            <w:r/>
            <w:r>
              <w:rPr>
                <w:b w:val="0"/>
                <w:sz w:val="14"/>
              </w:rPr>
              <w:t>1,301.46</w:t>
            </w:r>
          </w:p>
        </w:tc>
        <w:tc>
          <w:tcPr>
            <w:tcW w:type="dxa" w:w="1037"/>
            <w:vAlign w:val="top"/>
          </w:tcPr>
          <w:p>
            <w:pPr>
              <w:jc w:val="left"/>
            </w:pPr>
            <w:r/>
            <w:r>
              <w:rPr>
                <w:b w:val="0"/>
                <w:sz w:val="14"/>
              </w:rPr>
              <w:t>1,745.25</w:t>
            </w:r>
          </w:p>
        </w:tc>
      </w:tr>
      <w:tr>
        <w:tc>
          <w:tcPr>
            <w:tcW w:type="dxa" w:w="1037"/>
            <w:vAlign w:val="top"/>
          </w:tcPr>
          <w:p>
            <w:pPr>
              <w:jc w:val="left"/>
            </w:pPr>
            <w:r/>
            <w:r>
              <w:rPr>
                <w:b w:val="0"/>
                <w:sz w:val="14"/>
              </w:rPr>
              <w:t>stratum:fully_random_remaining</w:t>
            </w:r>
          </w:p>
        </w:tc>
        <w:tc>
          <w:tcPr>
            <w:tcW w:type="dxa" w:w="1037"/>
            <w:vAlign w:val="top"/>
          </w:tcPr>
          <w:p>
            <w:pPr>
              <w:jc w:val="left"/>
            </w:pPr>
            <w:r/>
            <w:r>
              <w:rPr>
                <w:b w:val="0"/>
                <w:sz w:val="14"/>
              </w:rPr>
              <w:t>ac_supported_frequency_signal</w:t>
            </w:r>
          </w:p>
        </w:tc>
        <w:tc>
          <w:tcPr>
            <w:tcW w:type="dxa" w:w="1037"/>
            <w:vAlign w:val="top"/>
          </w:tcPr>
          <w:p>
            <w:pPr>
              <w:jc w:val="left"/>
            </w:pPr>
            <w:r/>
            <w:r>
              <w:rPr>
                <w:b w:val="0"/>
                <w:sz w:val="14"/>
              </w:rPr>
              <w:t>34</w:t>
            </w:r>
          </w:p>
        </w:tc>
        <w:tc>
          <w:tcPr>
            <w:tcW w:type="dxa" w:w="1037"/>
            <w:vAlign w:val="top"/>
          </w:tcPr>
          <w:p>
            <w:pPr>
              <w:jc w:val="left"/>
            </w:pPr>
            <w:r/>
            <w:r>
              <w:rPr>
                <w:b w:val="0"/>
                <w:sz w:val="14"/>
              </w:rPr>
              <w:t>1,000</w:t>
            </w:r>
          </w:p>
        </w:tc>
        <w:tc>
          <w:tcPr>
            <w:tcW w:type="dxa" w:w="1037"/>
            <w:vAlign w:val="top"/>
          </w:tcPr>
          <w:p>
            <w:pPr>
              <w:jc w:val="left"/>
            </w:pPr>
            <w:r/>
            <w:r>
              <w:rPr>
                <w:b w:val="0"/>
                <w:sz w:val="14"/>
              </w:rPr>
              <w:t>0.034</w:t>
            </w:r>
          </w:p>
        </w:tc>
        <w:tc>
          <w:tcPr>
            <w:tcW w:type="dxa" w:w="1037"/>
            <w:vAlign w:val="top"/>
          </w:tcPr>
          <w:p>
            <w:pPr>
              <w:jc w:val="left"/>
            </w:pPr>
            <w:r/>
            <w:r>
              <w:rPr>
                <w:b w:val="0"/>
                <w:sz w:val="14"/>
              </w:rPr>
              <w:t>0.0244</w:t>
            </w:r>
          </w:p>
        </w:tc>
        <w:tc>
          <w:tcPr>
            <w:tcW w:type="dxa" w:w="1037"/>
            <w:vAlign w:val="top"/>
          </w:tcPr>
          <w:p>
            <w:pPr>
              <w:jc w:val="left"/>
            </w:pPr>
            <w:r/>
            <w:r>
              <w:rPr>
                <w:b w:val="0"/>
                <w:sz w:val="14"/>
              </w:rPr>
              <w:t>0.0471</w:t>
            </w:r>
          </w:p>
        </w:tc>
        <w:tc>
          <w:tcPr>
            <w:tcW w:type="dxa" w:w="1037"/>
            <w:vAlign w:val="top"/>
          </w:tcPr>
          <w:p>
            <w:pPr>
              <w:jc w:val="left"/>
            </w:pPr>
            <w:r/>
            <w:r>
              <w:rPr>
                <w:b w:val="0"/>
                <w:sz w:val="14"/>
              </w:rPr>
              <w:t>340</w:t>
            </w:r>
          </w:p>
        </w:tc>
        <w:tc>
          <w:tcPr>
            <w:tcW w:type="dxa" w:w="1037"/>
            <w:vAlign w:val="top"/>
          </w:tcPr>
          <w:p>
            <w:pPr>
              <w:jc w:val="left"/>
            </w:pPr>
            <w:r/>
            <w:r>
              <w:rPr>
                <w:b w:val="0"/>
                <w:sz w:val="14"/>
              </w:rPr>
              <w:t>244.3</w:t>
            </w:r>
          </w:p>
        </w:tc>
        <w:tc>
          <w:tcPr>
            <w:tcW w:type="dxa" w:w="1037"/>
            <w:vAlign w:val="top"/>
          </w:tcPr>
          <w:p>
            <w:pPr>
              <w:jc w:val="left"/>
            </w:pPr>
            <w:r/>
            <w:r>
              <w:rPr>
                <w:b w:val="0"/>
                <w:sz w:val="14"/>
              </w:rPr>
              <w:t>471.4</w:t>
            </w:r>
          </w:p>
        </w:tc>
      </w:tr>
      <w:tr>
        <w:tc>
          <w:tcPr>
            <w:tcW w:type="dxa" w:w="1037"/>
            <w:vAlign w:val="top"/>
          </w:tcPr>
          <w:p>
            <w:pPr>
              <w:jc w:val="left"/>
            </w:pPr>
            <w:r/>
            <w:r>
              <w:rPr>
                <w:b w:val="0"/>
                <w:sz w:val="14"/>
              </w:rPr>
              <w:t>stratum:fully_random_remaining</w:t>
            </w:r>
          </w:p>
        </w:tc>
        <w:tc>
          <w:tcPr>
            <w:tcW w:type="dxa" w:w="1037"/>
            <w:vAlign w:val="top"/>
          </w:tcPr>
          <w:p>
            <w:pPr>
              <w:jc w:val="left"/>
            </w:pPr>
            <w:r/>
            <w:r>
              <w:rPr>
                <w:b w:val="0"/>
                <w:sz w:val="14"/>
              </w:rPr>
              <w:t>vital_red</w:t>
            </w:r>
          </w:p>
        </w:tc>
        <w:tc>
          <w:tcPr>
            <w:tcW w:type="dxa" w:w="1037"/>
            <w:vAlign w:val="top"/>
          </w:tcPr>
          <w:p>
            <w:pPr>
              <w:jc w:val="left"/>
            </w:pPr>
            <w:r/>
            <w:r>
              <w:rPr>
                <w:b w:val="0"/>
                <w:sz w:val="14"/>
              </w:rPr>
              <w:t>2</w:t>
            </w:r>
          </w:p>
        </w:tc>
        <w:tc>
          <w:tcPr>
            <w:tcW w:type="dxa" w:w="1037"/>
            <w:vAlign w:val="top"/>
          </w:tcPr>
          <w:p>
            <w:pPr>
              <w:jc w:val="left"/>
            </w:pPr>
            <w:r/>
            <w:r>
              <w:rPr>
                <w:b w:val="0"/>
                <w:sz w:val="14"/>
              </w:rPr>
              <w:t>1,000</w:t>
            </w:r>
          </w:p>
        </w:tc>
        <w:tc>
          <w:tcPr>
            <w:tcW w:type="dxa" w:w="1037"/>
            <w:vAlign w:val="top"/>
          </w:tcPr>
          <w:p>
            <w:pPr>
              <w:jc w:val="left"/>
            </w:pPr>
            <w:r/>
            <w:r>
              <w:rPr>
                <w:b w:val="0"/>
                <w:sz w:val="14"/>
              </w:rPr>
              <w:t>0.002</w:t>
            </w:r>
          </w:p>
        </w:tc>
        <w:tc>
          <w:tcPr>
            <w:tcW w:type="dxa" w:w="1037"/>
            <w:vAlign w:val="top"/>
          </w:tcPr>
          <w:p>
            <w:pPr>
              <w:jc w:val="left"/>
            </w:pPr>
            <w:r/>
            <w:r>
              <w:rPr>
                <w:b w:val="0"/>
                <w:sz w:val="14"/>
              </w:rPr>
              <w:t>0.000549</w:t>
            </w:r>
          </w:p>
        </w:tc>
        <w:tc>
          <w:tcPr>
            <w:tcW w:type="dxa" w:w="1037"/>
            <w:vAlign w:val="top"/>
          </w:tcPr>
          <w:p>
            <w:pPr>
              <w:jc w:val="left"/>
            </w:pPr>
            <w:r/>
            <w:r>
              <w:rPr>
                <w:b w:val="0"/>
                <w:sz w:val="14"/>
              </w:rPr>
              <w:t>0.00726</w:t>
            </w:r>
          </w:p>
        </w:tc>
        <w:tc>
          <w:tcPr>
            <w:tcW w:type="dxa" w:w="1037"/>
            <w:vAlign w:val="top"/>
          </w:tcPr>
          <w:p>
            <w:pPr>
              <w:jc w:val="left"/>
            </w:pPr>
            <w:r/>
            <w:r>
              <w:rPr>
                <w:b w:val="0"/>
                <w:sz w:val="14"/>
              </w:rPr>
              <w:t>20</w:t>
            </w:r>
          </w:p>
        </w:tc>
        <w:tc>
          <w:tcPr>
            <w:tcW w:type="dxa" w:w="1037"/>
            <w:vAlign w:val="top"/>
          </w:tcPr>
          <w:p>
            <w:pPr>
              <w:jc w:val="left"/>
            </w:pPr>
            <w:r/>
            <w:r>
              <w:rPr>
                <w:b w:val="0"/>
                <w:sz w:val="14"/>
              </w:rPr>
              <w:t>5.486</w:t>
            </w:r>
          </w:p>
        </w:tc>
        <w:tc>
          <w:tcPr>
            <w:tcW w:type="dxa" w:w="1037"/>
            <w:vAlign w:val="top"/>
          </w:tcPr>
          <w:p>
            <w:pPr>
              <w:jc w:val="left"/>
            </w:pPr>
            <w:r/>
            <w:r>
              <w:rPr>
                <w:b w:val="0"/>
                <w:sz w:val="14"/>
              </w:rPr>
              <w:t>72.6</w:t>
            </w:r>
          </w:p>
        </w:tc>
      </w:tr>
      <w:tr>
        <w:tc>
          <w:tcPr>
            <w:tcW w:type="dxa" w:w="1037"/>
            <w:vAlign w:val="top"/>
          </w:tcPr>
          <w:p>
            <w:pPr>
              <w:jc w:val="left"/>
            </w:pPr>
            <w:r/>
            <w:r>
              <w:rPr>
                <w:b w:val="0"/>
                <w:sz w:val="14"/>
              </w:rPr>
              <w:t>stratum:fully_random_remaining</w:t>
            </w:r>
          </w:p>
        </w:tc>
        <w:tc>
          <w:tcPr>
            <w:tcW w:type="dxa" w:w="1037"/>
            <w:vAlign w:val="top"/>
          </w:tcPr>
          <w:p>
            <w:pPr>
              <w:jc w:val="left"/>
            </w:pPr>
            <w:r/>
            <w:r>
              <w:rPr>
                <w:b w:val="0"/>
                <w:sz w:val="14"/>
              </w:rPr>
              <w:t>naive_to_vital_red_compression_ratio</w:t>
            </w:r>
          </w:p>
        </w:tc>
        <w:tc>
          <w:tcPr>
            <w:tcW w:type="dxa" w:w="1037"/>
            <w:vAlign w:val="top"/>
          </w:tcPr>
          <w:p>
            <w:pPr>
              <w:jc w:val="left"/>
            </w:pPr>
            <w:r/>
            <w:r>
              <w:rPr>
                <w:b w:val="0"/>
                <w:sz w:val="14"/>
              </w:rPr>
              <w:t>75.5</w:t>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r>
      <w:tr>
        <w:tc>
          <w:tcPr>
            <w:tcW w:type="dxa" w:w="1037"/>
            <w:vAlign w:val="top"/>
          </w:tcPr>
          <w:p>
            <w:pPr>
              <w:jc w:val="left"/>
            </w:pPr>
            <w:r/>
            <w:r>
              <w:rPr>
                <w:b w:val="0"/>
                <w:sz w:val="14"/>
              </w:rPr>
              <w:t>stratum:fully_random_remaining</w:t>
            </w:r>
          </w:p>
        </w:tc>
        <w:tc>
          <w:tcPr>
            <w:tcW w:type="dxa" w:w="1037"/>
            <w:vAlign w:val="top"/>
          </w:tcPr>
          <w:p>
            <w:pPr>
              <w:jc w:val="left"/>
            </w:pPr>
            <w:r/>
            <w:r>
              <w:rPr>
                <w:b w:val="0"/>
                <w:sz w:val="14"/>
              </w:rPr>
              <w:t>median_vital_score_frequency_observed</w:t>
            </w:r>
          </w:p>
        </w:tc>
        <w:tc>
          <w:tcPr>
            <w:tcW w:type="dxa" w:w="1037"/>
            <w:vAlign w:val="top"/>
          </w:tcPr>
          <w:p>
            <w:pPr>
              <w:jc w:val="left"/>
            </w:pPr>
            <w:r/>
            <w:r>
              <w:rPr>
                <w:b w:val="0"/>
                <w:sz w:val="14"/>
              </w:rPr>
              <w:t>19.5</w:t>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r>
      <w:tr>
        <w:tc>
          <w:tcPr>
            <w:tcW w:type="dxa" w:w="1037"/>
            <w:vAlign w:val="top"/>
          </w:tcPr>
          <w:p>
            <w:pPr>
              <w:jc w:val="left"/>
            </w:pPr>
            <w:r/>
            <w:r>
              <w:rPr>
                <w:b w:val="0"/>
                <w:sz w:val="14"/>
              </w:rPr>
              <w:t>stratum:fully_random_remaining</w:t>
            </w:r>
          </w:p>
        </w:tc>
        <w:tc>
          <w:tcPr>
            <w:tcW w:type="dxa" w:w="1037"/>
            <w:vAlign w:val="top"/>
          </w:tcPr>
          <w:p>
            <w:pPr>
              <w:jc w:val="left"/>
            </w:pPr>
            <w:r/>
            <w:r>
              <w:rPr>
                <w:b w:val="0"/>
                <w:sz w:val="14"/>
              </w:rPr>
              <w:t>p95_vital_score_frequency_observed</w:t>
            </w:r>
          </w:p>
        </w:tc>
        <w:tc>
          <w:tcPr>
            <w:tcW w:type="dxa" w:w="1037"/>
            <w:vAlign w:val="top"/>
          </w:tcPr>
          <w:p>
            <w:pPr>
              <w:jc w:val="left"/>
            </w:pPr>
            <w:r/>
            <w:r>
              <w:rPr>
                <w:b w:val="0"/>
                <w:sz w:val="14"/>
              </w:rPr>
              <w:t>65.4</w:t>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r>
      <w:tr>
        <w:tc>
          <w:tcPr>
            <w:tcW w:type="dxa" w:w="1037"/>
            <w:vAlign w:val="top"/>
          </w:tcPr>
          <w:p>
            <w:pPr>
              <w:jc w:val="left"/>
            </w:pPr>
            <w:r/>
            <w:r>
              <w:rPr>
                <w:b w:val="0"/>
                <w:sz w:val="14"/>
              </w:rPr>
              <w:t>stratum:top100_gene_enriched</w:t>
            </w:r>
          </w:p>
        </w:tc>
        <w:tc>
          <w:tcPr>
            <w:tcW w:type="dxa" w:w="1037"/>
            <w:vAlign w:val="top"/>
          </w:tcPr>
          <w:p>
            <w:pPr>
              <w:jc w:val="left"/>
            </w:pPr>
            <w:r/>
            <w:r>
              <w:rPr>
                <w:b w:val="0"/>
                <w:sz w:val="14"/>
              </w:rPr>
              <w:t>frequency_observed</w:t>
            </w:r>
          </w:p>
        </w:tc>
        <w:tc>
          <w:tcPr>
            <w:tcW w:type="dxa" w:w="1037"/>
            <w:vAlign w:val="top"/>
          </w:tcPr>
          <w:p>
            <w:pPr>
              <w:jc w:val="left"/>
            </w:pPr>
            <w:r/>
            <w:r>
              <w:rPr>
                <w:b w:val="0"/>
                <w:sz w:val="14"/>
              </w:rPr>
              <w:t>368</w:t>
            </w:r>
          </w:p>
        </w:tc>
        <w:tc>
          <w:tcPr>
            <w:tcW w:type="dxa" w:w="1037"/>
            <w:vAlign w:val="top"/>
          </w:tcPr>
          <w:p>
            <w:pPr>
              <w:jc w:val="left"/>
            </w:pPr>
            <w:r/>
            <w:r>
              <w:rPr>
                <w:b w:val="0"/>
                <w:sz w:val="14"/>
              </w:rPr>
              <w:t>2,000</w:t>
            </w:r>
          </w:p>
        </w:tc>
        <w:tc>
          <w:tcPr>
            <w:tcW w:type="dxa" w:w="1037"/>
            <w:vAlign w:val="top"/>
          </w:tcPr>
          <w:p>
            <w:pPr>
              <w:jc w:val="left"/>
            </w:pPr>
            <w:r/>
            <w:r>
              <w:rPr>
                <w:b w:val="0"/>
                <w:sz w:val="14"/>
              </w:rPr>
              <w:t>0.184</w:t>
            </w:r>
          </w:p>
        </w:tc>
        <w:tc>
          <w:tcPr>
            <w:tcW w:type="dxa" w:w="1037"/>
            <w:vAlign w:val="top"/>
          </w:tcPr>
          <w:p>
            <w:pPr>
              <w:jc w:val="left"/>
            </w:pPr>
            <w:r/>
            <w:r>
              <w:rPr>
                <w:b w:val="0"/>
                <w:sz w:val="14"/>
              </w:rPr>
              <w:t>0.168</w:t>
            </w:r>
          </w:p>
        </w:tc>
        <w:tc>
          <w:tcPr>
            <w:tcW w:type="dxa" w:w="1037"/>
            <w:vAlign w:val="top"/>
          </w:tcPr>
          <w:p>
            <w:pPr>
              <w:jc w:val="left"/>
            </w:pPr>
            <w:r/>
            <w:r>
              <w:rPr>
                <w:b w:val="0"/>
                <w:sz w:val="14"/>
              </w:rPr>
              <w:t>0.202</w:t>
            </w:r>
          </w:p>
        </w:tc>
        <w:tc>
          <w:tcPr>
            <w:tcW w:type="dxa" w:w="1037"/>
            <w:vAlign w:val="top"/>
          </w:tcPr>
          <w:p>
            <w:pPr>
              <w:jc w:val="left"/>
            </w:pPr>
            <w:r/>
            <w:r>
              <w:rPr>
                <w:b w:val="0"/>
                <w:sz w:val="14"/>
              </w:rPr>
              <w:t>1,840</w:t>
            </w:r>
          </w:p>
        </w:tc>
        <w:tc>
          <w:tcPr>
            <w:tcW w:type="dxa" w:w="1037"/>
            <w:vAlign w:val="top"/>
          </w:tcPr>
          <w:p>
            <w:pPr>
              <w:jc w:val="left"/>
            </w:pPr>
            <w:r/>
            <w:r>
              <w:rPr>
                <w:b w:val="0"/>
                <w:sz w:val="14"/>
              </w:rPr>
              <w:t>1,676.29</w:t>
            </w:r>
          </w:p>
        </w:tc>
        <w:tc>
          <w:tcPr>
            <w:tcW w:type="dxa" w:w="1037"/>
            <w:vAlign w:val="top"/>
          </w:tcPr>
          <w:p>
            <w:pPr>
              <w:jc w:val="left"/>
            </w:pPr>
            <w:r/>
            <w:r>
              <w:rPr>
                <w:b w:val="0"/>
                <w:sz w:val="14"/>
              </w:rPr>
              <w:t>2,015.83</w:t>
            </w:r>
          </w:p>
        </w:tc>
      </w:tr>
      <w:tr>
        <w:tc>
          <w:tcPr>
            <w:tcW w:type="dxa" w:w="1037"/>
            <w:vAlign w:val="top"/>
          </w:tcPr>
          <w:p>
            <w:pPr>
              <w:jc w:val="left"/>
            </w:pPr>
            <w:r/>
            <w:r>
              <w:rPr>
                <w:b w:val="0"/>
                <w:sz w:val="14"/>
              </w:rPr>
              <w:t>stratum:top100_gene_enriched</w:t>
            </w:r>
          </w:p>
        </w:tc>
        <w:tc>
          <w:tcPr>
            <w:tcW w:type="dxa" w:w="1037"/>
            <w:vAlign w:val="top"/>
          </w:tcPr>
          <w:p>
            <w:pPr>
              <w:jc w:val="left"/>
            </w:pPr>
            <w:r/>
            <w:r>
              <w:rPr>
                <w:b w:val="0"/>
                <w:sz w:val="14"/>
              </w:rPr>
              <w:t>naive_af_gt_1e_5</w:t>
            </w:r>
          </w:p>
        </w:tc>
        <w:tc>
          <w:tcPr>
            <w:tcW w:type="dxa" w:w="1037"/>
            <w:vAlign w:val="top"/>
          </w:tcPr>
          <w:p>
            <w:pPr>
              <w:jc w:val="left"/>
            </w:pPr>
            <w:r/>
            <w:r>
              <w:rPr>
                <w:b w:val="0"/>
                <w:sz w:val="14"/>
              </w:rPr>
              <w:t>181</w:t>
            </w:r>
          </w:p>
        </w:tc>
        <w:tc>
          <w:tcPr>
            <w:tcW w:type="dxa" w:w="1037"/>
            <w:vAlign w:val="top"/>
          </w:tcPr>
          <w:p>
            <w:pPr>
              <w:jc w:val="left"/>
            </w:pPr>
            <w:r/>
            <w:r>
              <w:rPr>
                <w:b w:val="0"/>
                <w:sz w:val="14"/>
              </w:rPr>
              <w:t>2,000</w:t>
            </w:r>
          </w:p>
        </w:tc>
        <w:tc>
          <w:tcPr>
            <w:tcW w:type="dxa" w:w="1037"/>
            <w:vAlign w:val="top"/>
          </w:tcPr>
          <w:p>
            <w:pPr>
              <w:jc w:val="left"/>
            </w:pPr>
            <w:r/>
            <w:r>
              <w:rPr>
                <w:b w:val="0"/>
                <w:sz w:val="14"/>
              </w:rPr>
              <w:t>0.0905</w:t>
            </w:r>
          </w:p>
        </w:tc>
        <w:tc>
          <w:tcPr>
            <w:tcW w:type="dxa" w:w="1037"/>
            <w:vAlign w:val="top"/>
          </w:tcPr>
          <w:p>
            <w:pPr>
              <w:jc w:val="left"/>
            </w:pPr>
            <w:r/>
            <w:r>
              <w:rPr>
                <w:b w:val="0"/>
                <w:sz w:val="14"/>
              </w:rPr>
              <w:t>0.0787</w:t>
            </w:r>
          </w:p>
        </w:tc>
        <w:tc>
          <w:tcPr>
            <w:tcW w:type="dxa" w:w="1037"/>
            <w:vAlign w:val="top"/>
          </w:tcPr>
          <w:p>
            <w:pPr>
              <w:jc w:val="left"/>
            </w:pPr>
            <w:r/>
            <w:r>
              <w:rPr>
                <w:b w:val="0"/>
                <w:sz w:val="14"/>
              </w:rPr>
              <w:t>0.104</w:t>
            </w:r>
          </w:p>
        </w:tc>
        <w:tc>
          <w:tcPr>
            <w:tcW w:type="dxa" w:w="1037"/>
            <w:vAlign w:val="top"/>
          </w:tcPr>
          <w:p>
            <w:pPr>
              <w:jc w:val="left"/>
            </w:pPr>
            <w:r/>
            <w:r>
              <w:rPr>
                <w:b w:val="0"/>
                <w:sz w:val="14"/>
              </w:rPr>
              <w:t>905</w:t>
            </w:r>
          </w:p>
        </w:tc>
        <w:tc>
          <w:tcPr>
            <w:tcW w:type="dxa" w:w="1037"/>
            <w:vAlign w:val="top"/>
          </w:tcPr>
          <w:p>
            <w:pPr>
              <w:jc w:val="left"/>
            </w:pPr>
            <w:r/>
            <w:r>
              <w:rPr>
                <w:b w:val="0"/>
                <w:sz w:val="14"/>
              </w:rPr>
              <w:t>787.0</w:t>
            </w:r>
          </w:p>
        </w:tc>
        <w:tc>
          <w:tcPr>
            <w:tcW w:type="dxa" w:w="1037"/>
            <w:vAlign w:val="top"/>
          </w:tcPr>
          <w:p>
            <w:pPr>
              <w:jc w:val="left"/>
            </w:pPr>
            <w:r/>
            <w:r>
              <w:rPr>
                <w:b w:val="0"/>
                <w:sz w:val="14"/>
              </w:rPr>
              <w:t>1,038.71</w:t>
            </w:r>
          </w:p>
        </w:tc>
      </w:tr>
      <w:tr>
        <w:tc>
          <w:tcPr>
            <w:tcW w:type="dxa" w:w="1037"/>
            <w:vAlign w:val="top"/>
          </w:tcPr>
          <w:p>
            <w:pPr>
              <w:jc w:val="left"/>
            </w:pPr>
            <w:r/>
            <w:r>
              <w:rPr>
                <w:b w:val="0"/>
                <w:sz w:val="14"/>
              </w:rPr>
              <w:t>stratum:top100_gene_enriched</w:t>
            </w:r>
          </w:p>
        </w:tc>
        <w:tc>
          <w:tcPr>
            <w:tcW w:type="dxa" w:w="1037"/>
            <w:vAlign w:val="top"/>
          </w:tcPr>
          <w:p>
            <w:pPr>
              <w:jc w:val="left"/>
            </w:pPr>
            <w:r/>
            <w:r>
              <w:rPr>
                <w:b w:val="0"/>
                <w:sz w:val="14"/>
              </w:rPr>
              <w:t>ac_supported_frequency_signal</w:t>
            </w:r>
          </w:p>
        </w:tc>
        <w:tc>
          <w:tcPr>
            <w:tcW w:type="dxa" w:w="1037"/>
            <w:vAlign w:val="top"/>
          </w:tcPr>
          <w:p>
            <w:pPr>
              <w:jc w:val="left"/>
            </w:pPr>
            <w:r/>
            <w:r>
              <w:rPr>
                <w:b w:val="0"/>
                <w:sz w:val="14"/>
              </w:rPr>
              <w:t>37</w:t>
            </w:r>
          </w:p>
        </w:tc>
        <w:tc>
          <w:tcPr>
            <w:tcW w:type="dxa" w:w="1037"/>
            <w:vAlign w:val="top"/>
          </w:tcPr>
          <w:p>
            <w:pPr>
              <w:jc w:val="left"/>
            </w:pPr>
            <w:r/>
            <w:r>
              <w:rPr>
                <w:b w:val="0"/>
                <w:sz w:val="14"/>
              </w:rPr>
              <w:t>2,000</w:t>
            </w:r>
          </w:p>
        </w:tc>
        <w:tc>
          <w:tcPr>
            <w:tcW w:type="dxa" w:w="1037"/>
            <w:vAlign w:val="top"/>
          </w:tcPr>
          <w:p>
            <w:pPr>
              <w:jc w:val="left"/>
            </w:pPr>
            <w:r/>
            <w:r>
              <w:rPr>
                <w:b w:val="0"/>
                <w:sz w:val="14"/>
              </w:rPr>
              <w:t>0.0185</w:t>
            </w:r>
          </w:p>
        </w:tc>
        <w:tc>
          <w:tcPr>
            <w:tcW w:type="dxa" w:w="1037"/>
            <w:vAlign w:val="top"/>
          </w:tcPr>
          <w:p>
            <w:pPr>
              <w:jc w:val="left"/>
            </w:pPr>
            <w:r/>
            <w:r>
              <w:rPr>
                <w:b w:val="0"/>
                <w:sz w:val="14"/>
              </w:rPr>
              <w:t>0.0135</w:t>
            </w:r>
          </w:p>
        </w:tc>
        <w:tc>
          <w:tcPr>
            <w:tcW w:type="dxa" w:w="1037"/>
            <w:vAlign w:val="top"/>
          </w:tcPr>
          <w:p>
            <w:pPr>
              <w:jc w:val="left"/>
            </w:pPr>
            <w:r/>
            <w:r>
              <w:rPr>
                <w:b w:val="0"/>
                <w:sz w:val="14"/>
              </w:rPr>
              <w:t>0.0254</w:t>
            </w:r>
          </w:p>
        </w:tc>
        <w:tc>
          <w:tcPr>
            <w:tcW w:type="dxa" w:w="1037"/>
            <w:vAlign w:val="top"/>
          </w:tcPr>
          <w:p>
            <w:pPr>
              <w:jc w:val="left"/>
            </w:pPr>
            <w:r/>
            <w:r>
              <w:rPr>
                <w:b w:val="0"/>
                <w:sz w:val="14"/>
              </w:rPr>
              <w:t>185</w:t>
            </w:r>
          </w:p>
        </w:tc>
        <w:tc>
          <w:tcPr>
            <w:tcW w:type="dxa" w:w="1037"/>
            <w:vAlign w:val="top"/>
          </w:tcPr>
          <w:p>
            <w:pPr>
              <w:jc w:val="left"/>
            </w:pPr>
            <w:r/>
            <w:r>
              <w:rPr>
                <w:b w:val="0"/>
                <w:sz w:val="14"/>
              </w:rPr>
              <w:t>134.5</w:t>
            </w:r>
          </w:p>
        </w:tc>
        <w:tc>
          <w:tcPr>
            <w:tcW w:type="dxa" w:w="1037"/>
            <w:vAlign w:val="top"/>
          </w:tcPr>
          <w:p>
            <w:pPr>
              <w:jc w:val="left"/>
            </w:pPr>
            <w:r/>
            <w:r>
              <w:rPr>
                <w:b w:val="0"/>
                <w:sz w:val="14"/>
              </w:rPr>
              <w:t>253.9</w:t>
            </w:r>
          </w:p>
        </w:tc>
      </w:tr>
      <w:tr>
        <w:tc>
          <w:tcPr>
            <w:tcW w:type="dxa" w:w="1037"/>
            <w:vAlign w:val="top"/>
          </w:tcPr>
          <w:p>
            <w:pPr>
              <w:jc w:val="left"/>
            </w:pPr>
            <w:r/>
            <w:r>
              <w:rPr>
                <w:b w:val="0"/>
                <w:sz w:val="14"/>
              </w:rPr>
              <w:t>stratum:top100_gene_enriched</w:t>
            </w:r>
          </w:p>
        </w:tc>
        <w:tc>
          <w:tcPr>
            <w:tcW w:type="dxa" w:w="1037"/>
            <w:vAlign w:val="top"/>
          </w:tcPr>
          <w:p>
            <w:pPr>
              <w:jc w:val="left"/>
            </w:pPr>
            <w:r/>
            <w:r>
              <w:rPr>
                <w:b w:val="0"/>
                <w:sz w:val="14"/>
              </w:rPr>
              <w:t>vital_red</w:t>
            </w:r>
          </w:p>
        </w:tc>
        <w:tc>
          <w:tcPr>
            <w:tcW w:type="dxa" w:w="1037"/>
            <w:vAlign w:val="top"/>
          </w:tcPr>
          <w:p>
            <w:pPr>
              <w:jc w:val="left"/>
            </w:pPr>
            <w:r/>
            <w:r>
              <w:rPr>
                <w:b w:val="0"/>
                <w:sz w:val="14"/>
              </w:rPr>
              <w:t>1</w:t>
            </w:r>
          </w:p>
        </w:tc>
        <w:tc>
          <w:tcPr>
            <w:tcW w:type="dxa" w:w="1037"/>
            <w:vAlign w:val="top"/>
          </w:tcPr>
          <w:p>
            <w:pPr>
              <w:jc w:val="left"/>
            </w:pPr>
            <w:r/>
            <w:r>
              <w:rPr>
                <w:b w:val="0"/>
                <w:sz w:val="14"/>
              </w:rPr>
              <w:t>2,000</w:t>
            </w:r>
          </w:p>
        </w:tc>
        <w:tc>
          <w:tcPr>
            <w:tcW w:type="dxa" w:w="1037"/>
            <w:vAlign w:val="top"/>
          </w:tcPr>
          <w:p>
            <w:pPr>
              <w:jc w:val="left"/>
            </w:pPr>
            <w:r/>
            <w:r>
              <w:rPr>
                <w:b w:val="0"/>
                <w:sz w:val="14"/>
              </w:rPr>
              <w:t>0.0005</w:t>
            </w:r>
          </w:p>
        </w:tc>
        <w:tc>
          <w:tcPr>
            <w:tcW w:type="dxa" w:w="1037"/>
            <w:vAlign w:val="top"/>
          </w:tcPr>
          <w:p>
            <w:pPr>
              <w:jc w:val="left"/>
            </w:pPr>
            <w:r/>
            <w:r>
              <w:rPr>
                <w:b w:val="0"/>
                <w:sz w:val="14"/>
              </w:rPr>
              <w:t>8.83e-05</w:t>
            </w:r>
          </w:p>
        </w:tc>
        <w:tc>
          <w:tcPr>
            <w:tcW w:type="dxa" w:w="1037"/>
            <w:vAlign w:val="top"/>
          </w:tcPr>
          <w:p>
            <w:pPr>
              <w:jc w:val="left"/>
            </w:pPr>
            <w:r/>
            <w:r>
              <w:rPr>
                <w:b w:val="0"/>
                <w:sz w:val="14"/>
              </w:rPr>
              <w:t>0.00283</w:t>
            </w:r>
          </w:p>
        </w:tc>
        <w:tc>
          <w:tcPr>
            <w:tcW w:type="dxa" w:w="1037"/>
            <w:vAlign w:val="top"/>
          </w:tcPr>
          <w:p>
            <w:pPr>
              <w:jc w:val="left"/>
            </w:pPr>
            <w:r/>
            <w:r>
              <w:rPr>
                <w:b w:val="0"/>
                <w:sz w:val="14"/>
              </w:rPr>
              <w:t>5</w:t>
            </w:r>
          </w:p>
        </w:tc>
        <w:tc>
          <w:tcPr>
            <w:tcW w:type="dxa" w:w="1037"/>
            <w:vAlign w:val="top"/>
          </w:tcPr>
          <w:p>
            <w:pPr>
              <w:jc w:val="left"/>
            </w:pPr>
            <w:r/>
            <w:r>
              <w:rPr>
                <w:b w:val="0"/>
                <w:sz w:val="14"/>
              </w:rPr>
              <w:t>0.883</w:t>
            </w:r>
          </w:p>
        </w:tc>
        <w:tc>
          <w:tcPr>
            <w:tcW w:type="dxa" w:w="1037"/>
            <w:vAlign w:val="top"/>
          </w:tcPr>
          <w:p>
            <w:pPr>
              <w:jc w:val="left"/>
            </w:pPr>
            <w:r/>
            <w:r>
              <w:rPr>
                <w:b w:val="0"/>
                <w:sz w:val="14"/>
              </w:rPr>
              <w:t>28.3</w:t>
            </w:r>
          </w:p>
        </w:tc>
      </w:tr>
      <w:tr>
        <w:tc>
          <w:tcPr>
            <w:tcW w:type="dxa" w:w="1037"/>
            <w:vAlign w:val="top"/>
          </w:tcPr>
          <w:p>
            <w:pPr>
              <w:jc w:val="left"/>
            </w:pPr>
            <w:r/>
            <w:r>
              <w:rPr>
                <w:b w:val="0"/>
                <w:sz w:val="14"/>
              </w:rPr>
              <w:t>stratum:top100_gene_enriched</w:t>
            </w:r>
          </w:p>
        </w:tc>
        <w:tc>
          <w:tcPr>
            <w:tcW w:type="dxa" w:w="1037"/>
            <w:vAlign w:val="top"/>
          </w:tcPr>
          <w:p>
            <w:pPr>
              <w:jc w:val="left"/>
            </w:pPr>
            <w:r/>
            <w:r>
              <w:rPr>
                <w:b w:val="0"/>
                <w:sz w:val="14"/>
              </w:rPr>
              <w:t>naive_to_vital_red_compression_ratio</w:t>
            </w:r>
          </w:p>
        </w:tc>
        <w:tc>
          <w:tcPr>
            <w:tcW w:type="dxa" w:w="1037"/>
            <w:vAlign w:val="top"/>
          </w:tcPr>
          <w:p>
            <w:pPr>
              <w:jc w:val="left"/>
            </w:pPr>
            <w:r/>
            <w:r>
              <w:rPr>
                <w:b w:val="0"/>
                <w:sz w:val="14"/>
              </w:rPr>
              <w:t>181</w:t>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r>
      <w:tr>
        <w:tc>
          <w:tcPr>
            <w:tcW w:type="dxa" w:w="1037"/>
            <w:vAlign w:val="top"/>
          </w:tcPr>
          <w:p>
            <w:pPr>
              <w:jc w:val="left"/>
            </w:pPr>
            <w:r/>
            <w:r>
              <w:rPr>
                <w:b w:val="0"/>
                <w:sz w:val="14"/>
              </w:rPr>
              <w:t>stratum:top100_gene_enriched</w:t>
            </w:r>
          </w:p>
        </w:tc>
        <w:tc>
          <w:tcPr>
            <w:tcW w:type="dxa" w:w="1037"/>
            <w:vAlign w:val="top"/>
          </w:tcPr>
          <w:p>
            <w:pPr>
              <w:jc w:val="left"/>
            </w:pPr>
            <w:r/>
            <w:r>
              <w:rPr>
                <w:b w:val="0"/>
                <w:sz w:val="14"/>
              </w:rPr>
              <w:t>median_vital_score_frequency_observed</w:t>
            </w:r>
          </w:p>
        </w:tc>
        <w:tc>
          <w:tcPr>
            <w:tcW w:type="dxa" w:w="1037"/>
            <w:vAlign w:val="top"/>
          </w:tcPr>
          <w:p>
            <w:pPr>
              <w:jc w:val="left"/>
            </w:pPr>
            <w:r/>
            <w:r>
              <w:rPr>
                <w:b w:val="0"/>
                <w:sz w:val="14"/>
              </w:rPr>
              <w:t>6</w:t>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r>
      <w:tr>
        <w:tc>
          <w:tcPr>
            <w:tcW w:type="dxa" w:w="1037"/>
            <w:vAlign w:val="top"/>
          </w:tcPr>
          <w:p>
            <w:pPr>
              <w:jc w:val="left"/>
            </w:pPr>
            <w:r/>
            <w:r>
              <w:rPr>
                <w:b w:val="0"/>
                <w:sz w:val="14"/>
              </w:rPr>
              <w:t>stratum:top100_gene_enriched</w:t>
            </w:r>
          </w:p>
        </w:tc>
        <w:tc>
          <w:tcPr>
            <w:tcW w:type="dxa" w:w="1037"/>
            <w:vAlign w:val="top"/>
          </w:tcPr>
          <w:p>
            <w:pPr>
              <w:jc w:val="left"/>
            </w:pPr>
            <w:r/>
            <w:r>
              <w:rPr>
                <w:b w:val="0"/>
                <w:sz w:val="14"/>
              </w:rPr>
              <w:t>p95_vital_score_frequency_observed</w:t>
            </w:r>
          </w:p>
        </w:tc>
        <w:tc>
          <w:tcPr>
            <w:tcW w:type="dxa" w:w="1037"/>
            <w:vAlign w:val="top"/>
          </w:tcPr>
          <w:p>
            <w:pPr>
              <w:jc w:val="left"/>
            </w:pPr>
            <w:r/>
            <w:r>
              <w:rPr>
                <w:b w:val="0"/>
                <w:sz w:val="14"/>
              </w:rPr>
              <w:t>61.1</w:t>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r>
      <w:tr>
        <w:tc>
          <w:tcPr>
            <w:tcW w:type="dxa" w:w="1037"/>
            <w:vAlign w:val="top"/>
          </w:tcPr>
          <w:p>
            <w:pPr>
              <w:jc w:val="left"/>
            </w:pPr>
            <w:r/>
            <w:r>
              <w:rPr>
                <w:b w:val="0"/>
                <w:sz w:val="14"/>
              </w:rPr>
              <w:t>context:known_founder_or_carrier</w:t>
            </w:r>
          </w:p>
        </w:tc>
        <w:tc>
          <w:tcPr>
            <w:tcW w:type="dxa" w:w="1037"/>
            <w:vAlign w:val="top"/>
          </w:tcPr>
          <w:p>
            <w:pPr>
              <w:jc w:val="left"/>
            </w:pPr>
            <w:r/>
            <w:r>
              <w:rPr>
                <w:b w:val="0"/>
                <w:sz w:val="14"/>
              </w:rPr>
              <w:t>frequency_observed</w:t>
            </w:r>
          </w:p>
        </w:tc>
        <w:tc>
          <w:tcPr>
            <w:tcW w:type="dxa" w:w="1037"/>
            <w:vAlign w:val="top"/>
          </w:tcPr>
          <w:p>
            <w:pPr>
              <w:jc w:val="left"/>
            </w:pPr>
            <w:r/>
            <w:r>
              <w:rPr>
                <w:b w:val="0"/>
                <w:sz w:val="14"/>
              </w:rPr>
              <w:t>54</w:t>
            </w:r>
          </w:p>
        </w:tc>
        <w:tc>
          <w:tcPr>
            <w:tcW w:type="dxa" w:w="1037"/>
            <w:vAlign w:val="top"/>
          </w:tcPr>
          <w:p>
            <w:pPr>
              <w:jc w:val="left"/>
            </w:pPr>
            <w:r/>
            <w:r>
              <w:rPr>
                <w:b w:val="0"/>
                <w:sz w:val="14"/>
              </w:rPr>
              <w:t>443</w:t>
            </w:r>
          </w:p>
        </w:tc>
        <w:tc>
          <w:tcPr>
            <w:tcW w:type="dxa" w:w="1037"/>
            <w:vAlign w:val="top"/>
          </w:tcPr>
          <w:p>
            <w:pPr>
              <w:jc w:val="left"/>
            </w:pPr>
            <w:r/>
            <w:r>
              <w:rPr>
                <w:b w:val="0"/>
                <w:sz w:val="14"/>
              </w:rPr>
              <w:t>0.122</w:t>
            </w:r>
          </w:p>
        </w:tc>
        <w:tc>
          <w:tcPr>
            <w:tcW w:type="dxa" w:w="1037"/>
            <w:vAlign w:val="top"/>
          </w:tcPr>
          <w:p>
            <w:pPr>
              <w:jc w:val="left"/>
            </w:pPr>
            <w:r/>
            <w:r>
              <w:rPr>
                <w:b w:val="0"/>
                <w:sz w:val="14"/>
              </w:rPr>
              <w:t>0.0946</w:t>
            </w:r>
          </w:p>
        </w:tc>
        <w:tc>
          <w:tcPr>
            <w:tcW w:type="dxa" w:w="1037"/>
            <w:vAlign w:val="top"/>
          </w:tcPr>
          <w:p>
            <w:pPr>
              <w:jc w:val="left"/>
            </w:pPr>
            <w:r/>
            <w:r>
              <w:rPr>
                <w:b w:val="0"/>
                <w:sz w:val="14"/>
              </w:rPr>
              <w:t>0.156</w:t>
            </w:r>
          </w:p>
        </w:tc>
        <w:tc>
          <w:tcPr>
            <w:tcW w:type="dxa" w:w="1037"/>
            <w:vAlign w:val="top"/>
          </w:tcPr>
          <w:p>
            <w:pPr>
              <w:jc w:val="left"/>
            </w:pPr>
            <w:r/>
            <w:r>
              <w:rPr>
                <w:b w:val="0"/>
                <w:sz w:val="14"/>
              </w:rPr>
              <w:t>1,218.96</w:t>
            </w:r>
          </w:p>
        </w:tc>
        <w:tc>
          <w:tcPr>
            <w:tcW w:type="dxa" w:w="1037"/>
            <w:vAlign w:val="top"/>
          </w:tcPr>
          <w:p>
            <w:pPr>
              <w:jc w:val="left"/>
            </w:pPr>
            <w:r/>
            <w:r>
              <w:rPr>
                <w:b w:val="0"/>
                <w:sz w:val="14"/>
              </w:rPr>
              <w:t>946.4</w:t>
            </w:r>
          </w:p>
        </w:tc>
        <w:tc>
          <w:tcPr>
            <w:tcW w:type="dxa" w:w="1037"/>
            <w:vAlign w:val="top"/>
          </w:tcPr>
          <w:p>
            <w:pPr>
              <w:jc w:val="left"/>
            </w:pPr>
            <w:r/>
            <w:r>
              <w:rPr>
                <w:b w:val="0"/>
                <w:sz w:val="14"/>
              </w:rPr>
              <w:t>1,556.56</w:t>
            </w:r>
          </w:p>
        </w:tc>
      </w:tr>
      <w:tr>
        <w:tc>
          <w:tcPr>
            <w:tcW w:type="dxa" w:w="1037"/>
            <w:vAlign w:val="top"/>
          </w:tcPr>
          <w:p>
            <w:pPr>
              <w:jc w:val="left"/>
            </w:pPr>
            <w:r/>
            <w:r>
              <w:rPr>
                <w:b w:val="0"/>
                <w:sz w:val="14"/>
              </w:rPr>
              <w:t>context:known_founder_or_carrier</w:t>
            </w:r>
          </w:p>
        </w:tc>
        <w:tc>
          <w:tcPr>
            <w:tcW w:type="dxa" w:w="1037"/>
            <w:vAlign w:val="top"/>
          </w:tcPr>
          <w:p>
            <w:pPr>
              <w:jc w:val="left"/>
            </w:pPr>
            <w:r/>
            <w:r>
              <w:rPr>
                <w:b w:val="0"/>
                <w:sz w:val="14"/>
              </w:rPr>
              <w:t>naive_af_gt_1e_5</w:t>
            </w:r>
          </w:p>
        </w:tc>
        <w:tc>
          <w:tcPr>
            <w:tcW w:type="dxa" w:w="1037"/>
            <w:vAlign w:val="top"/>
          </w:tcPr>
          <w:p>
            <w:pPr>
              <w:jc w:val="left"/>
            </w:pPr>
            <w:r/>
            <w:r>
              <w:rPr>
                <w:b w:val="0"/>
                <w:sz w:val="14"/>
              </w:rPr>
              <w:t>20</w:t>
            </w:r>
          </w:p>
        </w:tc>
        <w:tc>
          <w:tcPr>
            <w:tcW w:type="dxa" w:w="1037"/>
            <w:vAlign w:val="top"/>
          </w:tcPr>
          <w:p>
            <w:pPr>
              <w:jc w:val="left"/>
            </w:pPr>
            <w:r/>
            <w:r>
              <w:rPr>
                <w:b w:val="0"/>
                <w:sz w:val="14"/>
              </w:rPr>
              <w:t>443</w:t>
            </w:r>
          </w:p>
        </w:tc>
        <w:tc>
          <w:tcPr>
            <w:tcW w:type="dxa" w:w="1037"/>
            <w:vAlign w:val="top"/>
          </w:tcPr>
          <w:p>
            <w:pPr>
              <w:jc w:val="left"/>
            </w:pPr>
            <w:r/>
            <w:r>
              <w:rPr>
                <w:b w:val="0"/>
                <w:sz w:val="14"/>
              </w:rPr>
              <w:t>0.0451</w:t>
            </w:r>
          </w:p>
        </w:tc>
        <w:tc>
          <w:tcPr>
            <w:tcW w:type="dxa" w:w="1037"/>
            <w:vAlign w:val="top"/>
          </w:tcPr>
          <w:p>
            <w:pPr>
              <w:jc w:val="left"/>
            </w:pPr>
            <w:r/>
            <w:r>
              <w:rPr>
                <w:b w:val="0"/>
                <w:sz w:val="14"/>
              </w:rPr>
              <w:t>0.0294</w:t>
            </w:r>
          </w:p>
        </w:tc>
        <w:tc>
          <w:tcPr>
            <w:tcW w:type="dxa" w:w="1037"/>
            <w:vAlign w:val="top"/>
          </w:tcPr>
          <w:p>
            <w:pPr>
              <w:jc w:val="left"/>
            </w:pPr>
            <w:r/>
            <w:r>
              <w:rPr>
                <w:b w:val="0"/>
                <w:sz w:val="14"/>
              </w:rPr>
              <w:t>0.0687</w:t>
            </w:r>
          </w:p>
        </w:tc>
        <w:tc>
          <w:tcPr>
            <w:tcW w:type="dxa" w:w="1037"/>
            <w:vAlign w:val="top"/>
          </w:tcPr>
          <w:p>
            <w:pPr>
              <w:jc w:val="left"/>
            </w:pPr>
            <w:r/>
            <w:r>
              <w:rPr>
                <w:b w:val="0"/>
                <w:sz w:val="14"/>
              </w:rPr>
              <w:t>451.5</w:t>
            </w:r>
          </w:p>
        </w:tc>
        <w:tc>
          <w:tcPr>
            <w:tcW w:type="dxa" w:w="1037"/>
            <w:vAlign w:val="top"/>
          </w:tcPr>
          <w:p>
            <w:pPr>
              <w:jc w:val="left"/>
            </w:pPr>
            <w:r/>
            <w:r>
              <w:rPr>
                <w:b w:val="0"/>
                <w:sz w:val="14"/>
              </w:rPr>
              <w:t>294.1</w:t>
            </w:r>
          </w:p>
        </w:tc>
        <w:tc>
          <w:tcPr>
            <w:tcW w:type="dxa" w:w="1037"/>
            <w:vAlign w:val="top"/>
          </w:tcPr>
          <w:p>
            <w:pPr>
              <w:jc w:val="left"/>
            </w:pPr>
            <w:r/>
            <w:r>
              <w:rPr>
                <w:b w:val="0"/>
                <w:sz w:val="14"/>
              </w:rPr>
              <w:t>687.0</w:t>
            </w:r>
          </w:p>
        </w:tc>
      </w:tr>
      <w:tr>
        <w:tc>
          <w:tcPr>
            <w:tcW w:type="dxa" w:w="1037"/>
            <w:vAlign w:val="top"/>
          </w:tcPr>
          <w:p>
            <w:pPr>
              <w:jc w:val="left"/>
            </w:pPr>
            <w:r/>
            <w:r>
              <w:rPr>
                <w:b w:val="0"/>
                <w:sz w:val="14"/>
              </w:rPr>
              <w:t>context:known_founder_or_carrier</w:t>
            </w:r>
          </w:p>
        </w:tc>
        <w:tc>
          <w:tcPr>
            <w:tcW w:type="dxa" w:w="1037"/>
            <w:vAlign w:val="top"/>
          </w:tcPr>
          <w:p>
            <w:pPr>
              <w:jc w:val="left"/>
            </w:pPr>
            <w:r/>
            <w:r>
              <w:rPr>
                <w:b w:val="0"/>
                <w:sz w:val="14"/>
              </w:rPr>
              <w:t>ac_supported_frequency_signal</w:t>
            </w:r>
          </w:p>
        </w:tc>
        <w:tc>
          <w:tcPr>
            <w:tcW w:type="dxa" w:w="1037"/>
            <w:vAlign w:val="top"/>
          </w:tcPr>
          <w:p>
            <w:pPr>
              <w:jc w:val="left"/>
            </w:pPr>
            <w:r/>
            <w:r>
              <w:rPr>
                <w:b w:val="0"/>
                <w:sz w:val="14"/>
              </w:rPr>
              <w:t>2</w:t>
            </w:r>
          </w:p>
        </w:tc>
        <w:tc>
          <w:tcPr>
            <w:tcW w:type="dxa" w:w="1037"/>
            <w:vAlign w:val="top"/>
          </w:tcPr>
          <w:p>
            <w:pPr>
              <w:jc w:val="left"/>
            </w:pPr>
            <w:r/>
            <w:r>
              <w:rPr>
                <w:b w:val="0"/>
                <w:sz w:val="14"/>
              </w:rPr>
              <w:t>443</w:t>
            </w:r>
          </w:p>
        </w:tc>
        <w:tc>
          <w:tcPr>
            <w:tcW w:type="dxa" w:w="1037"/>
            <w:vAlign w:val="top"/>
          </w:tcPr>
          <w:p>
            <w:pPr>
              <w:jc w:val="left"/>
            </w:pPr>
            <w:r/>
            <w:r>
              <w:rPr>
                <w:b w:val="0"/>
                <w:sz w:val="14"/>
              </w:rPr>
              <w:t>0.00451</w:t>
            </w:r>
          </w:p>
        </w:tc>
        <w:tc>
          <w:tcPr>
            <w:tcW w:type="dxa" w:w="1037"/>
            <w:vAlign w:val="top"/>
          </w:tcPr>
          <w:p>
            <w:pPr>
              <w:jc w:val="left"/>
            </w:pPr>
            <w:r/>
            <w:r>
              <w:rPr>
                <w:b w:val="0"/>
                <w:sz w:val="14"/>
              </w:rPr>
              <w:t>0.00124</w:t>
            </w:r>
          </w:p>
        </w:tc>
        <w:tc>
          <w:tcPr>
            <w:tcW w:type="dxa" w:w="1037"/>
            <w:vAlign w:val="top"/>
          </w:tcPr>
          <w:p>
            <w:pPr>
              <w:jc w:val="left"/>
            </w:pPr>
            <w:r/>
            <w:r>
              <w:rPr>
                <w:b w:val="0"/>
                <w:sz w:val="14"/>
              </w:rPr>
              <w:t>0.0163</w:t>
            </w:r>
          </w:p>
        </w:tc>
        <w:tc>
          <w:tcPr>
            <w:tcW w:type="dxa" w:w="1037"/>
            <w:vAlign w:val="top"/>
          </w:tcPr>
          <w:p>
            <w:pPr>
              <w:jc w:val="left"/>
            </w:pPr>
            <w:r/>
            <w:r>
              <w:rPr>
                <w:b w:val="0"/>
                <w:sz w:val="14"/>
              </w:rPr>
              <w:t>45.1</w:t>
            </w:r>
          </w:p>
        </w:tc>
        <w:tc>
          <w:tcPr>
            <w:tcW w:type="dxa" w:w="1037"/>
            <w:vAlign w:val="top"/>
          </w:tcPr>
          <w:p>
            <w:pPr>
              <w:jc w:val="left"/>
            </w:pPr>
            <w:r/>
            <w:r>
              <w:rPr>
                <w:b w:val="0"/>
                <w:sz w:val="14"/>
              </w:rPr>
              <w:t>12.4</w:t>
            </w:r>
          </w:p>
        </w:tc>
        <w:tc>
          <w:tcPr>
            <w:tcW w:type="dxa" w:w="1037"/>
            <w:vAlign w:val="top"/>
          </w:tcPr>
          <w:p>
            <w:pPr>
              <w:jc w:val="left"/>
            </w:pPr>
            <w:r/>
            <w:r>
              <w:rPr>
                <w:b w:val="0"/>
                <w:sz w:val="14"/>
              </w:rPr>
              <w:t>163.1</w:t>
            </w:r>
          </w:p>
        </w:tc>
      </w:tr>
      <w:tr>
        <w:tc>
          <w:tcPr>
            <w:tcW w:type="dxa" w:w="1037"/>
            <w:vAlign w:val="top"/>
          </w:tcPr>
          <w:p>
            <w:pPr>
              <w:jc w:val="left"/>
            </w:pPr>
            <w:r/>
            <w:r>
              <w:rPr>
                <w:b w:val="0"/>
                <w:sz w:val="14"/>
              </w:rPr>
              <w:t>context:known_founder_or_carrier</w:t>
            </w:r>
          </w:p>
        </w:tc>
        <w:tc>
          <w:tcPr>
            <w:tcW w:type="dxa" w:w="1037"/>
            <w:vAlign w:val="top"/>
          </w:tcPr>
          <w:p>
            <w:pPr>
              <w:jc w:val="left"/>
            </w:pPr>
            <w:r/>
            <w:r>
              <w:rPr>
                <w:b w:val="0"/>
                <w:sz w:val="14"/>
              </w:rPr>
              <w:t>vital_red</w:t>
            </w:r>
          </w:p>
        </w:tc>
        <w:tc>
          <w:tcPr>
            <w:tcW w:type="dxa" w:w="1037"/>
            <w:vAlign w:val="top"/>
          </w:tcPr>
          <w:p>
            <w:pPr>
              <w:jc w:val="left"/>
            </w:pPr>
            <w:r/>
            <w:r>
              <w:rPr>
                <w:b w:val="0"/>
                <w:sz w:val="14"/>
              </w:rPr>
              <w:t>0</w:t>
            </w:r>
          </w:p>
        </w:tc>
        <w:tc>
          <w:tcPr>
            <w:tcW w:type="dxa" w:w="1037"/>
            <w:vAlign w:val="top"/>
          </w:tcPr>
          <w:p>
            <w:pPr>
              <w:jc w:val="left"/>
            </w:pPr>
            <w:r/>
            <w:r>
              <w:rPr>
                <w:b w:val="0"/>
                <w:sz w:val="14"/>
              </w:rPr>
              <w:t>443</w:t>
            </w:r>
          </w:p>
        </w:tc>
        <w:tc>
          <w:tcPr>
            <w:tcW w:type="dxa" w:w="1037"/>
            <w:vAlign w:val="top"/>
          </w:tcPr>
          <w:p>
            <w:pPr>
              <w:jc w:val="left"/>
            </w:pPr>
            <w:r/>
            <w:r>
              <w:rPr>
                <w:b w:val="0"/>
                <w:sz w:val="14"/>
              </w:rPr>
              <w:t>0</w:t>
            </w:r>
          </w:p>
        </w:tc>
        <w:tc>
          <w:tcPr>
            <w:tcW w:type="dxa" w:w="1037"/>
            <w:vAlign w:val="top"/>
          </w:tcPr>
          <w:p>
            <w:pPr>
              <w:jc w:val="left"/>
            </w:pPr>
            <w:r/>
            <w:r>
              <w:rPr>
                <w:b w:val="0"/>
                <w:sz w:val="14"/>
              </w:rPr>
              <w:t>0</w:t>
            </w:r>
          </w:p>
        </w:tc>
        <w:tc>
          <w:tcPr>
            <w:tcW w:type="dxa" w:w="1037"/>
            <w:vAlign w:val="top"/>
          </w:tcPr>
          <w:p>
            <w:pPr>
              <w:jc w:val="left"/>
            </w:pPr>
            <w:r/>
            <w:r>
              <w:rPr>
                <w:b w:val="0"/>
                <w:sz w:val="14"/>
              </w:rPr>
              <w:t>0.0086</w:t>
            </w:r>
          </w:p>
        </w:tc>
        <w:tc>
          <w:tcPr>
            <w:tcW w:type="dxa" w:w="1037"/>
            <w:vAlign w:val="top"/>
          </w:tcPr>
          <w:p>
            <w:pPr>
              <w:jc w:val="left"/>
            </w:pPr>
            <w:r/>
            <w:r>
              <w:rPr>
                <w:b w:val="0"/>
                <w:sz w:val="14"/>
              </w:rPr>
              <w:t>0</w:t>
            </w:r>
          </w:p>
        </w:tc>
        <w:tc>
          <w:tcPr>
            <w:tcW w:type="dxa" w:w="1037"/>
            <w:vAlign w:val="top"/>
          </w:tcPr>
          <w:p>
            <w:pPr>
              <w:jc w:val="left"/>
            </w:pPr>
            <w:r/>
            <w:r>
              <w:rPr>
                <w:b w:val="0"/>
                <w:sz w:val="14"/>
              </w:rPr>
              <w:t>0</w:t>
            </w:r>
          </w:p>
        </w:tc>
        <w:tc>
          <w:tcPr>
            <w:tcW w:type="dxa" w:w="1037"/>
            <w:vAlign w:val="top"/>
          </w:tcPr>
          <w:p>
            <w:pPr>
              <w:jc w:val="left"/>
            </w:pPr>
            <w:r/>
            <w:r>
              <w:rPr>
                <w:b w:val="0"/>
                <w:sz w:val="14"/>
              </w:rPr>
              <w:t>86.0</w:t>
            </w:r>
          </w:p>
        </w:tc>
      </w:tr>
      <w:tr>
        <w:tc>
          <w:tcPr>
            <w:tcW w:type="dxa" w:w="1037"/>
            <w:vAlign w:val="top"/>
          </w:tcPr>
          <w:p>
            <w:pPr>
              <w:jc w:val="left"/>
            </w:pPr>
            <w:r/>
            <w:r>
              <w:rPr>
                <w:b w:val="0"/>
                <w:sz w:val="14"/>
              </w:rPr>
              <w:t>context:known_founder_or_carrier</w:t>
            </w:r>
          </w:p>
        </w:tc>
        <w:tc>
          <w:tcPr>
            <w:tcW w:type="dxa" w:w="1037"/>
            <w:vAlign w:val="top"/>
          </w:tcPr>
          <w:p>
            <w:pPr>
              <w:jc w:val="left"/>
            </w:pPr>
            <w:r/>
            <w:r>
              <w:rPr>
                <w:b w:val="0"/>
                <w:sz w:val="14"/>
              </w:rPr>
              <w:t>naive_to_vital_red_compression_ratio</w:t>
            </w:r>
          </w:p>
        </w:tc>
        <w:tc>
          <w:tcPr>
            <w:tcW w:type="dxa" w:w="1037"/>
            <w:vAlign w:val="top"/>
          </w:tcPr>
          <w:p>
            <w:pPr>
              <w:jc w:val="left"/>
            </w:pPr>
            <w:r/>
            <w:r>
              <w:rPr>
                <w:b w:val="0"/>
                <w:sz w:val="14"/>
              </w:rPr>
              <w:t>inf</w:t>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r>
      <w:tr>
        <w:tc>
          <w:tcPr>
            <w:tcW w:type="dxa" w:w="1037"/>
            <w:vAlign w:val="top"/>
          </w:tcPr>
          <w:p>
            <w:pPr>
              <w:jc w:val="left"/>
            </w:pPr>
            <w:r/>
            <w:r>
              <w:rPr>
                <w:b w:val="0"/>
                <w:sz w:val="14"/>
              </w:rPr>
              <w:t>context:known_founder_or_carrier</w:t>
            </w:r>
          </w:p>
        </w:tc>
        <w:tc>
          <w:tcPr>
            <w:tcW w:type="dxa" w:w="1037"/>
            <w:vAlign w:val="top"/>
          </w:tcPr>
          <w:p>
            <w:pPr>
              <w:jc w:val="left"/>
            </w:pPr>
            <w:r/>
            <w:r>
              <w:rPr>
                <w:b w:val="0"/>
                <w:sz w:val="14"/>
              </w:rPr>
              <w:t>median_vital_score_frequency_observed</w:t>
            </w:r>
          </w:p>
        </w:tc>
        <w:tc>
          <w:tcPr>
            <w:tcW w:type="dxa" w:w="1037"/>
            <w:vAlign w:val="top"/>
          </w:tcPr>
          <w:p>
            <w:pPr>
              <w:jc w:val="left"/>
            </w:pPr>
            <w:r/>
            <w:r>
              <w:rPr>
                <w:b w:val="0"/>
                <w:sz w:val="14"/>
              </w:rPr>
              <w:t>3</w:t>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r>
      <w:tr>
        <w:tc>
          <w:tcPr>
            <w:tcW w:type="dxa" w:w="1037"/>
            <w:vAlign w:val="top"/>
          </w:tcPr>
          <w:p>
            <w:pPr>
              <w:jc w:val="left"/>
            </w:pPr>
            <w:r/>
            <w:r>
              <w:rPr>
                <w:b w:val="0"/>
                <w:sz w:val="14"/>
              </w:rPr>
              <w:t>context:known_founder_or_carrier</w:t>
            </w:r>
          </w:p>
        </w:tc>
        <w:tc>
          <w:tcPr>
            <w:tcW w:type="dxa" w:w="1037"/>
            <w:vAlign w:val="top"/>
          </w:tcPr>
          <w:p>
            <w:pPr>
              <w:jc w:val="left"/>
            </w:pPr>
            <w:r/>
            <w:r>
              <w:rPr>
                <w:b w:val="0"/>
                <w:sz w:val="14"/>
              </w:rPr>
              <w:t>p95_vital_score_frequency_observed</w:t>
            </w:r>
          </w:p>
        </w:tc>
        <w:tc>
          <w:tcPr>
            <w:tcW w:type="dxa" w:w="1037"/>
            <w:vAlign w:val="top"/>
          </w:tcPr>
          <w:p>
            <w:pPr>
              <w:jc w:val="left"/>
            </w:pPr>
            <w:r/>
            <w:r>
              <w:rPr>
                <w:b w:val="0"/>
                <w:sz w:val="14"/>
              </w:rPr>
              <w:t>47.6</w:t>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r>
      <w:tr>
        <w:tc>
          <w:tcPr>
            <w:tcW w:type="dxa" w:w="1037"/>
            <w:vAlign w:val="top"/>
          </w:tcPr>
          <w:p>
            <w:pPr>
              <w:jc w:val="left"/>
            </w:pPr>
            <w:r/>
            <w:r>
              <w:rPr>
                <w:b w:val="0"/>
                <w:sz w:val="14"/>
              </w:rPr>
              <w:t>context:other_genes</w:t>
            </w:r>
          </w:p>
        </w:tc>
        <w:tc>
          <w:tcPr>
            <w:tcW w:type="dxa" w:w="1037"/>
            <w:vAlign w:val="top"/>
          </w:tcPr>
          <w:p>
            <w:pPr>
              <w:jc w:val="left"/>
            </w:pPr>
            <w:r/>
            <w:r>
              <w:rPr>
                <w:b w:val="0"/>
                <w:sz w:val="14"/>
              </w:rPr>
              <w:t>frequency_observed</w:t>
            </w:r>
          </w:p>
        </w:tc>
        <w:tc>
          <w:tcPr>
            <w:tcW w:type="dxa" w:w="1037"/>
            <w:vAlign w:val="top"/>
          </w:tcPr>
          <w:p>
            <w:pPr>
              <w:jc w:val="left"/>
            </w:pPr>
            <w:r/>
            <w:r>
              <w:rPr>
                <w:b w:val="0"/>
                <w:sz w:val="14"/>
              </w:rPr>
              <w:t>614</w:t>
            </w:r>
          </w:p>
        </w:tc>
        <w:tc>
          <w:tcPr>
            <w:tcW w:type="dxa" w:w="1037"/>
            <w:vAlign w:val="top"/>
          </w:tcPr>
          <w:p>
            <w:pPr>
              <w:jc w:val="left"/>
            </w:pPr>
            <w:r/>
            <w:r>
              <w:rPr>
                <w:b w:val="0"/>
                <w:sz w:val="14"/>
              </w:rPr>
              <w:t>2,557</w:t>
            </w:r>
          </w:p>
        </w:tc>
        <w:tc>
          <w:tcPr>
            <w:tcW w:type="dxa" w:w="1037"/>
            <w:vAlign w:val="top"/>
          </w:tcPr>
          <w:p>
            <w:pPr>
              <w:jc w:val="left"/>
            </w:pPr>
            <w:r/>
            <w:r>
              <w:rPr>
                <w:b w:val="0"/>
                <w:sz w:val="14"/>
              </w:rPr>
              <w:t>0.24</w:t>
            </w:r>
          </w:p>
        </w:tc>
        <w:tc>
          <w:tcPr>
            <w:tcW w:type="dxa" w:w="1037"/>
            <w:vAlign w:val="top"/>
          </w:tcPr>
          <w:p>
            <w:pPr>
              <w:jc w:val="left"/>
            </w:pPr>
            <w:r/>
            <w:r>
              <w:rPr>
                <w:b w:val="0"/>
                <w:sz w:val="14"/>
              </w:rPr>
              <w:t>0.224</w:t>
            </w:r>
          </w:p>
        </w:tc>
        <w:tc>
          <w:tcPr>
            <w:tcW w:type="dxa" w:w="1037"/>
            <w:vAlign w:val="top"/>
          </w:tcPr>
          <w:p>
            <w:pPr>
              <w:jc w:val="left"/>
            </w:pPr>
            <w:r/>
            <w:r>
              <w:rPr>
                <w:b w:val="0"/>
                <w:sz w:val="14"/>
              </w:rPr>
              <w:t>0.257</w:t>
            </w:r>
          </w:p>
        </w:tc>
        <w:tc>
          <w:tcPr>
            <w:tcW w:type="dxa" w:w="1037"/>
            <w:vAlign w:val="top"/>
          </w:tcPr>
          <w:p>
            <w:pPr>
              <w:jc w:val="left"/>
            </w:pPr>
            <w:r/>
            <w:r>
              <w:rPr>
                <w:b w:val="0"/>
                <w:sz w:val="14"/>
              </w:rPr>
              <w:t>2,401.25</w:t>
            </w:r>
          </w:p>
        </w:tc>
        <w:tc>
          <w:tcPr>
            <w:tcW w:type="dxa" w:w="1037"/>
            <w:vAlign w:val="top"/>
          </w:tcPr>
          <w:p>
            <w:pPr>
              <w:jc w:val="left"/>
            </w:pPr>
            <w:r/>
            <w:r>
              <w:rPr>
                <w:b w:val="0"/>
                <w:sz w:val="14"/>
              </w:rPr>
              <w:t>2,239.66</w:t>
            </w:r>
          </w:p>
        </w:tc>
        <w:tc>
          <w:tcPr>
            <w:tcW w:type="dxa" w:w="1037"/>
            <w:vAlign w:val="top"/>
          </w:tcPr>
          <w:p>
            <w:pPr>
              <w:jc w:val="left"/>
            </w:pPr>
            <w:r/>
            <w:r>
              <w:rPr>
                <w:b w:val="0"/>
                <w:sz w:val="14"/>
              </w:rPr>
              <w:t>2,570.64</w:t>
            </w:r>
          </w:p>
        </w:tc>
      </w:tr>
      <w:tr>
        <w:tc>
          <w:tcPr>
            <w:tcW w:type="dxa" w:w="1037"/>
            <w:vAlign w:val="top"/>
          </w:tcPr>
          <w:p>
            <w:pPr>
              <w:jc w:val="left"/>
            </w:pPr>
            <w:r/>
            <w:r>
              <w:rPr>
                <w:b w:val="0"/>
                <w:sz w:val="14"/>
              </w:rPr>
              <w:t>context:other_genes</w:t>
            </w:r>
          </w:p>
        </w:tc>
        <w:tc>
          <w:tcPr>
            <w:tcW w:type="dxa" w:w="1037"/>
            <w:vAlign w:val="top"/>
          </w:tcPr>
          <w:p>
            <w:pPr>
              <w:jc w:val="left"/>
            </w:pPr>
            <w:r/>
            <w:r>
              <w:rPr>
                <w:b w:val="0"/>
                <w:sz w:val="14"/>
              </w:rPr>
              <w:t>naive_af_gt_1e_5</w:t>
            </w:r>
          </w:p>
        </w:tc>
        <w:tc>
          <w:tcPr>
            <w:tcW w:type="dxa" w:w="1037"/>
            <w:vAlign w:val="top"/>
          </w:tcPr>
          <w:p>
            <w:pPr>
              <w:jc w:val="left"/>
            </w:pPr>
            <w:r/>
            <w:r>
              <w:rPr>
                <w:b w:val="0"/>
                <w:sz w:val="14"/>
              </w:rPr>
              <w:t>312</w:t>
            </w:r>
          </w:p>
        </w:tc>
        <w:tc>
          <w:tcPr>
            <w:tcW w:type="dxa" w:w="1037"/>
            <w:vAlign w:val="top"/>
          </w:tcPr>
          <w:p>
            <w:pPr>
              <w:jc w:val="left"/>
            </w:pPr>
            <w:r/>
            <w:r>
              <w:rPr>
                <w:b w:val="0"/>
                <w:sz w:val="14"/>
              </w:rPr>
              <w:t>2,557</w:t>
            </w:r>
          </w:p>
        </w:tc>
        <w:tc>
          <w:tcPr>
            <w:tcW w:type="dxa" w:w="1037"/>
            <w:vAlign w:val="top"/>
          </w:tcPr>
          <w:p>
            <w:pPr>
              <w:jc w:val="left"/>
            </w:pPr>
            <w:r/>
            <w:r>
              <w:rPr>
                <w:b w:val="0"/>
                <w:sz w:val="14"/>
              </w:rPr>
              <w:t>0.122</w:t>
            </w:r>
          </w:p>
        </w:tc>
        <w:tc>
          <w:tcPr>
            <w:tcW w:type="dxa" w:w="1037"/>
            <w:vAlign w:val="top"/>
          </w:tcPr>
          <w:p>
            <w:pPr>
              <w:jc w:val="left"/>
            </w:pPr>
            <w:r/>
            <w:r>
              <w:rPr>
                <w:b w:val="0"/>
                <w:sz w:val="14"/>
              </w:rPr>
              <w:t>0.11</w:t>
            </w:r>
          </w:p>
        </w:tc>
        <w:tc>
          <w:tcPr>
            <w:tcW w:type="dxa" w:w="1037"/>
            <w:vAlign w:val="top"/>
          </w:tcPr>
          <w:p>
            <w:pPr>
              <w:jc w:val="left"/>
            </w:pPr>
            <w:r/>
            <w:r>
              <w:rPr>
                <w:b w:val="0"/>
                <w:sz w:val="14"/>
              </w:rPr>
              <w:t>0.135</w:t>
            </w:r>
          </w:p>
        </w:tc>
        <w:tc>
          <w:tcPr>
            <w:tcW w:type="dxa" w:w="1037"/>
            <w:vAlign w:val="top"/>
          </w:tcPr>
          <w:p>
            <w:pPr>
              <w:jc w:val="left"/>
            </w:pPr>
            <w:r/>
            <w:r>
              <w:rPr>
                <w:b w:val="0"/>
                <w:sz w:val="14"/>
              </w:rPr>
              <w:t>1,220.18</w:t>
            </w:r>
          </w:p>
        </w:tc>
        <w:tc>
          <w:tcPr>
            <w:tcW w:type="dxa" w:w="1037"/>
            <w:vAlign w:val="top"/>
          </w:tcPr>
          <w:p>
            <w:pPr>
              <w:jc w:val="left"/>
            </w:pPr>
            <w:r/>
            <w:r>
              <w:rPr>
                <w:b w:val="0"/>
                <w:sz w:val="14"/>
              </w:rPr>
              <w:t>1,098.95</w:t>
            </w:r>
          </w:p>
        </w:tc>
        <w:tc>
          <w:tcPr>
            <w:tcW w:type="dxa" w:w="1037"/>
            <w:vAlign w:val="top"/>
          </w:tcPr>
          <w:p>
            <w:pPr>
              <w:jc w:val="left"/>
            </w:pPr>
            <w:r/>
            <w:r>
              <w:rPr>
                <w:b w:val="0"/>
                <w:sz w:val="14"/>
              </w:rPr>
              <w:t>1,352.75</w:t>
            </w:r>
          </w:p>
        </w:tc>
      </w:tr>
      <w:tr>
        <w:tc>
          <w:tcPr>
            <w:tcW w:type="dxa" w:w="1037"/>
            <w:vAlign w:val="top"/>
          </w:tcPr>
          <w:p>
            <w:pPr>
              <w:jc w:val="left"/>
            </w:pPr>
            <w:r/>
            <w:r>
              <w:rPr>
                <w:b w:val="0"/>
                <w:sz w:val="14"/>
              </w:rPr>
              <w:t>context:other_genes</w:t>
            </w:r>
          </w:p>
        </w:tc>
        <w:tc>
          <w:tcPr>
            <w:tcW w:type="dxa" w:w="1037"/>
            <w:vAlign w:val="top"/>
          </w:tcPr>
          <w:p>
            <w:pPr>
              <w:jc w:val="left"/>
            </w:pPr>
            <w:r/>
            <w:r>
              <w:rPr>
                <w:b w:val="0"/>
                <w:sz w:val="14"/>
              </w:rPr>
              <w:t>ac_supported_frequency_signal</w:t>
            </w:r>
          </w:p>
        </w:tc>
        <w:tc>
          <w:tcPr>
            <w:tcW w:type="dxa" w:w="1037"/>
            <w:vAlign w:val="top"/>
          </w:tcPr>
          <w:p>
            <w:pPr>
              <w:jc w:val="left"/>
            </w:pPr>
            <w:r/>
            <w:r>
              <w:rPr>
                <w:b w:val="0"/>
                <w:sz w:val="14"/>
              </w:rPr>
              <w:t>69</w:t>
            </w:r>
          </w:p>
        </w:tc>
        <w:tc>
          <w:tcPr>
            <w:tcW w:type="dxa" w:w="1037"/>
            <w:vAlign w:val="top"/>
          </w:tcPr>
          <w:p>
            <w:pPr>
              <w:jc w:val="left"/>
            </w:pPr>
            <w:r/>
            <w:r>
              <w:rPr>
                <w:b w:val="0"/>
                <w:sz w:val="14"/>
              </w:rPr>
              <w:t>2,557</w:t>
            </w:r>
          </w:p>
        </w:tc>
        <w:tc>
          <w:tcPr>
            <w:tcW w:type="dxa" w:w="1037"/>
            <w:vAlign w:val="top"/>
          </w:tcPr>
          <w:p>
            <w:pPr>
              <w:jc w:val="left"/>
            </w:pPr>
            <w:r/>
            <w:r>
              <w:rPr>
                <w:b w:val="0"/>
                <w:sz w:val="14"/>
              </w:rPr>
              <w:t>0.027</w:t>
            </w:r>
          </w:p>
        </w:tc>
        <w:tc>
          <w:tcPr>
            <w:tcW w:type="dxa" w:w="1037"/>
            <w:vAlign w:val="top"/>
          </w:tcPr>
          <w:p>
            <w:pPr>
              <w:jc w:val="left"/>
            </w:pPr>
            <w:r/>
            <w:r>
              <w:rPr>
                <w:b w:val="0"/>
                <w:sz w:val="14"/>
              </w:rPr>
              <w:t>0.0214</w:t>
            </w:r>
          </w:p>
        </w:tc>
        <w:tc>
          <w:tcPr>
            <w:tcW w:type="dxa" w:w="1037"/>
            <w:vAlign w:val="top"/>
          </w:tcPr>
          <w:p>
            <w:pPr>
              <w:jc w:val="left"/>
            </w:pPr>
            <w:r/>
            <w:r>
              <w:rPr>
                <w:b w:val="0"/>
                <w:sz w:val="14"/>
              </w:rPr>
              <w:t>0.034</w:t>
            </w:r>
          </w:p>
        </w:tc>
        <w:tc>
          <w:tcPr>
            <w:tcW w:type="dxa" w:w="1037"/>
            <w:vAlign w:val="top"/>
          </w:tcPr>
          <w:p>
            <w:pPr>
              <w:jc w:val="left"/>
            </w:pPr>
            <w:r/>
            <w:r>
              <w:rPr>
                <w:b w:val="0"/>
                <w:sz w:val="14"/>
              </w:rPr>
              <w:t>269.8</w:t>
            </w:r>
          </w:p>
        </w:tc>
        <w:tc>
          <w:tcPr>
            <w:tcW w:type="dxa" w:w="1037"/>
            <w:vAlign w:val="top"/>
          </w:tcPr>
          <w:p>
            <w:pPr>
              <w:jc w:val="left"/>
            </w:pPr>
            <w:r/>
            <w:r>
              <w:rPr>
                <w:b w:val="0"/>
                <w:sz w:val="14"/>
              </w:rPr>
              <w:t>213.8</w:t>
            </w:r>
          </w:p>
        </w:tc>
        <w:tc>
          <w:tcPr>
            <w:tcW w:type="dxa" w:w="1037"/>
            <w:vAlign w:val="top"/>
          </w:tcPr>
          <w:p>
            <w:pPr>
              <w:jc w:val="left"/>
            </w:pPr>
            <w:r/>
            <w:r>
              <w:rPr>
                <w:b w:val="0"/>
                <w:sz w:val="14"/>
              </w:rPr>
              <w:t>340.1</w:t>
            </w:r>
          </w:p>
        </w:tc>
      </w:tr>
      <w:tr>
        <w:tc>
          <w:tcPr>
            <w:tcW w:type="dxa" w:w="1037"/>
            <w:vAlign w:val="top"/>
          </w:tcPr>
          <w:p>
            <w:pPr>
              <w:jc w:val="left"/>
            </w:pPr>
            <w:r/>
            <w:r>
              <w:rPr>
                <w:b w:val="0"/>
                <w:sz w:val="14"/>
              </w:rPr>
              <w:t>context:other_genes</w:t>
            </w:r>
          </w:p>
        </w:tc>
        <w:tc>
          <w:tcPr>
            <w:tcW w:type="dxa" w:w="1037"/>
            <w:vAlign w:val="top"/>
          </w:tcPr>
          <w:p>
            <w:pPr>
              <w:jc w:val="left"/>
            </w:pPr>
            <w:r/>
            <w:r>
              <w:rPr>
                <w:b w:val="0"/>
                <w:sz w:val="14"/>
              </w:rPr>
              <w:t>vital_red</w:t>
            </w:r>
          </w:p>
        </w:tc>
        <w:tc>
          <w:tcPr>
            <w:tcW w:type="dxa" w:w="1037"/>
            <w:vAlign w:val="top"/>
          </w:tcPr>
          <w:p>
            <w:pPr>
              <w:jc w:val="left"/>
            </w:pPr>
            <w:r/>
            <w:r>
              <w:rPr>
                <w:b w:val="0"/>
                <w:sz w:val="14"/>
              </w:rPr>
              <w:t>3</w:t>
            </w:r>
          </w:p>
        </w:tc>
        <w:tc>
          <w:tcPr>
            <w:tcW w:type="dxa" w:w="1037"/>
            <w:vAlign w:val="top"/>
          </w:tcPr>
          <w:p>
            <w:pPr>
              <w:jc w:val="left"/>
            </w:pPr>
            <w:r/>
            <w:r>
              <w:rPr>
                <w:b w:val="0"/>
                <w:sz w:val="14"/>
              </w:rPr>
              <w:t>2,557</w:t>
            </w:r>
          </w:p>
        </w:tc>
        <w:tc>
          <w:tcPr>
            <w:tcW w:type="dxa" w:w="1037"/>
            <w:vAlign w:val="top"/>
          </w:tcPr>
          <w:p>
            <w:pPr>
              <w:jc w:val="left"/>
            </w:pPr>
            <w:r/>
            <w:r>
              <w:rPr>
                <w:b w:val="0"/>
                <w:sz w:val="14"/>
              </w:rPr>
              <w:t>0.00117</w:t>
            </w:r>
          </w:p>
        </w:tc>
        <w:tc>
          <w:tcPr>
            <w:tcW w:type="dxa" w:w="1037"/>
            <w:vAlign w:val="top"/>
          </w:tcPr>
          <w:p>
            <w:pPr>
              <w:jc w:val="left"/>
            </w:pPr>
            <w:r/>
            <w:r>
              <w:rPr>
                <w:b w:val="0"/>
                <w:sz w:val="14"/>
              </w:rPr>
              <w:t>0.000399</w:t>
            </w:r>
          </w:p>
        </w:tc>
        <w:tc>
          <w:tcPr>
            <w:tcW w:type="dxa" w:w="1037"/>
            <w:vAlign w:val="top"/>
          </w:tcPr>
          <w:p>
            <w:pPr>
              <w:jc w:val="left"/>
            </w:pPr>
            <w:r/>
            <w:r>
              <w:rPr>
                <w:b w:val="0"/>
                <w:sz w:val="14"/>
              </w:rPr>
              <w:t>0.00344</w:t>
            </w:r>
          </w:p>
        </w:tc>
        <w:tc>
          <w:tcPr>
            <w:tcW w:type="dxa" w:w="1037"/>
            <w:vAlign w:val="top"/>
          </w:tcPr>
          <w:p>
            <w:pPr>
              <w:jc w:val="left"/>
            </w:pPr>
            <w:r/>
            <w:r>
              <w:rPr>
                <w:b w:val="0"/>
                <w:sz w:val="14"/>
              </w:rPr>
              <w:t>11.7</w:t>
            </w:r>
          </w:p>
        </w:tc>
        <w:tc>
          <w:tcPr>
            <w:tcW w:type="dxa" w:w="1037"/>
            <w:vAlign w:val="top"/>
          </w:tcPr>
          <w:p>
            <w:pPr>
              <w:jc w:val="left"/>
            </w:pPr>
            <w:r/>
            <w:r>
              <w:rPr>
                <w:b w:val="0"/>
                <w:sz w:val="14"/>
              </w:rPr>
              <w:t>3.991</w:t>
            </w:r>
          </w:p>
        </w:tc>
        <w:tc>
          <w:tcPr>
            <w:tcW w:type="dxa" w:w="1037"/>
            <w:vAlign w:val="top"/>
          </w:tcPr>
          <w:p>
            <w:pPr>
              <w:jc w:val="left"/>
            </w:pPr>
            <w:r/>
            <w:r>
              <w:rPr>
                <w:b w:val="0"/>
                <w:sz w:val="14"/>
              </w:rPr>
              <w:t>34.4</w:t>
            </w:r>
          </w:p>
        </w:tc>
      </w:tr>
      <w:tr>
        <w:tc>
          <w:tcPr>
            <w:tcW w:type="dxa" w:w="1037"/>
            <w:vAlign w:val="top"/>
          </w:tcPr>
          <w:p>
            <w:pPr>
              <w:jc w:val="left"/>
            </w:pPr>
            <w:r/>
            <w:r>
              <w:rPr>
                <w:b w:val="0"/>
                <w:sz w:val="14"/>
              </w:rPr>
              <w:t>context:other_genes</w:t>
            </w:r>
          </w:p>
        </w:tc>
        <w:tc>
          <w:tcPr>
            <w:tcW w:type="dxa" w:w="1037"/>
            <w:vAlign w:val="top"/>
          </w:tcPr>
          <w:p>
            <w:pPr>
              <w:jc w:val="left"/>
            </w:pPr>
            <w:r/>
            <w:r>
              <w:rPr>
                <w:b w:val="0"/>
                <w:sz w:val="14"/>
              </w:rPr>
              <w:t>naive_to_vital_red_compression_ratio</w:t>
            </w:r>
          </w:p>
        </w:tc>
        <w:tc>
          <w:tcPr>
            <w:tcW w:type="dxa" w:w="1037"/>
            <w:vAlign w:val="top"/>
          </w:tcPr>
          <w:p>
            <w:pPr>
              <w:jc w:val="left"/>
            </w:pPr>
            <w:r/>
            <w:r>
              <w:rPr>
                <w:b w:val="0"/>
                <w:sz w:val="14"/>
              </w:rPr>
              <w:t>104</w:t>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r>
      <w:tr>
        <w:tc>
          <w:tcPr>
            <w:tcW w:type="dxa" w:w="1037"/>
            <w:vAlign w:val="top"/>
          </w:tcPr>
          <w:p>
            <w:pPr>
              <w:jc w:val="left"/>
            </w:pPr>
            <w:r/>
            <w:r>
              <w:rPr>
                <w:b w:val="0"/>
                <w:sz w:val="14"/>
              </w:rPr>
              <w:t>context:other_genes</w:t>
            </w:r>
          </w:p>
        </w:tc>
        <w:tc>
          <w:tcPr>
            <w:tcW w:type="dxa" w:w="1037"/>
            <w:vAlign w:val="top"/>
          </w:tcPr>
          <w:p>
            <w:pPr>
              <w:jc w:val="left"/>
            </w:pPr>
            <w:r/>
            <w:r>
              <w:rPr>
                <w:b w:val="0"/>
                <w:sz w:val="14"/>
              </w:rPr>
              <w:t>median_vital_score_frequency_observed</w:t>
            </w:r>
          </w:p>
        </w:tc>
        <w:tc>
          <w:tcPr>
            <w:tcW w:type="dxa" w:w="1037"/>
            <w:vAlign w:val="top"/>
          </w:tcPr>
          <w:p>
            <w:pPr>
              <w:jc w:val="left"/>
            </w:pPr>
            <w:r/>
            <w:r>
              <w:rPr>
                <w:b w:val="0"/>
                <w:sz w:val="14"/>
              </w:rPr>
              <w:t>20.8</w:t>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r>
      <w:tr>
        <w:tc>
          <w:tcPr>
            <w:tcW w:type="dxa" w:w="1037"/>
            <w:vAlign w:val="top"/>
          </w:tcPr>
          <w:p>
            <w:pPr>
              <w:jc w:val="left"/>
            </w:pPr>
            <w:r/>
            <w:r>
              <w:rPr>
                <w:b w:val="0"/>
                <w:sz w:val="14"/>
              </w:rPr>
              <w:t>context:other_genes</w:t>
            </w:r>
          </w:p>
        </w:tc>
        <w:tc>
          <w:tcPr>
            <w:tcW w:type="dxa" w:w="1037"/>
            <w:vAlign w:val="top"/>
          </w:tcPr>
          <w:p>
            <w:pPr>
              <w:jc w:val="left"/>
            </w:pPr>
            <w:r/>
            <w:r>
              <w:rPr>
                <w:b w:val="0"/>
                <w:sz w:val="14"/>
              </w:rPr>
              <w:t>p95_vital_score_frequency_observed</w:t>
            </w:r>
          </w:p>
        </w:tc>
        <w:tc>
          <w:tcPr>
            <w:tcW w:type="dxa" w:w="1037"/>
            <w:vAlign w:val="top"/>
          </w:tcPr>
          <w:p>
            <w:pPr>
              <w:jc w:val="left"/>
            </w:pPr>
            <w:r/>
            <w:r>
              <w:rPr>
                <w:b w:val="0"/>
                <w:sz w:val="14"/>
              </w:rPr>
              <w:t>64.8</w:t>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c>
          <w:tcPr>
            <w:tcW w:type="dxa" w:w="1037"/>
            <w:vAlign w:val="top"/>
          </w:tcPr>
          <w:p>
            <w:pPr>
              <w:jc w:val="left"/>
            </w:pPr>
            <w:r/>
            <w:r>
              <w:rPr>
                <w:b w:val="0"/>
                <w:sz w:val="14"/>
              </w:rPr>
            </w:r>
          </w:p>
        </w:tc>
      </w:tr>
    </w:tbl>
    <w:p/>
    <w:p>
      <w:pPr>
        <w:pStyle w:val="Heading2"/>
      </w:pPr>
      <w:r>
        <w:t>Appendix Table A15. Independent 2023-to-current cross-disease historical enrichment</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tblGrid>
      <w:tr>
        <w:tc>
          <w:tcPr>
            <w:tcW w:type="dxa" w:w="864"/>
            <w:vAlign w:val="top"/>
            <w:shd w:fill="D9EAF7"/>
          </w:tcPr>
          <w:p>
            <w:pPr>
              <w:jc w:val="left"/>
            </w:pPr>
            <w:r/>
            <w:r>
              <w:rPr>
                <w:b/>
                <w:sz w:val="14"/>
              </w:rPr>
              <w:t>scope</w:t>
            </w:r>
          </w:p>
        </w:tc>
        <w:tc>
          <w:tcPr>
            <w:tcW w:type="dxa" w:w="864"/>
            <w:vAlign w:val="top"/>
            <w:shd w:fill="D9EAF7"/>
          </w:tcPr>
          <w:p>
            <w:pPr>
              <w:jc w:val="left"/>
            </w:pPr>
            <w:r/>
            <w:r>
              <w:rPr>
                <w:b/>
                <w:sz w:val="14"/>
              </w:rPr>
              <w:t>target</w:t>
            </w:r>
          </w:p>
        </w:tc>
        <w:tc>
          <w:tcPr>
            <w:tcW w:type="dxa" w:w="864"/>
            <w:vAlign w:val="top"/>
            <w:shd w:fill="D9EAF7"/>
          </w:tcPr>
          <w:p>
            <w:pPr>
              <w:jc w:val="left"/>
            </w:pPr>
            <w:r/>
            <w:r>
              <w:rPr>
                <w:b/>
                <w:sz w:val="14"/>
              </w:rPr>
              <w:t>baseline_variant_count</w:t>
            </w:r>
          </w:p>
        </w:tc>
        <w:tc>
          <w:tcPr>
            <w:tcW w:type="dxa" w:w="864"/>
            <w:vAlign w:val="top"/>
            <w:shd w:fill="D9EAF7"/>
          </w:tcPr>
          <w:p>
            <w:pPr>
              <w:jc w:val="left"/>
            </w:pPr>
            <w:r/>
            <w:r>
              <w:rPr>
                <w:b/>
                <w:sz w:val="14"/>
              </w:rPr>
              <w:t>event_count</w:t>
            </w:r>
          </w:p>
        </w:tc>
        <w:tc>
          <w:tcPr>
            <w:tcW w:type="dxa" w:w="864"/>
            <w:vAlign w:val="top"/>
            <w:shd w:fill="D9EAF7"/>
          </w:tcPr>
          <w:p>
            <w:pPr>
              <w:jc w:val="left"/>
            </w:pPr>
            <w:r/>
            <w:r>
              <w:rPr>
                <w:b/>
                <w:sz w:val="14"/>
              </w:rPr>
              <w:t>overall_event_rate</w:t>
            </w:r>
          </w:p>
        </w:tc>
        <w:tc>
          <w:tcPr>
            <w:tcW w:type="dxa" w:w="864"/>
            <w:vAlign w:val="top"/>
            <w:shd w:fill="D9EAF7"/>
          </w:tcPr>
          <w:p>
            <w:pPr>
              <w:jc w:val="left"/>
            </w:pPr>
            <w:r/>
            <w:r>
              <w:rPr>
                <w:b/>
                <w:sz w:val="14"/>
              </w:rPr>
              <w:t>vital_red_count</w:t>
            </w:r>
          </w:p>
        </w:tc>
        <w:tc>
          <w:tcPr>
            <w:tcW w:type="dxa" w:w="864"/>
            <w:vAlign w:val="top"/>
            <w:shd w:fill="D9EAF7"/>
          </w:tcPr>
          <w:p>
            <w:pPr>
              <w:jc w:val="left"/>
            </w:pPr>
            <w:r/>
            <w:r>
              <w:rPr>
                <w:b/>
                <w:sz w:val="14"/>
              </w:rPr>
              <w:t>vital_red_event_count</w:t>
            </w:r>
          </w:p>
        </w:tc>
        <w:tc>
          <w:tcPr>
            <w:tcW w:type="dxa" w:w="864"/>
            <w:vAlign w:val="top"/>
            <w:shd w:fill="D9EAF7"/>
          </w:tcPr>
          <w:p>
            <w:pPr>
              <w:jc w:val="left"/>
            </w:pPr>
            <w:r/>
            <w:r>
              <w:rPr>
                <w:b/>
                <w:sz w:val="14"/>
              </w:rPr>
              <w:t>vital_red_event_rate</w:t>
            </w:r>
          </w:p>
        </w:tc>
        <w:tc>
          <w:tcPr>
            <w:tcW w:type="dxa" w:w="864"/>
            <w:vAlign w:val="top"/>
            <w:shd w:fill="D9EAF7"/>
          </w:tcPr>
          <w:p>
            <w:pPr>
              <w:jc w:val="left"/>
            </w:pPr>
            <w:r/>
            <w:r>
              <w:rPr>
                <w:b/>
                <w:sz w:val="14"/>
              </w:rPr>
              <w:t>red_enrichment_vs_overall</w:t>
            </w:r>
          </w:p>
        </w:tc>
        <w:tc>
          <w:tcPr>
            <w:tcW w:type="dxa" w:w="864"/>
            <w:vAlign w:val="top"/>
            <w:shd w:fill="D9EAF7"/>
          </w:tcPr>
          <w:p>
            <w:pPr>
              <w:jc w:val="left"/>
            </w:pPr>
            <w:r/>
            <w:r>
              <w:rPr>
                <w:b/>
                <w:sz w:val="14"/>
              </w:rPr>
              <w:t>red_enrichment_vs_nonred</w:t>
            </w:r>
          </w:p>
        </w:tc>
        <w:tc>
          <w:tcPr>
            <w:tcW w:type="dxa" w:w="864"/>
            <w:vAlign w:val="top"/>
            <w:shd w:fill="D9EAF7"/>
          </w:tcPr>
          <w:p>
            <w:pPr>
              <w:jc w:val="left"/>
            </w:pPr>
            <w:r/>
            <w:r>
              <w:rPr>
                <w:b/>
                <w:sz w:val="14"/>
              </w:rPr>
              <w:t>red_enrichment_vs_nonred_ci_low</w:t>
            </w:r>
          </w:p>
        </w:tc>
        <w:tc>
          <w:tcPr>
            <w:tcW w:type="dxa" w:w="864"/>
            <w:vAlign w:val="top"/>
            <w:shd w:fill="D9EAF7"/>
          </w:tcPr>
          <w:p>
            <w:pPr>
              <w:jc w:val="left"/>
            </w:pPr>
            <w:r/>
            <w:r>
              <w:rPr>
                <w:b/>
                <w:sz w:val="14"/>
              </w:rPr>
              <w:t>red_enrichment_vs_nonred_ci_high</w:t>
            </w:r>
          </w:p>
        </w:tc>
      </w:tr>
      <w:tr>
        <w:tc>
          <w:tcPr>
            <w:tcW w:type="dxa" w:w="864"/>
            <w:vAlign w:val="top"/>
          </w:tcPr>
          <w:p>
            <w:pPr>
              <w:jc w:val="left"/>
            </w:pPr>
            <w:r/>
            <w:r>
              <w:rPr>
                <w:b w:val="0"/>
                <w:sz w:val="14"/>
              </w:rPr>
              <w:t>all_baseline_plp</w:t>
            </w:r>
          </w:p>
        </w:tc>
        <w:tc>
          <w:tcPr>
            <w:tcW w:type="dxa" w:w="864"/>
            <w:vAlign w:val="top"/>
          </w:tcPr>
          <w:p>
            <w:pPr>
              <w:jc w:val="left"/>
            </w:pPr>
            <w:r/>
            <w:r>
              <w:rPr>
                <w:b w:val="0"/>
                <w:sz w:val="14"/>
              </w:rPr>
              <w:t>strict_PLP_to_BLB_or_VUS</w:t>
            </w:r>
          </w:p>
        </w:tc>
        <w:tc>
          <w:tcPr>
            <w:tcW w:type="dxa" w:w="864"/>
            <w:vAlign w:val="top"/>
          </w:tcPr>
          <w:p>
            <w:pPr>
              <w:jc w:val="left"/>
            </w:pPr>
            <w:r/>
            <w:r>
              <w:rPr>
                <w:b w:val="0"/>
                <w:sz w:val="14"/>
              </w:rPr>
              <w:t>3,000</w:t>
            </w:r>
          </w:p>
        </w:tc>
        <w:tc>
          <w:tcPr>
            <w:tcW w:type="dxa" w:w="864"/>
            <w:vAlign w:val="top"/>
          </w:tcPr>
          <w:p>
            <w:pPr>
              <w:jc w:val="left"/>
            </w:pPr>
            <w:r/>
            <w:r>
              <w:rPr>
                <w:b w:val="0"/>
                <w:sz w:val="14"/>
              </w:rPr>
              <w:t>23</w:t>
            </w:r>
          </w:p>
        </w:tc>
        <w:tc>
          <w:tcPr>
            <w:tcW w:type="dxa" w:w="864"/>
            <w:vAlign w:val="top"/>
          </w:tcPr>
          <w:p>
            <w:pPr>
              <w:jc w:val="left"/>
            </w:pPr>
            <w:r/>
            <w:r>
              <w:rPr>
                <w:b w:val="0"/>
                <w:sz w:val="14"/>
              </w:rPr>
              <w:t>0.00767</w:t>
            </w:r>
          </w:p>
        </w:tc>
        <w:tc>
          <w:tcPr>
            <w:tcW w:type="dxa" w:w="864"/>
            <w:vAlign w:val="top"/>
          </w:tcPr>
          <w:p>
            <w:pPr>
              <w:jc w:val="left"/>
            </w:pPr>
            <w:r/>
            <w:r>
              <w:rPr>
                <w:b w:val="0"/>
                <w:sz w:val="14"/>
              </w:rPr>
              <w:t>13</w:t>
            </w:r>
          </w:p>
        </w:tc>
        <w:tc>
          <w:tcPr>
            <w:tcW w:type="dxa" w:w="864"/>
            <w:vAlign w:val="top"/>
          </w:tcPr>
          <w:p>
            <w:pPr>
              <w:jc w:val="left"/>
            </w:pPr>
            <w:r/>
            <w:r>
              <w:rPr>
                <w:b w:val="0"/>
                <w:sz w:val="14"/>
              </w:rPr>
              <w:t>1</w:t>
            </w:r>
          </w:p>
        </w:tc>
        <w:tc>
          <w:tcPr>
            <w:tcW w:type="dxa" w:w="864"/>
            <w:vAlign w:val="top"/>
          </w:tcPr>
          <w:p>
            <w:pPr>
              <w:jc w:val="left"/>
            </w:pPr>
            <w:r/>
            <w:r>
              <w:rPr>
                <w:b w:val="0"/>
                <w:sz w:val="14"/>
              </w:rPr>
              <w:t>0.0769</w:t>
            </w:r>
          </w:p>
        </w:tc>
        <w:tc>
          <w:tcPr>
            <w:tcW w:type="dxa" w:w="864"/>
            <w:vAlign w:val="top"/>
          </w:tcPr>
          <w:p>
            <w:pPr>
              <w:jc w:val="left"/>
            </w:pPr>
            <w:r/>
            <w:r>
              <w:rPr>
                <w:b w:val="0"/>
                <w:sz w:val="14"/>
              </w:rPr>
              <w:t>10.0</w:t>
            </w:r>
          </w:p>
        </w:tc>
        <w:tc>
          <w:tcPr>
            <w:tcW w:type="dxa" w:w="864"/>
            <w:vAlign w:val="top"/>
          </w:tcPr>
          <w:p>
            <w:pPr>
              <w:jc w:val="left"/>
            </w:pPr>
            <w:r/>
            <w:r>
              <w:rPr>
                <w:b w:val="0"/>
                <w:sz w:val="14"/>
              </w:rPr>
              <w:t>10.4</w:t>
            </w:r>
          </w:p>
        </w:tc>
        <w:tc>
          <w:tcPr>
            <w:tcW w:type="dxa" w:w="864"/>
            <w:vAlign w:val="top"/>
          </w:tcPr>
          <w:p>
            <w:pPr>
              <w:jc w:val="left"/>
            </w:pPr>
            <w:r/>
            <w:r>
              <w:rPr>
                <w:b w:val="0"/>
                <w:sz w:val="14"/>
              </w:rPr>
              <w:t>2.968</w:t>
            </w:r>
          </w:p>
        </w:tc>
        <w:tc>
          <w:tcPr>
            <w:tcW w:type="dxa" w:w="864"/>
            <w:vAlign w:val="top"/>
          </w:tcPr>
          <w:p>
            <w:pPr>
              <w:jc w:val="left"/>
            </w:pPr>
            <w:r/>
            <w:r>
              <w:rPr>
                <w:b w:val="0"/>
                <w:sz w:val="14"/>
              </w:rPr>
              <w:t>68.2</w:t>
            </w:r>
          </w:p>
        </w:tc>
      </w:tr>
      <w:tr>
        <w:tc>
          <w:tcPr>
            <w:tcW w:type="dxa" w:w="864"/>
            <w:vAlign w:val="top"/>
          </w:tcPr>
          <w:p>
            <w:pPr>
              <w:jc w:val="left"/>
            </w:pPr>
            <w:r/>
            <w:r>
              <w:rPr>
                <w:b w:val="0"/>
                <w:sz w:val="14"/>
              </w:rPr>
              <w:t>all_baseline_plp</w:t>
            </w:r>
          </w:p>
        </w:tc>
        <w:tc>
          <w:tcPr>
            <w:tcW w:type="dxa" w:w="864"/>
            <w:vAlign w:val="top"/>
          </w:tcPr>
          <w:p>
            <w:pPr>
              <w:jc w:val="left"/>
            </w:pPr>
            <w:r/>
            <w:r>
              <w:rPr>
                <w:b w:val="0"/>
                <w:sz w:val="14"/>
              </w:rPr>
              <w:t>broad_PLP_to_non_PLP_or_missing</w:t>
            </w:r>
          </w:p>
        </w:tc>
        <w:tc>
          <w:tcPr>
            <w:tcW w:type="dxa" w:w="864"/>
            <w:vAlign w:val="top"/>
          </w:tcPr>
          <w:p>
            <w:pPr>
              <w:jc w:val="left"/>
            </w:pPr>
            <w:r/>
            <w:r>
              <w:rPr>
                <w:b w:val="0"/>
                <w:sz w:val="14"/>
              </w:rPr>
              <w:t>3,000</w:t>
            </w:r>
          </w:p>
        </w:tc>
        <w:tc>
          <w:tcPr>
            <w:tcW w:type="dxa" w:w="864"/>
            <w:vAlign w:val="top"/>
          </w:tcPr>
          <w:p>
            <w:pPr>
              <w:jc w:val="left"/>
            </w:pPr>
            <w:r/>
            <w:r>
              <w:rPr>
                <w:b w:val="0"/>
                <w:sz w:val="14"/>
              </w:rPr>
              <w:t>119</w:t>
            </w:r>
          </w:p>
        </w:tc>
        <w:tc>
          <w:tcPr>
            <w:tcW w:type="dxa" w:w="864"/>
            <w:vAlign w:val="top"/>
          </w:tcPr>
          <w:p>
            <w:pPr>
              <w:jc w:val="left"/>
            </w:pPr>
            <w:r/>
            <w:r>
              <w:rPr>
                <w:b w:val="0"/>
                <w:sz w:val="14"/>
              </w:rPr>
              <w:t>0.0397</w:t>
            </w:r>
          </w:p>
        </w:tc>
        <w:tc>
          <w:tcPr>
            <w:tcW w:type="dxa" w:w="864"/>
            <w:vAlign w:val="top"/>
          </w:tcPr>
          <w:p>
            <w:pPr>
              <w:jc w:val="left"/>
            </w:pPr>
            <w:r/>
            <w:r>
              <w:rPr>
                <w:b w:val="0"/>
                <w:sz w:val="14"/>
              </w:rPr>
              <w:t>13</w:t>
            </w:r>
          </w:p>
        </w:tc>
        <w:tc>
          <w:tcPr>
            <w:tcW w:type="dxa" w:w="864"/>
            <w:vAlign w:val="top"/>
          </w:tcPr>
          <w:p>
            <w:pPr>
              <w:jc w:val="left"/>
            </w:pPr>
            <w:r/>
            <w:r>
              <w:rPr>
                <w:b w:val="0"/>
                <w:sz w:val="14"/>
              </w:rPr>
              <w:t>1</w:t>
            </w:r>
          </w:p>
        </w:tc>
        <w:tc>
          <w:tcPr>
            <w:tcW w:type="dxa" w:w="864"/>
            <w:vAlign w:val="top"/>
          </w:tcPr>
          <w:p>
            <w:pPr>
              <w:jc w:val="left"/>
            </w:pPr>
            <w:r/>
            <w:r>
              <w:rPr>
                <w:b w:val="0"/>
                <w:sz w:val="14"/>
              </w:rPr>
              <w:t>0.0769</w:t>
            </w:r>
          </w:p>
        </w:tc>
        <w:tc>
          <w:tcPr>
            <w:tcW w:type="dxa" w:w="864"/>
            <w:vAlign w:val="top"/>
          </w:tcPr>
          <w:p>
            <w:pPr>
              <w:jc w:val="left"/>
            </w:pPr>
            <w:r/>
            <w:r>
              <w:rPr>
                <w:b w:val="0"/>
                <w:sz w:val="14"/>
              </w:rPr>
              <w:t>1.939</w:t>
            </w:r>
          </w:p>
        </w:tc>
        <w:tc>
          <w:tcPr>
            <w:tcW w:type="dxa" w:w="864"/>
            <w:vAlign w:val="top"/>
          </w:tcPr>
          <w:p>
            <w:pPr>
              <w:jc w:val="left"/>
            </w:pPr>
            <w:r/>
            <w:r>
              <w:rPr>
                <w:b w:val="0"/>
                <w:sz w:val="14"/>
              </w:rPr>
              <w:t>1.947</w:t>
            </w:r>
          </w:p>
        </w:tc>
        <w:tc>
          <w:tcPr>
            <w:tcW w:type="dxa" w:w="864"/>
            <w:vAlign w:val="top"/>
          </w:tcPr>
          <w:p>
            <w:pPr>
              <w:jc w:val="left"/>
            </w:pPr>
            <w:r/>
            <w:r>
              <w:rPr>
                <w:b w:val="0"/>
                <w:sz w:val="14"/>
              </w:rPr>
              <w:t>0.589</w:t>
            </w:r>
          </w:p>
        </w:tc>
        <w:tc>
          <w:tcPr>
            <w:tcW w:type="dxa" w:w="864"/>
            <w:vAlign w:val="top"/>
          </w:tcPr>
          <w:p>
            <w:pPr>
              <w:jc w:val="left"/>
            </w:pPr>
            <w:r/>
            <w:r>
              <w:rPr>
                <w:b w:val="0"/>
                <w:sz w:val="14"/>
              </w:rPr>
              <w:t>12.4</w:t>
            </w:r>
          </w:p>
        </w:tc>
      </w:tr>
      <w:tr>
        <w:tc>
          <w:tcPr>
            <w:tcW w:type="dxa" w:w="864"/>
            <w:vAlign w:val="top"/>
          </w:tcPr>
          <w:p>
            <w:pPr>
              <w:jc w:val="left"/>
            </w:pPr>
            <w:r/>
            <w:r>
              <w:rPr>
                <w:b w:val="0"/>
                <w:sz w:val="14"/>
              </w:rPr>
              <w:t>all_baseline_plp</w:t>
            </w:r>
          </w:p>
        </w:tc>
        <w:tc>
          <w:tcPr>
            <w:tcW w:type="dxa" w:w="864"/>
            <w:vAlign w:val="top"/>
          </w:tcPr>
          <w:p>
            <w:pPr>
              <w:jc w:val="left"/>
            </w:pPr>
            <w:r/>
            <w:r>
              <w:rPr>
                <w:b w:val="0"/>
                <w:sz w:val="14"/>
              </w:rPr>
              <w:t>expanded_PLP_to_non_PLP_or_review_change</w:t>
            </w:r>
          </w:p>
        </w:tc>
        <w:tc>
          <w:tcPr>
            <w:tcW w:type="dxa" w:w="864"/>
            <w:vAlign w:val="top"/>
          </w:tcPr>
          <w:p>
            <w:pPr>
              <w:jc w:val="left"/>
            </w:pPr>
            <w:r/>
            <w:r>
              <w:rPr>
                <w:b w:val="0"/>
                <w:sz w:val="14"/>
              </w:rPr>
              <w:t>3,000</w:t>
            </w:r>
          </w:p>
        </w:tc>
        <w:tc>
          <w:tcPr>
            <w:tcW w:type="dxa" w:w="864"/>
            <w:vAlign w:val="top"/>
          </w:tcPr>
          <w:p>
            <w:pPr>
              <w:jc w:val="left"/>
            </w:pPr>
            <w:r/>
            <w:r>
              <w:rPr>
                <w:b w:val="0"/>
                <w:sz w:val="14"/>
              </w:rPr>
              <w:t>794</w:t>
            </w:r>
          </w:p>
        </w:tc>
        <w:tc>
          <w:tcPr>
            <w:tcW w:type="dxa" w:w="864"/>
            <w:vAlign w:val="top"/>
          </w:tcPr>
          <w:p>
            <w:pPr>
              <w:jc w:val="left"/>
            </w:pPr>
            <w:r/>
            <w:r>
              <w:rPr>
                <w:b w:val="0"/>
                <w:sz w:val="14"/>
              </w:rPr>
              <w:t>0.265</w:t>
            </w:r>
          </w:p>
        </w:tc>
        <w:tc>
          <w:tcPr>
            <w:tcW w:type="dxa" w:w="864"/>
            <w:vAlign w:val="top"/>
          </w:tcPr>
          <w:p>
            <w:pPr>
              <w:jc w:val="left"/>
            </w:pPr>
            <w:r/>
            <w:r>
              <w:rPr>
                <w:b w:val="0"/>
                <w:sz w:val="14"/>
              </w:rPr>
              <w:t>13</w:t>
            </w:r>
          </w:p>
        </w:tc>
        <w:tc>
          <w:tcPr>
            <w:tcW w:type="dxa" w:w="864"/>
            <w:vAlign w:val="top"/>
          </w:tcPr>
          <w:p>
            <w:pPr>
              <w:jc w:val="left"/>
            </w:pPr>
            <w:r/>
            <w:r>
              <w:rPr>
                <w:b w:val="0"/>
                <w:sz w:val="14"/>
              </w:rPr>
              <w:t>11</w:t>
            </w:r>
          </w:p>
        </w:tc>
        <w:tc>
          <w:tcPr>
            <w:tcW w:type="dxa" w:w="864"/>
            <w:vAlign w:val="top"/>
          </w:tcPr>
          <w:p>
            <w:pPr>
              <w:jc w:val="left"/>
            </w:pPr>
            <w:r/>
            <w:r>
              <w:rPr>
                <w:b w:val="0"/>
                <w:sz w:val="14"/>
              </w:rPr>
              <w:t>0.846</w:t>
            </w:r>
          </w:p>
        </w:tc>
        <w:tc>
          <w:tcPr>
            <w:tcW w:type="dxa" w:w="864"/>
            <w:vAlign w:val="top"/>
          </w:tcPr>
          <w:p>
            <w:pPr>
              <w:jc w:val="left"/>
            </w:pPr>
            <w:r/>
            <w:r>
              <w:rPr>
                <w:b w:val="0"/>
                <w:sz w:val="14"/>
              </w:rPr>
              <w:t>3.197</w:t>
            </w:r>
          </w:p>
        </w:tc>
        <w:tc>
          <w:tcPr>
            <w:tcW w:type="dxa" w:w="864"/>
            <w:vAlign w:val="top"/>
          </w:tcPr>
          <w:p>
            <w:pPr>
              <w:jc w:val="left"/>
            </w:pPr>
            <w:r/>
            <w:r>
              <w:rPr>
                <w:b w:val="0"/>
                <w:sz w:val="14"/>
              </w:rPr>
              <w:t>3.228</w:t>
            </w:r>
          </w:p>
        </w:tc>
        <w:tc>
          <w:tcPr>
            <w:tcW w:type="dxa" w:w="864"/>
            <w:vAlign w:val="top"/>
          </w:tcPr>
          <w:p>
            <w:pPr>
              <w:jc w:val="left"/>
            </w:pPr>
            <w:r/>
            <w:r>
              <w:rPr>
                <w:b w:val="0"/>
                <w:sz w:val="14"/>
              </w:rPr>
              <w:t>2.436</w:t>
            </w:r>
          </w:p>
        </w:tc>
        <w:tc>
          <w:tcPr>
            <w:tcW w:type="dxa" w:w="864"/>
            <w:vAlign w:val="top"/>
          </w:tcPr>
          <w:p>
            <w:pPr>
              <w:jc w:val="left"/>
            </w:pPr>
            <w:r/>
            <w:r>
              <w:rPr>
                <w:b w:val="0"/>
                <w:sz w:val="14"/>
              </w:rPr>
              <w:t>4.029</w:t>
            </w:r>
          </w:p>
        </w:tc>
      </w:tr>
      <w:tr>
        <w:tc>
          <w:tcPr>
            <w:tcW w:type="dxa" w:w="864"/>
            <w:vAlign w:val="top"/>
          </w:tcPr>
          <w:p>
            <w:pPr>
              <w:jc w:val="left"/>
            </w:pPr>
            <w:r/>
            <w:r>
              <w:rPr>
                <w:b w:val="0"/>
                <w:sz w:val="14"/>
              </w:rPr>
              <w:t>frequency_observed</w:t>
            </w:r>
          </w:p>
        </w:tc>
        <w:tc>
          <w:tcPr>
            <w:tcW w:type="dxa" w:w="864"/>
            <w:vAlign w:val="top"/>
          </w:tcPr>
          <w:p>
            <w:pPr>
              <w:jc w:val="left"/>
            </w:pPr>
            <w:r/>
            <w:r>
              <w:rPr>
                <w:b w:val="0"/>
                <w:sz w:val="14"/>
              </w:rPr>
              <w:t>strict_PLP_to_BLB_or_VUS</w:t>
            </w:r>
          </w:p>
        </w:tc>
        <w:tc>
          <w:tcPr>
            <w:tcW w:type="dxa" w:w="864"/>
            <w:vAlign w:val="top"/>
          </w:tcPr>
          <w:p>
            <w:pPr>
              <w:jc w:val="left"/>
            </w:pPr>
            <w:r/>
            <w:r>
              <w:rPr>
                <w:b w:val="0"/>
                <w:sz w:val="14"/>
              </w:rPr>
              <w:t>732</w:t>
            </w:r>
          </w:p>
        </w:tc>
        <w:tc>
          <w:tcPr>
            <w:tcW w:type="dxa" w:w="864"/>
            <w:vAlign w:val="top"/>
          </w:tcPr>
          <w:p>
            <w:pPr>
              <w:jc w:val="left"/>
            </w:pPr>
            <w:r/>
            <w:r>
              <w:rPr>
                <w:b w:val="0"/>
                <w:sz w:val="14"/>
              </w:rPr>
              <w:t>13</w:t>
            </w:r>
          </w:p>
        </w:tc>
        <w:tc>
          <w:tcPr>
            <w:tcW w:type="dxa" w:w="864"/>
            <w:vAlign w:val="top"/>
          </w:tcPr>
          <w:p>
            <w:pPr>
              <w:jc w:val="left"/>
            </w:pPr>
            <w:r/>
            <w:r>
              <w:rPr>
                <w:b w:val="0"/>
                <w:sz w:val="14"/>
              </w:rPr>
              <w:t>0.0178</w:t>
            </w:r>
          </w:p>
        </w:tc>
        <w:tc>
          <w:tcPr>
            <w:tcW w:type="dxa" w:w="864"/>
            <w:vAlign w:val="top"/>
          </w:tcPr>
          <w:p>
            <w:pPr>
              <w:jc w:val="left"/>
            </w:pPr>
            <w:r/>
            <w:r>
              <w:rPr>
                <w:b w:val="0"/>
                <w:sz w:val="14"/>
              </w:rPr>
              <w:t>13</w:t>
            </w:r>
          </w:p>
        </w:tc>
        <w:tc>
          <w:tcPr>
            <w:tcW w:type="dxa" w:w="864"/>
            <w:vAlign w:val="top"/>
          </w:tcPr>
          <w:p>
            <w:pPr>
              <w:jc w:val="left"/>
            </w:pPr>
            <w:r/>
            <w:r>
              <w:rPr>
                <w:b w:val="0"/>
                <w:sz w:val="14"/>
              </w:rPr>
              <w:t>1</w:t>
            </w:r>
          </w:p>
        </w:tc>
        <w:tc>
          <w:tcPr>
            <w:tcW w:type="dxa" w:w="864"/>
            <w:vAlign w:val="top"/>
          </w:tcPr>
          <w:p>
            <w:pPr>
              <w:jc w:val="left"/>
            </w:pPr>
            <w:r/>
            <w:r>
              <w:rPr>
                <w:b w:val="0"/>
                <w:sz w:val="14"/>
              </w:rPr>
              <w:t>0.0769</w:t>
            </w:r>
          </w:p>
        </w:tc>
        <w:tc>
          <w:tcPr>
            <w:tcW w:type="dxa" w:w="864"/>
            <w:vAlign w:val="top"/>
          </w:tcPr>
          <w:p>
            <w:pPr>
              <w:jc w:val="left"/>
            </w:pPr>
            <w:r/>
            <w:r>
              <w:rPr>
                <w:b w:val="0"/>
                <w:sz w:val="14"/>
              </w:rPr>
              <w:t>4.331</w:t>
            </w:r>
          </w:p>
        </w:tc>
        <w:tc>
          <w:tcPr>
            <w:tcW w:type="dxa" w:w="864"/>
            <w:vAlign w:val="top"/>
          </w:tcPr>
          <w:p>
            <w:pPr>
              <w:jc w:val="left"/>
            </w:pPr>
            <w:r/>
            <w:r>
              <w:rPr>
                <w:b w:val="0"/>
                <w:sz w:val="14"/>
              </w:rPr>
              <w:t>4.609</w:t>
            </w:r>
          </w:p>
        </w:tc>
        <w:tc>
          <w:tcPr>
            <w:tcW w:type="dxa" w:w="864"/>
            <w:vAlign w:val="top"/>
          </w:tcPr>
          <w:p>
            <w:pPr>
              <w:jc w:val="left"/>
            </w:pPr>
            <w:r/>
            <w:r>
              <w:rPr>
                <w:b w:val="0"/>
                <w:sz w:val="14"/>
              </w:rPr>
              <w:t>1.235</w:t>
            </w:r>
          </w:p>
        </w:tc>
        <w:tc>
          <w:tcPr>
            <w:tcW w:type="dxa" w:w="864"/>
            <w:vAlign w:val="top"/>
          </w:tcPr>
          <w:p>
            <w:pPr>
              <w:jc w:val="left"/>
            </w:pPr>
            <w:r/>
            <w:r>
              <w:rPr>
                <w:b w:val="0"/>
                <w:sz w:val="14"/>
              </w:rPr>
              <w:t>30.8</w:t>
            </w:r>
          </w:p>
        </w:tc>
      </w:tr>
      <w:tr>
        <w:tc>
          <w:tcPr>
            <w:tcW w:type="dxa" w:w="864"/>
            <w:vAlign w:val="top"/>
          </w:tcPr>
          <w:p>
            <w:pPr>
              <w:jc w:val="left"/>
            </w:pPr>
            <w:r/>
            <w:r>
              <w:rPr>
                <w:b w:val="0"/>
                <w:sz w:val="14"/>
              </w:rPr>
              <w:t>frequency_observed</w:t>
            </w:r>
          </w:p>
        </w:tc>
        <w:tc>
          <w:tcPr>
            <w:tcW w:type="dxa" w:w="864"/>
            <w:vAlign w:val="top"/>
          </w:tcPr>
          <w:p>
            <w:pPr>
              <w:jc w:val="left"/>
            </w:pPr>
            <w:r/>
            <w:r>
              <w:rPr>
                <w:b w:val="0"/>
                <w:sz w:val="14"/>
              </w:rPr>
              <w:t>broad_PLP_to_non_PLP_or_missing</w:t>
            </w:r>
          </w:p>
        </w:tc>
        <w:tc>
          <w:tcPr>
            <w:tcW w:type="dxa" w:w="864"/>
            <w:vAlign w:val="top"/>
          </w:tcPr>
          <w:p>
            <w:pPr>
              <w:jc w:val="left"/>
            </w:pPr>
            <w:r/>
            <w:r>
              <w:rPr>
                <w:b w:val="0"/>
                <w:sz w:val="14"/>
              </w:rPr>
              <w:t>732</w:t>
            </w:r>
          </w:p>
        </w:tc>
        <w:tc>
          <w:tcPr>
            <w:tcW w:type="dxa" w:w="864"/>
            <w:vAlign w:val="top"/>
          </w:tcPr>
          <w:p>
            <w:pPr>
              <w:jc w:val="left"/>
            </w:pPr>
            <w:r/>
            <w:r>
              <w:rPr>
                <w:b w:val="0"/>
                <w:sz w:val="14"/>
              </w:rPr>
              <w:t>41</w:t>
            </w:r>
          </w:p>
        </w:tc>
        <w:tc>
          <w:tcPr>
            <w:tcW w:type="dxa" w:w="864"/>
            <w:vAlign w:val="top"/>
          </w:tcPr>
          <w:p>
            <w:pPr>
              <w:jc w:val="left"/>
            </w:pPr>
            <w:r/>
            <w:r>
              <w:rPr>
                <w:b w:val="0"/>
                <w:sz w:val="14"/>
              </w:rPr>
              <w:t>0.056</w:t>
            </w:r>
          </w:p>
        </w:tc>
        <w:tc>
          <w:tcPr>
            <w:tcW w:type="dxa" w:w="864"/>
            <w:vAlign w:val="top"/>
          </w:tcPr>
          <w:p>
            <w:pPr>
              <w:jc w:val="left"/>
            </w:pPr>
            <w:r/>
            <w:r>
              <w:rPr>
                <w:b w:val="0"/>
                <w:sz w:val="14"/>
              </w:rPr>
              <w:t>13</w:t>
            </w:r>
          </w:p>
        </w:tc>
        <w:tc>
          <w:tcPr>
            <w:tcW w:type="dxa" w:w="864"/>
            <w:vAlign w:val="top"/>
          </w:tcPr>
          <w:p>
            <w:pPr>
              <w:jc w:val="left"/>
            </w:pPr>
            <w:r/>
            <w:r>
              <w:rPr>
                <w:b w:val="0"/>
                <w:sz w:val="14"/>
              </w:rPr>
              <w:t>1</w:t>
            </w:r>
          </w:p>
        </w:tc>
        <w:tc>
          <w:tcPr>
            <w:tcW w:type="dxa" w:w="864"/>
            <w:vAlign w:val="top"/>
          </w:tcPr>
          <w:p>
            <w:pPr>
              <w:jc w:val="left"/>
            </w:pPr>
            <w:r/>
            <w:r>
              <w:rPr>
                <w:b w:val="0"/>
                <w:sz w:val="14"/>
              </w:rPr>
              <w:t>0.0769</w:t>
            </w:r>
          </w:p>
        </w:tc>
        <w:tc>
          <w:tcPr>
            <w:tcW w:type="dxa" w:w="864"/>
            <w:vAlign w:val="top"/>
          </w:tcPr>
          <w:p>
            <w:pPr>
              <w:jc w:val="left"/>
            </w:pPr>
            <w:r/>
            <w:r>
              <w:rPr>
                <w:b w:val="0"/>
                <w:sz w:val="14"/>
              </w:rPr>
              <w:t>1.373</w:t>
            </w:r>
          </w:p>
        </w:tc>
        <w:tc>
          <w:tcPr>
            <w:tcW w:type="dxa" w:w="864"/>
            <w:vAlign w:val="top"/>
          </w:tcPr>
          <w:p>
            <w:pPr>
              <w:jc w:val="left"/>
            </w:pPr>
            <w:r/>
            <w:r>
              <w:rPr>
                <w:b w:val="0"/>
                <w:sz w:val="14"/>
              </w:rPr>
              <w:t>1.383</w:t>
            </w:r>
          </w:p>
        </w:tc>
        <w:tc>
          <w:tcPr>
            <w:tcW w:type="dxa" w:w="864"/>
            <w:vAlign w:val="top"/>
          </w:tcPr>
          <w:p>
            <w:pPr>
              <w:jc w:val="left"/>
            </w:pPr>
            <w:r/>
            <w:r>
              <w:rPr>
                <w:b w:val="0"/>
                <w:sz w:val="14"/>
              </w:rPr>
              <w:t>0.408</w:t>
            </w:r>
          </w:p>
        </w:tc>
        <w:tc>
          <w:tcPr>
            <w:tcW w:type="dxa" w:w="864"/>
            <w:vAlign w:val="top"/>
          </w:tcPr>
          <w:p>
            <w:pPr>
              <w:jc w:val="left"/>
            </w:pPr>
            <w:r/>
            <w:r>
              <w:rPr>
                <w:b w:val="0"/>
                <w:sz w:val="14"/>
              </w:rPr>
              <w:t>8.898</w:t>
            </w:r>
          </w:p>
        </w:tc>
      </w:tr>
      <w:tr>
        <w:tc>
          <w:tcPr>
            <w:tcW w:type="dxa" w:w="864"/>
            <w:vAlign w:val="top"/>
          </w:tcPr>
          <w:p>
            <w:pPr>
              <w:jc w:val="left"/>
            </w:pPr>
            <w:r/>
            <w:r>
              <w:rPr>
                <w:b w:val="0"/>
                <w:sz w:val="14"/>
              </w:rPr>
              <w:t>frequency_observed</w:t>
            </w:r>
          </w:p>
        </w:tc>
        <w:tc>
          <w:tcPr>
            <w:tcW w:type="dxa" w:w="864"/>
            <w:vAlign w:val="top"/>
          </w:tcPr>
          <w:p>
            <w:pPr>
              <w:jc w:val="left"/>
            </w:pPr>
            <w:r/>
            <w:r>
              <w:rPr>
                <w:b w:val="0"/>
                <w:sz w:val="14"/>
              </w:rPr>
              <w:t>expanded_PLP_to_non_PLP_or_review_change</w:t>
            </w:r>
          </w:p>
        </w:tc>
        <w:tc>
          <w:tcPr>
            <w:tcW w:type="dxa" w:w="864"/>
            <w:vAlign w:val="top"/>
          </w:tcPr>
          <w:p>
            <w:pPr>
              <w:jc w:val="left"/>
            </w:pPr>
            <w:r/>
            <w:r>
              <w:rPr>
                <w:b w:val="0"/>
                <w:sz w:val="14"/>
              </w:rPr>
              <w:t>732</w:t>
            </w:r>
          </w:p>
        </w:tc>
        <w:tc>
          <w:tcPr>
            <w:tcW w:type="dxa" w:w="864"/>
            <w:vAlign w:val="top"/>
          </w:tcPr>
          <w:p>
            <w:pPr>
              <w:jc w:val="left"/>
            </w:pPr>
            <w:r/>
            <w:r>
              <w:rPr>
                <w:b w:val="0"/>
                <w:sz w:val="14"/>
              </w:rPr>
              <w:t>262</w:t>
            </w:r>
          </w:p>
        </w:tc>
        <w:tc>
          <w:tcPr>
            <w:tcW w:type="dxa" w:w="864"/>
            <w:vAlign w:val="top"/>
          </w:tcPr>
          <w:p>
            <w:pPr>
              <w:jc w:val="left"/>
            </w:pPr>
            <w:r/>
            <w:r>
              <w:rPr>
                <w:b w:val="0"/>
                <w:sz w:val="14"/>
              </w:rPr>
              <w:t>0.358</w:t>
            </w:r>
          </w:p>
        </w:tc>
        <w:tc>
          <w:tcPr>
            <w:tcW w:type="dxa" w:w="864"/>
            <w:vAlign w:val="top"/>
          </w:tcPr>
          <w:p>
            <w:pPr>
              <w:jc w:val="left"/>
            </w:pPr>
            <w:r/>
            <w:r>
              <w:rPr>
                <w:b w:val="0"/>
                <w:sz w:val="14"/>
              </w:rPr>
              <w:t>13</w:t>
            </w:r>
          </w:p>
        </w:tc>
        <w:tc>
          <w:tcPr>
            <w:tcW w:type="dxa" w:w="864"/>
            <w:vAlign w:val="top"/>
          </w:tcPr>
          <w:p>
            <w:pPr>
              <w:jc w:val="left"/>
            </w:pPr>
            <w:r/>
            <w:r>
              <w:rPr>
                <w:b w:val="0"/>
                <w:sz w:val="14"/>
              </w:rPr>
              <w:t>11</w:t>
            </w:r>
          </w:p>
        </w:tc>
        <w:tc>
          <w:tcPr>
            <w:tcW w:type="dxa" w:w="864"/>
            <w:vAlign w:val="top"/>
          </w:tcPr>
          <w:p>
            <w:pPr>
              <w:jc w:val="left"/>
            </w:pPr>
            <w:r/>
            <w:r>
              <w:rPr>
                <w:b w:val="0"/>
                <w:sz w:val="14"/>
              </w:rPr>
              <w:t>0.846</w:t>
            </w:r>
          </w:p>
        </w:tc>
        <w:tc>
          <w:tcPr>
            <w:tcW w:type="dxa" w:w="864"/>
            <w:vAlign w:val="top"/>
          </w:tcPr>
          <w:p>
            <w:pPr>
              <w:jc w:val="left"/>
            </w:pPr>
            <w:r/>
            <w:r>
              <w:rPr>
                <w:b w:val="0"/>
                <w:sz w:val="14"/>
              </w:rPr>
              <w:t>2.364</w:t>
            </w:r>
          </w:p>
        </w:tc>
        <w:tc>
          <w:tcPr>
            <w:tcW w:type="dxa" w:w="864"/>
            <w:vAlign w:val="top"/>
          </w:tcPr>
          <w:p>
            <w:pPr>
              <w:jc w:val="left"/>
            </w:pPr>
            <w:r/>
            <w:r>
              <w:rPr>
                <w:b w:val="0"/>
                <w:sz w:val="14"/>
              </w:rPr>
              <w:t>2.424</w:t>
            </w:r>
          </w:p>
        </w:tc>
        <w:tc>
          <w:tcPr>
            <w:tcW w:type="dxa" w:w="864"/>
            <w:vAlign w:val="top"/>
          </w:tcPr>
          <w:p>
            <w:pPr>
              <w:jc w:val="left"/>
            </w:pPr>
            <w:r/>
            <w:r>
              <w:rPr>
                <w:b w:val="0"/>
                <w:sz w:val="14"/>
              </w:rPr>
              <w:t>1.806</w:t>
            </w:r>
          </w:p>
        </w:tc>
        <w:tc>
          <w:tcPr>
            <w:tcW w:type="dxa" w:w="864"/>
            <w:vAlign w:val="top"/>
          </w:tcPr>
          <w:p>
            <w:pPr>
              <w:jc w:val="left"/>
            </w:pPr>
            <w:r/>
            <w:r>
              <w:rPr>
                <w:b w:val="0"/>
                <w:sz w:val="14"/>
              </w:rPr>
              <w:t>3.061</w:t>
            </w:r>
          </w:p>
        </w:tc>
      </w:tr>
    </w:tbl>
    <w:p/>
    <w:p>
      <w:pPr>
        <w:pStyle w:val="Heading2"/>
      </w:pPr>
      <w:r>
        <w:t>Appendix Table A16. VITAL-red biological contrast case studies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D9EAF7"/>
          </w:tcPr>
          <w:p>
            <w:pPr>
              <w:jc w:val="left"/>
            </w:pPr>
            <w:r/>
            <w:r>
              <w:rPr>
                <w:b/>
                <w:sz w:val="14"/>
              </w:rPr>
              <w:t>variant</w:t>
            </w:r>
          </w:p>
        </w:tc>
        <w:tc>
          <w:tcPr>
            <w:tcW w:type="dxa" w:w="1481"/>
            <w:vAlign w:val="top"/>
            <w:shd w:fill="D9EAF7"/>
          </w:tcPr>
          <w:p>
            <w:pPr>
              <w:jc w:val="left"/>
            </w:pPr>
            <w:r/>
            <w:r>
              <w:rPr>
                <w:b/>
                <w:sz w:val="14"/>
              </w:rPr>
              <w:t>vital</w:t>
            </w:r>
          </w:p>
        </w:tc>
        <w:tc>
          <w:tcPr>
            <w:tcW w:type="dxa" w:w="1481"/>
            <w:vAlign w:val="top"/>
            <w:shd w:fill="D9EAF7"/>
          </w:tcPr>
          <w:p>
            <w:pPr>
              <w:jc w:val="left"/>
            </w:pPr>
            <w:r/>
            <w:r>
              <w:rPr>
                <w:b/>
                <w:sz w:val="14"/>
              </w:rPr>
              <w:t>af_signal</w:t>
            </w:r>
          </w:p>
        </w:tc>
        <w:tc>
          <w:tcPr>
            <w:tcW w:type="dxa" w:w="1481"/>
            <w:vAlign w:val="top"/>
            <w:shd w:fill="D9EAF7"/>
          </w:tcPr>
          <w:p>
            <w:pPr>
              <w:jc w:val="left"/>
            </w:pPr>
            <w:r/>
            <w:r>
              <w:rPr>
                <w:b/>
                <w:sz w:val="14"/>
              </w:rPr>
              <w:t>loeuf_constraint_argument</w:t>
            </w:r>
          </w:p>
        </w:tc>
        <w:tc>
          <w:tcPr>
            <w:tcW w:type="dxa" w:w="1481"/>
            <w:vAlign w:val="top"/>
            <w:shd w:fill="D9EAF7"/>
          </w:tcPr>
          <w:p>
            <w:pPr>
              <w:jc w:val="left"/>
            </w:pPr>
            <w:r/>
            <w:r>
              <w:rPr>
                <w:b/>
                <w:sz w:val="14"/>
              </w:rPr>
              <w:t>heart_expression</w:t>
            </w:r>
          </w:p>
        </w:tc>
        <w:tc>
          <w:tcPr>
            <w:tcW w:type="dxa" w:w="1481"/>
            <w:vAlign w:val="top"/>
            <w:shd w:fill="D9EAF7"/>
          </w:tcPr>
          <w:p>
            <w:pPr>
              <w:jc w:val="left"/>
            </w:pPr>
            <w:r/>
            <w:r>
              <w:rPr>
                <w:b/>
                <w:sz w:val="14"/>
              </w:rPr>
              <w:t>expected_mechanism</w:t>
            </w:r>
          </w:p>
        </w:tc>
        <w:tc>
          <w:tcPr>
            <w:tcW w:type="dxa" w:w="1481"/>
            <w:vAlign w:val="top"/>
            <w:shd w:fill="D9EAF7"/>
          </w:tcPr>
          <w:p>
            <w:pPr>
              <w:jc w:val="left"/>
            </w:pPr>
            <w:r/>
            <w:r>
              <w:rPr>
                <w:b/>
                <w:sz w:val="14"/>
              </w:rPr>
              <w:t>reality_interpretation</w:t>
            </w:r>
          </w:p>
        </w:tc>
      </w:tr>
      <w:tr>
        <w:tc>
          <w:tcPr>
            <w:tcW w:type="dxa" w:w="1481"/>
            <w:vAlign w:val="top"/>
          </w:tcPr>
          <w:p>
            <w:pPr>
              <w:jc w:val="left"/>
            </w:pPr>
            <w:r/>
            <w:r>
              <w:rPr>
                <w:b w:val="0"/>
                <w:sz w:val="14"/>
              </w:rPr>
              <w:t>SCN5A VCV000440850 (NM_000335.4(SCN5A):c.[3919C&gt;T;694G&gt;A])</w:t>
            </w:r>
          </w:p>
        </w:tc>
        <w:tc>
          <w:tcPr>
            <w:tcW w:type="dxa" w:w="1481"/>
            <w:vAlign w:val="top"/>
          </w:tcPr>
          <w:p>
            <w:pPr>
              <w:jc w:val="left"/>
            </w:pPr>
            <w:r/>
            <w:r>
              <w:rPr>
                <w:b w:val="0"/>
                <w:sz w:val="14"/>
              </w:rPr>
              <w:t>96.1 / red reclassification priority</w:t>
            </w:r>
          </w:p>
        </w:tc>
        <w:tc>
          <w:tcPr>
            <w:tcW w:type="dxa" w:w="1481"/>
            <w:vAlign w:val="top"/>
          </w:tcPr>
          <w:p>
            <w:pPr>
              <w:jc w:val="left"/>
            </w:pPr>
            <w:r/>
            <w:r>
              <w:rPr>
                <w:b w:val="0"/>
                <w:sz w:val="14"/>
              </w:rPr>
              <w:t>global AF=1.46e-04, AC=214; AFR popmax AF=5.68e-03, AC=190</w:t>
            </w:r>
          </w:p>
        </w:tc>
        <w:tc>
          <w:tcPr>
            <w:tcW w:type="dxa" w:w="1481"/>
            <w:vAlign w:val="top"/>
          </w:tcPr>
          <w:p>
            <w:pPr>
              <w:jc w:val="left"/>
            </w:pPr>
            <w:r/>
            <w:r>
              <w:rPr>
                <w:b w:val="0"/>
                <w:sz w:val="14"/>
              </w:rPr>
              <w:t>LOEUF=0.372 (moderately constrained)</w:t>
            </w:r>
          </w:p>
        </w:tc>
        <w:tc>
          <w:tcPr>
            <w:tcW w:type="dxa" w:w="1481"/>
            <w:vAlign w:val="top"/>
          </w:tcPr>
          <w:p>
            <w:pPr>
              <w:jc w:val="left"/>
            </w:pPr>
            <w:r/>
            <w:r>
              <w:rPr>
                <w:b w:val="0"/>
                <w:sz w:val="14"/>
              </w:rPr>
              <w:t>HPA heart muscle nTPM=41.3 (moderate)</w:t>
            </w:r>
          </w:p>
        </w:tc>
        <w:tc>
          <w:tcPr>
            <w:tcW w:type="dxa" w:w="1481"/>
            <w:vAlign w:val="top"/>
          </w:tcPr>
          <w:p>
            <w:pPr>
              <w:jc w:val="left"/>
            </w:pPr>
            <w:r/>
            <w:r>
              <w:rPr>
                <w:b w:val="0"/>
                <w:sz w:val="14"/>
              </w:rPr>
              <w:t>dominant Brugada/channelopathy label, but literature context includes drug-triggered susceptibility</w:t>
            </w:r>
          </w:p>
        </w:tc>
        <w:tc>
          <w:tcPr>
            <w:tcW w:type="dxa" w:w="1481"/>
            <w:vAlign w:val="top"/>
          </w:tcPr>
          <w:p>
            <w:pPr>
              <w:jc w:val="left"/>
            </w:pPr>
            <w:r/>
            <w:r>
              <w:rPr>
                <w:b w:val="0"/>
                <w:sz w:val="14"/>
              </w:rPr>
              <w:t>Frequency incompatible with a straightforward high-penetrance dominant Mendelian label; better framed as a context-dependent susceptibility haplotype pending expert review.</w:t>
            </w:r>
          </w:p>
        </w:tc>
      </w:tr>
      <w:tr>
        <w:tc>
          <w:tcPr>
            <w:tcW w:type="dxa" w:w="1481"/>
            <w:vAlign w:val="top"/>
          </w:tcPr>
          <w:p>
            <w:pPr>
              <w:jc w:val="left"/>
            </w:pPr>
            <w:r/>
            <w:r>
              <w:rPr>
                <w:b w:val="0"/>
                <w:sz w:val="14"/>
              </w:rPr>
              <w:t>TRDN VCV001325231 (NM_006073.4(TRDN):c.1050del (p.Glu351fs))</w:t>
            </w:r>
          </w:p>
        </w:tc>
        <w:tc>
          <w:tcPr>
            <w:tcW w:type="dxa" w:w="1481"/>
            <w:vAlign w:val="top"/>
          </w:tcPr>
          <w:p>
            <w:pPr>
              <w:jc w:val="left"/>
            </w:pPr>
            <w:r/>
            <w:r>
              <w:rPr>
                <w:b w:val="0"/>
                <w:sz w:val="14"/>
              </w:rPr>
              <w:t>74.3 / red reclassification priority</w:t>
            </w:r>
          </w:p>
        </w:tc>
        <w:tc>
          <w:tcPr>
            <w:tcW w:type="dxa" w:w="1481"/>
            <w:vAlign w:val="top"/>
          </w:tcPr>
          <w:p>
            <w:pPr>
              <w:jc w:val="left"/>
            </w:pPr>
            <w:r/>
            <w:r>
              <w:rPr>
                <w:b w:val="0"/>
                <w:sz w:val="14"/>
              </w:rPr>
              <w:t>global AF=2.77e-05, AC=40; AMR popmax AF=2.18e-04, AC=9</w:t>
            </w:r>
          </w:p>
        </w:tc>
        <w:tc>
          <w:tcPr>
            <w:tcW w:type="dxa" w:w="1481"/>
            <w:vAlign w:val="top"/>
          </w:tcPr>
          <w:p>
            <w:pPr>
              <w:jc w:val="left"/>
            </w:pPr>
            <w:r/>
            <w:r>
              <w:rPr>
                <w:b w:val="0"/>
                <w:sz w:val="14"/>
              </w:rPr>
              <w:t>LOEUF=1.359 (not LOF-constrained)</w:t>
            </w:r>
          </w:p>
        </w:tc>
        <w:tc>
          <w:tcPr>
            <w:tcW w:type="dxa" w:w="1481"/>
            <w:vAlign w:val="top"/>
          </w:tcPr>
          <w:p>
            <w:pPr>
              <w:jc w:val="left"/>
            </w:pPr>
            <w:r/>
            <w:r>
              <w:rPr>
                <w:b w:val="0"/>
                <w:sz w:val="14"/>
              </w:rPr>
              <w:t>HPA heart muscle nTPM=406.7 (high)</w:t>
            </w:r>
          </w:p>
        </w:tc>
        <w:tc>
          <w:tcPr>
            <w:tcW w:type="dxa" w:w="1481"/>
            <w:vAlign w:val="top"/>
          </w:tcPr>
          <w:p>
            <w:pPr>
              <w:jc w:val="left"/>
            </w:pPr>
            <w:r/>
            <w:r>
              <w:rPr>
                <w:b w:val="0"/>
                <w:sz w:val="14"/>
              </w:rPr>
              <w:t>recessive or biallelic null mechanism; heterozygous carrier frequency can be tolerated</w:t>
            </w:r>
          </w:p>
        </w:tc>
        <w:tc>
          <w:tcPr>
            <w:tcW w:type="dxa" w:w="1481"/>
            <w:vAlign w:val="top"/>
          </w:tcPr>
          <w:p>
            <w:pPr>
              <w:jc w:val="left"/>
            </w:pPr>
            <w:r/>
            <w:r>
              <w:rPr>
                <w:b w:val="0"/>
                <w:sz w:val="14"/>
              </w:rPr>
              <w:t>Consistent with recessive carrier frequency rather than automatic benignity; VITAL flags assertion tension, not loss of affected-state pathogenicity.</w:t>
            </w:r>
          </w:p>
        </w:tc>
      </w:tr>
      <w:tr>
        <w:tc>
          <w:tcPr>
            <w:tcW w:type="dxa" w:w="1481"/>
            <w:vAlign w:val="top"/>
          </w:tcPr>
          <w:p>
            <w:pPr>
              <w:jc w:val="left"/>
            </w:pPr>
            <w:r/>
            <w:r>
              <w:rPr>
                <w:b w:val="0"/>
                <w:sz w:val="14"/>
              </w:rPr>
              <w:t>KCNH2 VCV004535537 (NM_000238.4(KCNH2):c.2398+2T&gt;G)</w:t>
            </w:r>
          </w:p>
        </w:tc>
        <w:tc>
          <w:tcPr>
            <w:tcW w:type="dxa" w:w="1481"/>
            <w:vAlign w:val="top"/>
          </w:tcPr>
          <w:p>
            <w:pPr>
              <w:jc w:val="left"/>
            </w:pPr>
            <w:r/>
            <w:r>
              <w:rPr>
                <w:b w:val="0"/>
                <w:sz w:val="14"/>
              </w:rPr>
              <w:t>70.3 / red reclassification priority</w:t>
            </w:r>
          </w:p>
        </w:tc>
        <w:tc>
          <w:tcPr>
            <w:tcW w:type="dxa" w:w="1481"/>
            <w:vAlign w:val="top"/>
          </w:tcPr>
          <w:p>
            <w:pPr>
              <w:jc w:val="left"/>
            </w:pPr>
            <w:r/>
            <w:r>
              <w:rPr>
                <w:b w:val="0"/>
                <w:sz w:val="14"/>
              </w:rPr>
              <w:t>global AF=4.37e-05, AC=24; ASJ popmax AF=1.32e-04, AC=2</w:t>
            </w:r>
          </w:p>
        </w:tc>
        <w:tc>
          <w:tcPr>
            <w:tcW w:type="dxa" w:w="1481"/>
            <w:vAlign w:val="top"/>
          </w:tcPr>
          <w:p>
            <w:pPr>
              <w:jc w:val="left"/>
            </w:pPr>
            <w:r/>
            <w:r>
              <w:rPr>
                <w:b w:val="0"/>
                <w:sz w:val="14"/>
              </w:rPr>
              <w:t>LOEUF=0.568 (moderately constrained)</w:t>
            </w:r>
          </w:p>
        </w:tc>
        <w:tc>
          <w:tcPr>
            <w:tcW w:type="dxa" w:w="1481"/>
            <w:vAlign w:val="top"/>
          </w:tcPr>
          <w:p>
            <w:pPr>
              <w:jc w:val="left"/>
            </w:pPr>
            <w:r/>
            <w:r>
              <w:rPr>
                <w:b w:val="0"/>
                <w:sz w:val="14"/>
              </w:rPr>
              <w:t>HPA heart muscle nTPM=28.7 (moderate)</w:t>
            </w:r>
          </w:p>
        </w:tc>
        <w:tc>
          <w:tcPr>
            <w:tcW w:type="dxa" w:w="1481"/>
            <w:vAlign w:val="top"/>
          </w:tcPr>
          <w:p>
            <w:pPr>
              <w:jc w:val="left"/>
            </w:pPr>
            <w:r/>
            <w:r>
              <w:rPr>
                <w:b w:val="0"/>
                <w:sz w:val="14"/>
              </w:rPr>
              <w:t>dominant high-penetrance splice-disruption model would predict strong rarity</w:t>
            </w:r>
          </w:p>
        </w:tc>
        <w:tc>
          <w:tcPr>
            <w:tcW w:type="dxa" w:w="1481"/>
            <w:vAlign w:val="top"/>
          </w:tcPr>
          <w:p>
            <w:pPr>
              <w:jc w:val="left"/>
            </w:pPr>
            <w:r/>
            <w:r>
              <w:rPr>
                <w:b w:val="0"/>
                <w:sz w:val="14"/>
              </w:rPr>
              <w:t>Frequency tension is biologically uncomfortable in a constrained dominant gene, but the case is borderline and could reflect allele-specific evidence gaps, reduced penetrance, founder enrichment, or overcalling.</w:t>
            </w:r>
          </w:p>
        </w:tc>
      </w:tr>
    </w:tbl>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018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18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018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