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left"/>
      </w:pPr>
      <w:r>
        <w:rPr>
          <w:rFonts w:ascii="Arial" w:cs="Arial" w:eastAsia="Arial" w:hAnsi="Arial"/>
          <w:b w:val="false"/>
          <w:bCs w:val="false"/>
          <w:color w:val="000000"/>
          <w:sz w:val="40"/>
          <w:szCs w:val="40"/>
        </w:rPr>
        <w:t xml:space="preserve">6COSC023W</w:t>
      </w:r>
    </w:p>
    <w:p>
      <w:pPr>
        <w:spacing w:after="120" w:before="120"/>
        <w:jc w:val="left"/>
      </w:pPr>
      <w:r>
        <w:rPr>
          <w:rFonts w:ascii="Arial" w:cs="Arial" w:eastAsia="Arial" w:hAnsi="Arial"/>
          <w:b w:val="false"/>
          <w:bCs w:val="false"/>
          <w:color w:val="000000"/>
          <w:sz w:val="40"/>
          <w:szCs w:val="40"/>
        </w:rPr>
        <w:t xml:space="preserve">Computer Science Final Project</w:t>
      </w:r>
    </w:p>
    <w:p>
      <w:pPr>
        <w:spacing w:after="120" w:before="120"/>
        <w:jc w:val="left"/>
      </w:pPr>
      <w:r>
        <w:rPr>
          <w:rFonts w:ascii="Arial" w:cs="Arial" w:eastAsia="Arial" w:hAnsi="Arial"/>
          <w:b w:val="false"/>
          <w:bCs w:val="false"/>
          <w:color w:val="000000"/>
          <w:sz w:val="30"/>
          <w:szCs w:val="30"/>
        </w:rPr>
        <w:t xml:space="preserve">Final Year Project (FYP) — Report</w:t>
      </w:r>
    </w:p>
    <w:p>
      <w:pPr>
        <w:spacing w:after="60" w:before="60"/>
      </w:pPr>
      <w:r>
        <w:t xml:space="preserve"/>
      </w:r>
    </w:p>
    <w:p>
      <w:pPr>
        <w:spacing w:after="60" w:before="60"/>
      </w:pPr>
      <w:r>
        <w:t xml:space="preserve"/>
      </w:r>
    </w:p>
    <w:p>
      <w:pPr>
        <w:spacing w:after="120" w:before="120"/>
      </w:pPr>
      <w:r>
        <w:rPr>
          <w:rFonts w:ascii="Arial" w:cs="Arial" w:eastAsia="Arial" w:hAnsi="Arial"/>
          <w:b/>
          <w:bCs/>
          <w:color w:val="1a3c34"/>
          <w:sz w:val="44"/>
          <w:szCs w:val="44"/>
        </w:rPr>
        <w:t xml:space="preserve">MyGains: A Fitness E-Commerce Web Application</w:t>
      </w:r>
    </w:p>
    <w:p>
      <w:pPr>
        <w:spacing w:after="60" w:before="60"/>
      </w:pPr>
      <w:r>
        <w:t xml:space="preserve"/>
      </w:r>
    </w:p>
    <w:p>
      <w:pPr>
        <w:spacing w:after="60" w:before="60"/>
      </w:pPr>
      <w:r>
        <w:t xml:space="preserve"/>
      </w:r>
    </w:p>
    <w:p>
      <w:pPr>
        <w:spacing w:after="100" w:before="100"/>
      </w:pPr>
      <w:r>
        <w:rPr>
          <w:rFonts w:ascii="Arial" w:cs="Arial" w:eastAsia="Arial" w:hAnsi="Arial"/>
          <w:b/>
          <w:bCs/>
          <w:sz w:val="26"/>
          <w:szCs w:val="26"/>
        </w:rPr>
        <w:t xml:space="preserve">Student: </w:t>
      </w:r>
      <w:r>
        <w:rPr>
          <w:rFonts w:ascii="Arial" w:cs="Arial" w:eastAsia="Arial" w:hAnsi="Arial"/>
          <w:sz w:val="26"/>
          <w:szCs w:val="26"/>
        </w:rPr>
        <w:t xml:space="preserve">Anes Abdessamed Betch (w2014312)</w:t>
      </w:r>
    </w:p>
    <w:p>
      <w:pPr>
        <w:spacing w:after="100" w:before="100"/>
      </w:pPr>
      <w:r>
        <w:rPr>
          <w:rFonts w:ascii="Arial" w:cs="Arial" w:eastAsia="Arial" w:hAnsi="Arial"/>
          <w:b/>
          <w:bCs/>
          <w:sz w:val="26"/>
          <w:szCs w:val="26"/>
        </w:rPr>
        <w:t xml:space="preserve">Supervisor: </w:t>
      </w:r>
      <w:r>
        <w:rPr>
          <w:rFonts w:ascii="Arial" w:cs="Arial" w:eastAsia="Arial" w:hAnsi="Arial"/>
          <w:sz w:val="26"/>
          <w:szCs w:val="26"/>
        </w:rPr>
        <w:t xml:space="preserve">Mohammed AL-Janabi</w:t>
      </w:r>
    </w:p>
    <w:p>
      <w:pPr>
        <w:spacing w:after="100" w:before="100"/>
      </w:pPr>
      <w:r>
        <w:rPr>
          <w:rFonts w:ascii="Arial" w:cs="Arial" w:eastAsia="Arial" w:hAnsi="Arial"/>
          <w:b/>
          <w:bCs/>
          <w:sz w:val="26"/>
          <w:szCs w:val="26"/>
        </w:rPr>
        <w:t xml:space="preserve">Degree: </w:t>
      </w:r>
      <w:r>
        <w:rPr>
          <w:rFonts w:ascii="Arial" w:cs="Arial" w:eastAsia="Arial" w:hAnsi="Arial"/>
          <w:sz w:val="26"/>
          <w:szCs w:val="26"/>
        </w:rPr>
        <w:t xml:space="preserve">BSc (Hons) Computer Science</w:t>
      </w:r>
    </w:p>
    <w:p>
      <w:pPr>
        <w:spacing w:after="60" w:before="60"/>
      </w:pPr>
      <w:r>
        <w:t xml:space="preserve"/>
      </w:r>
    </w:p>
    <w:p>
      <w:pPr>
        <w:spacing w:after="120" w:before="120"/>
        <w:jc w:val="left"/>
      </w:pPr>
      <w:r>
        <w:rPr>
          <w:rFonts w:ascii="Arial" w:cs="Arial" w:eastAsia="Arial" w:hAnsi="Arial"/>
          <w:b w:val="false"/>
          <w:bCs w:val="false"/>
          <w:color w:val="000000"/>
          <w:sz w:val="22"/>
          <w:szCs w:val="22"/>
        </w:rPr>
        <w:t xml:space="preserve">This report is submitted in partial fulfillment of the requirements for the</w:t>
      </w:r>
    </w:p>
    <w:p>
      <w:pPr>
        <w:spacing w:after="120" w:before="120"/>
        <w:jc w:val="left"/>
      </w:pPr>
      <w:r>
        <w:rPr>
          <w:rFonts w:ascii="Arial" w:cs="Arial" w:eastAsia="Arial" w:hAnsi="Arial"/>
          <w:b/>
          <w:bCs/>
          <w:color w:val="000000"/>
          <w:sz w:val="22"/>
          <w:szCs w:val="22"/>
        </w:rPr>
        <w:t xml:space="preserve">BSc (Hons) Computer Science degree</w:t>
      </w:r>
    </w:p>
    <w:p>
      <w:pPr>
        <w:spacing w:after="60" w:before="60"/>
      </w:pPr>
      <w:r>
        <w:t xml:space="preserve"/>
      </w:r>
    </w:p>
    <w:p>
      <w:pPr>
        <w:spacing w:after="120" w:before="120"/>
        <w:jc w:val="left"/>
      </w:pPr>
      <w:r>
        <w:rPr>
          <w:rFonts w:ascii="Arial" w:cs="Arial" w:eastAsia="Arial" w:hAnsi="Arial"/>
          <w:b w:val="false"/>
          <w:bCs w:val="false"/>
          <w:color w:val="000000"/>
          <w:sz w:val="22"/>
          <w:szCs w:val="22"/>
        </w:rPr>
        <w:t xml:space="preserve">School of Computer Science &amp; Engineering</w:t>
      </w:r>
    </w:p>
    <w:p>
      <w:pPr>
        <w:spacing w:after="120" w:before="120"/>
        <w:jc w:val="left"/>
      </w:pPr>
      <w:r>
        <w:rPr>
          <w:rFonts w:ascii="Arial" w:cs="Arial" w:eastAsia="Arial" w:hAnsi="Arial"/>
          <w:b w:val="false"/>
          <w:bCs w:val="false"/>
          <w:color w:val="000000"/>
          <w:sz w:val="22"/>
          <w:szCs w:val="22"/>
        </w:rPr>
        <w:t xml:space="preserve">University of Westminster</w:t>
      </w:r>
    </w:p>
    <w:p>
      <w:pPr>
        <w:spacing w:after="60" w:before="60"/>
      </w:pPr>
      <w:r>
        <w:t xml:space="preserve"/>
      </w:r>
    </w:p>
    <w:p>
      <w:pPr>
        <w:spacing w:after="120" w:before="120"/>
        <w:jc w:val="left"/>
      </w:pPr>
      <w:r>
        <w:rPr>
          <w:rFonts w:ascii="Arial" w:cs="Arial" w:eastAsia="Arial" w:hAnsi="Arial"/>
          <w:b w:val="false"/>
          <w:bCs w:val="false"/>
          <w:color w:val="000000"/>
          <w:sz w:val="22"/>
          <w:szCs w:val="22"/>
        </w:rPr>
        <w:t xml:space="preserve">23 April 2026</w:t>
      </w:r>
    </w:p>
    <w:p>
      <w:r>
        <w:br w:type="page"/>
      </w:r>
    </w:p>
    <w:p>
      <w:pPr>
        <w:pStyle w:val="Heading1"/>
        <w:spacing w:after="200" w:before="400"/>
      </w:pPr>
      <w:r>
        <w:rPr>
          <w:rFonts w:ascii="Arial" w:cs="Arial" w:eastAsia="Arial" w:hAnsi="Arial"/>
          <w:b/>
          <w:bCs/>
          <w:color w:val="2E3A35"/>
          <w:sz w:val="32"/>
          <w:szCs w:val="32"/>
        </w:rPr>
        <w:t xml:space="preserve">Declaration</w:t>
      </w:r>
    </w:p>
    <w:p>
      <w:pPr>
        <w:spacing w:after="180" w:before="100" w:line="360" w:lineRule="auto"/>
      </w:pPr>
      <w:r>
        <w:rPr>
          <w:rFonts w:ascii="Arial" w:cs="Arial" w:eastAsia="Arial" w:hAnsi="Arial"/>
          <w:b w:val="false"/>
          <w:bCs w:val="false"/>
          <w:color w:val="000000"/>
          <w:sz w:val="22"/>
          <w:szCs w:val="22"/>
        </w:rPr>
        <w:t xml:space="preserve">This report has been prepared based on my own work. Where other published and unpublished source materials have been used, these have been acknowledged in references.</w:t>
      </w:r>
    </w:p>
    <w:p>
      <w:pPr>
        <w:spacing w:after="60" w:before="60"/>
      </w:pPr>
      <w:r>
        <w:t xml:space="preserve"/>
      </w:r>
    </w:p>
    <w:p>
      <w:pPr>
        <w:spacing w:after="100" w:before="100"/>
      </w:pPr>
      <w:r>
        <w:rPr>
          <w:rFonts w:ascii="Arial" w:cs="Arial" w:eastAsia="Arial" w:hAnsi="Arial"/>
          <w:b/>
          <w:bCs/>
          <w:sz w:val="26"/>
          <w:szCs w:val="26"/>
        </w:rPr>
        <w:t xml:space="preserve">Word Count: </w:t>
      </w:r>
      <w:r>
        <w:rPr>
          <w:rFonts w:ascii="Arial" w:cs="Arial" w:eastAsia="Arial" w:hAnsi="Arial"/>
          <w:sz w:val="26"/>
          <w:szCs w:val="26"/>
        </w:rPr>
        <w:t xml:space="preserve">Approximately 11,500 words</w:t>
      </w:r>
    </w:p>
    <w:p>
      <w:pPr>
        <w:spacing w:after="100" w:before="100"/>
      </w:pPr>
      <w:r>
        <w:rPr>
          <w:rFonts w:ascii="Arial" w:cs="Arial" w:eastAsia="Arial" w:hAnsi="Arial"/>
          <w:b/>
          <w:bCs/>
          <w:sz w:val="26"/>
          <w:szCs w:val="26"/>
        </w:rPr>
        <w:t xml:space="preserve">Student Name: </w:t>
      </w:r>
      <w:r>
        <w:rPr>
          <w:rFonts w:ascii="Arial" w:cs="Arial" w:eastAsia="Arial" w:hAnsi="Arial"/>
          <w:sz w:val="26"/>
          <w:szCs w:val="26"/>
        </w:rPr>
        <w:t xml:space="preserve">Anes Abdessamed Betch</w:t>
      </w:r>
    </w:p>
    <w:p>
      <w:pPr>
        <w:spacing w:after="100" w:before="100"/>
      </w:pPr>
      <w:r>
        <w:rPr>
          <w:rFonts w:ascii="Arial" w:cs="Arial" w:eastAsia="Arial" w:hAnsi="Arial"/>
          <w:b/>
          <w:bCs/>
          <w:sz w:val="26"/>
          <w:szCs w:val="26"/>
        </w:rPr>
        <w:t xml:space="preserve">Date of Submission: </w:t>
      </w:r>
      <w:r>
        <w:rPr>
          <w:rFonts w:ascii="Arial" w:cs="Arial" w:eastAsia="Arial" w:hAnsi="Arial"/>
          <w:sz w:val="26"/>
          <w:szCs w:val="26"/>
        </w:rPr>
        <w:t xml:space="preserve">23 April 2026</w:t>
      </w:r>
    </w:p>
    <w:p>
      <w:r>
        <w:br w:type="page"/>
      </w:r>
    </w:p>
    <w:p>
      <w:pPr>
        <w:pStyle w:val="Heading1"/>
        <w:spacing w:after="200" w:before="400"/>
      </w:pPr>
      <w:r>
        <w:rPr>
          <w:rFonts w:ascii="Arial" w:cs="Arial" w:eastAsia="Arial" w:hAnsi="Arial"/>
          <w:b/>
          <w:bCs/>
          <w:color w:val="2E3A35"/>
          <w:sz w:val="32"/>
          <w:szCs w:val="32"/>
        </w:rPr>
        <w:t xml:space="preserve">Abstract</w:t>
      </w:r>
    </w:p>
    <w:p>
      <w:pPr>
        <w:spacing w:after="180" w:before="100" w:line="360" w:lineRule="auto"/>
      </w:pPr>
      <w:r>
        <w:rPr>
          <w:rFonts w:ascii="Arial" w:cs="Arial" w:eastAsia="Arial" w:hAnsi="Arial"/>
          <w:b w:val="false"/>
          <w:bCs w:val="false"/>
          <w:color w:val="000000"/>
          <w:sz w:val="22"/>
          <w:szCs w:val="22"/>
        </w:rPr>
        <w:t xml:space="preserve">The fitness supplement and sports nutrition industry has experienced significant growth in online retail, yet many existing platforms fail to provide a personalised, trustworthy shopping experience. MyGains is a full-stack fitness e-commerce web application developed to address these shortcomings by combining product retail functionality with AI-powered fitness guidance and a community-driven review system.</w:t>
      </w:r>
    </w:p>
    <w:p>
      <w:pPr>
        <w:spacing w:after="180" w:before="100" w:line="360" w:lineRule="auto"/>
      </w:pPr>
      <w:r>
        <w:rPr>
          <w:rFonts w:ascii="Arial" w:cs="Arial" w:eastAsia="Arial" w:hAnsi="Arial"/>
          <w:b w:val="false"/>
          <w:bCs w:val="false"/>
          <w:color w:val="000000"/>
          <w:sz w:val="22"/>
          <w:szCs w:val="22"/>
        </w:rPr>
        <w:t xml:space="preserve">The application was developed using React 18 with Vite for the frontend and Django REST Framework (DRF) for the backend, communicating via a RESTful API secured through JSON Web Token (JWT) authentication. The platform supports product browsing with category filtering and keyword search, a persistent shopping cart, secure order processing, and a complete user authentication system including password recovery via email. Beyond transactional features, MyGains incorporates a product ratings and reviews system allowing verified purchasers to share experiences, a wishlist for saving products of interest, real-time stock indicators to communicate urgency, and an AI-powered chatbot providing contextual fitness guidance.</w:t>
      </w:r>
    </w:p>
    <w:p>
      <w:pPr>
        <w:spacing w:after="180" w:before="100" w:line="360" w:lineRule="auto"/>
      </w:pPr>
      <w:r>
        <w:rPr>
          <w:rFonts w:ascii="Arial" w:cs="Arial" w:eastAsia="Arial" w:hAnsi="Arial"/>
          <w:b w:val="false"/>
          <w:bCs w:val="false"/>
          <w:color w:val="000000"/>
          <w:sz w:val="22"/>
          <w:szCs w:val="22"/>
        </w:rPr>
        <w:t xml:space="preserve">The development process followed an Agile methodology with iterative sprints, allowing continuous incorporation of feedback throughout the project lifecycle. The system architecture adopts a clear separation of concerns, with the frontend handling presentation logic and the Django backend managing data persistence, business rules, and API endpoints. A custom user model extending Django’s AbstractUser was implemented to support fitness-specific profile data, and all sensitive operations are protected by permission classes enforcing authentication requirements.</w:t>
      </w:r>
    </w:p>
    <w:p>
      <w:pPr>
        <w:spacing w:after="180" w:before="100" w:line="360" w:lineRule="auto"/>
      </w:pPr>
      <w:r>
        <w:rPr>
          <w:rFonts w:ascii="Arial" w:cs="Arial" w:eastAsia="Arial" w:hAnsi="Arial"/>
          <w:b w:val="false"/>
          <w:bCs w:val="false"/>
          <w:color w:val="000000"/>
          <w:sz w:val="22"/>
          <w:szCs w:val="22"/>
        </w:rPr>
        <w:t xml:space="preserve">Testing was conducted across unit, integration, and user acceptance levels, covering all primary use cases including product browsing, cart management, checkout, and account management. The application demonstrated full mobile responsiveness through CSS media queries and a collapsible hamburger navigation, ensuring accessibility across device types.</w:t>
      </w:r>
    </w:p>
    <w:p>
      <w:pPr>
        <w:spacing w:after="180" w:before="100" w:line="360" w:lineRule="auto"/>
      </w:pPr>
      <w:r>
        <w:rPr>
          <w:rFonts w:ascii="Arial" w:cs="Arial" w:eastAsia="Arial" w:hAnsi="Arial"/>
          <w:b w:val="false"/>
          <w:bCs w:val="false"/>
          <w:color w:val="000000"/>
          <w:sz w:val="22"/>
          <w:szCs w:val="22"/>
        </w:rPr>
        <w:t xml:space="preserve">The project achieves its stated aims of delivering a feature-complete, production-ready fitness e-commerce platform. Future recommendations include migrating to a PostgreSQL database for production deployment, implementing Stripe payment processing, adding social authentication, and introducing product recommendation algorithms based on user purchase history and fitness goals. The project provided valuable experience in full-stack web development, RESTful API design, and the practical application of modern JavaScript frameworks alongside Python-based backend technologies.</w:t>
      </w:r>
    </w:p>
    <w:p>
      <w:r>
        <w:br w:type="page"/>
      </w:r>
    </w:p>
    <w:p>
      <w:pPr>
        <w:pStyle w:val="Heading1"/>
        <w:spacing w:after="200" w:before="400"/>
      </w:pPr>
      <w:r>
        <w:rPr>
          <w:rFonts w:ascii="Arial" w:cs="Arial" w:eastAsia="Arial" w:hAnsi="Arial"/>
          <w:b/>
          <w:bCs/>
          <w:color w:val="2E3A35"/>
          <w:sz w:val="32"/>
          <w:szCs w:val="32"/>
        </w:rPr>
        <w:t xml:space="preserve">Acknowledgements</w:t>
      </w:r>
    </w:p>
    <w:p>
      <w:pPr>
        <w:spacing w:after="180" w:before="100" w:line="360" w:lineRule="auto"/>
      </w:pPr>
      <w:r>
        <w:rPr>
          <w:rFonts w:ascii="Arial" w:cs="Arial" w:eastAsia="Arial" w:hAnsi="Arial"/>
          <w:b w:val="false"/>
          <w:bCs w:val="false"/>
          <w:color w:val="000000"/>
          <w:sz w:val="22"/>
          <w:szCs w:val="22"/>
        </w:rPr>
        <w:t xml:space="preserve">I would like to express my sincere gratitude to my project supervisor, Mohammed AL-Janabi, for his invaluable guidance, constructive feedback, and support throughout the development of this project. His expertise in software engineering and web technologies greatly contributed to the quality and direction of this work.</w:t>
      </w:r>
    </w:p>
    <w:p>
      <w:pPr>
        <w:spacing w:after="180" w:before="100" w:line="360" w:lineRule="auto"/>
      </w:pPr>
      <w:r>
        <w:rPr>
          <w:rFonts w:ascii="Arial" w:cs="Arial" w:eastAsia="Arial" w:hAnsi="Arial"/>
          <w:b w:val="false"/>
          <w:bCs w:val="false"/>
          <w:color w:val="000000"/>
          <w:sz w:val="22"/>
          <w:szCs w:val="22"/>
        </w:rPr>
        <w:t xml:space="preserve">I also wish to thank the School of Computer Science and Engineering at the University of Westminster for providing the academic foundation and resources that made this project possible.</w:t>
      </w:r>
    </w:p>
    <w:p>
      <w:pPr>
        <w:spacing w:after="180" w:before="100" w:line="360" w:lineRule="auto"/>
      </w:pPr>
      <w:r>
        <w:rPr>
          <w:rFonts w:ascii="Arial" w:cs="Arial" w:eastAsia="Arial" w:hAnsi="Arial"/>
          <w:b w:val="false"/>
          <w:bCs w:val="false"/>
          <w:color w:val="000000"/>
          <w:sz w:val="22"/>
          <w:szCs w:val="22"/>
        </w:rPr>
        <w:t xml:space="preserve">Finally, I am grateful to my family and peers for their encouragement and patience throughout the duration of this final year project.</w:t>
      </w:r>
    </w:p>
    <w:p>
      <w:r>
        <w:br w:type="page"/>
      </w:r>
    </w:p>
    <w:p>
      <w:pPr>
        <w:pStyle w:val="Heading1"/>
        <w:spacing w:after="200" w:before="400"/>
      </w:pPr>
      <w:r>
        <w:rPr>
          <w:rFonts w:ascii="Arial" w:cs="Arial" w:eastAsia="Arial" w:hAnsi="Arial"/>
          <w:b/>
          <w:bCs/>
          <w:color w:val="2E3A35"/>
          <w:sz w:val="32"/>
          <w:szCs w:val="32"/>
        </w:rPr>
        <w:t xml:space="preserve">1. Introduction</w:t>
      </w:r>
    </w:p>
    <w:p>
      <w:pPr>
        <w:spacing w:after="180" w:before="100" w:line="360" w:lineRule="auto"/>
      </w:pPr>
      <w:r>
        <w:rPr>
          <w:rFonts w:ascii="Arial" w:cs="Arial" w:eastAsia="Arial" w:hAnsi="Arial"/>
          <w:b w:val="false"/>
          <w:bCs w:val="false"/>
          <w:color w:val="000000"/>
          <w:sz w:val="22"/>
          <w:szCs w:val="22"/>
        </w:rPr>
        <w:t xml:space="preserve">The global fitness and sports nutrition market was valued at over $50 billion USD in 2023 and continues to grow as health-conscious consumers increasingly seek convenient access to supplements, equipment, and dietary products online (Grand View Research, 2023). Despite this growth, many fitness e-commerce platforms present a fragmented user experience, lacking personalisation, community engagement features, and transparent product information that consumers increasingly expect.</w:t>
      </w:r>
    </w:p>
    <w:p>
      <w:pPr>
        <w:spacing w:after="180" w:before="100" w:line="360" w:lineRule="auto"/>
      </w:pPr>
      <w:r>
        <w:rPr>
          <w:rFonts w:ascii="Arial" w:cs="Arial" w:eastAsia="Arial" w:hAnsi="Arial"/>
          <w:b w:val="false"/>
          <w:bCs w:val="false"/>
          <w:color w:val="000000"/>
          <w:sz w:val="22"/>
          <w:szCs w:val="22"/>
        </w:rPr>
        <w:t xml:space="preserve">MyGains was conceived to address these gaps by delivering a cohesive, feature-rich online fitness store that goes beyond transactional functionality. The platform combines conventional e-commerce capabilities with AI-driven product guidance, user-generated reviews, and a personalised wishlist system, all within a mobile-responsive interface.</w:t>
      </w:r>
    </w:p>
    <w:p>
      <w:pPr>
        <w:pStyle w:val="Heading2"/>
        <w:spacing w:after="140" w:before="280"/>
      </w:pPr>
      <w:r>
        <w:rPr>
          <w:rFonts w:ascii="Arial" w:cs="Arial" w:eastAsia="Arial" w:hAnsi="Arial"/>
          <w:b/>
          <w:bCs/>
          <w:color w:val="2E3A35"/>
          <w:sz w:val="26"/>
          <w:szCs w:val="26"/>
        </w:rPr>
        <w:t xml:space="preserve">1.1 Problem Statement</w:t>
      </w:r>
    </w:p>
    <w:p>
      <w:pPr>
        <w:spacing w:after="180" w:before="100" w:line="360" w:lineRule="auto"/>
      </w:pPr>
      <w:r>
        <w:rPr>
          <w:rFonts w:ascii="Arial" w:cs="Arial" w:eastAsia="Arial" w:hAnsi="Arial"/>
          <w:b w:val="false"/>
          <w:bCs w:val="false"/>
          <w:color w:val="000000"/>
          <w:sz w:val="22"/>
          <w:szCs w:val="22"/>
        </w:rPr>
        <w:t xml:space="preserve">Fitness consumers face several challenges when shopping online for supplements and related products. First, product catalogues are often overwhelming without adequate filtering or personalised recommendation systems. Second, without community-generated reviews and ratings, customers lack social proof and must rely solely on manufacturer descriptions. Third, many platforms are poorly optimised for mobile devices, creating friction in the purchasing journey. Finally, account security features such as password recovery are often absent in smaller platforms, creating barriers to re-engagement.</w:t>
      </w:r>
    </w:p>
    <w:p>
      <w:pPr>
        <w:spacing w:after="180" w:before="100" w:line="360" w:lineRule="auto"/>
      </w:pPr>
      <w:r>
        <w:rPr>
          <w:rFonts w:ascii="Arial" w:cs="Arial" w:eastAsia="Arial" w:hAnsi="Arial"/>
          <w:b w:val="false"/>
          <w:bCs w:val="false"/>
          <w:color w:val="000000"/>
          <w:sz w:val="22"/>
          <w:szCs w:val="22"/>
        </w:rPr>
        <w:t xml:space="preserve">A 2022 survey by Statista found that 68% of fitness supplement purchasers consult online reviews before making a purchase decision, and 54% have abandoned a purchase due to insufficient product information (Statista, 2022). These statistics highlight the need for a platform that integrates trust-building features alongside retail functionality.</w:t>
      </w:r>
    </w:p>
    <w:p>
      <w:pPr>
        <w:spacing w:after="180" w:before="100" w:line="360" w:lineRule="auto"/>
      </w:pPr>
      <w:r>
        <w:rPr>
          <w:rFonts w:ascii="Arial" w:cs="Arial" w:eastAsia="Arial" w:hAnsi="Arial"/>
          <w:b w:val="false"/>
          <w:bCs w:val="false"/>
          <w:color w:val="000000"/>
          <w:sz w:val="22"/>
          <w:szCs w:val="22"/>
        </w:rPr>
        <w:t xml:space="preserve">MyGains directly addresses these challenges by implementing a searchable product catalogue with category filtering, a verified review and ratings system, an AI chatbot for product guidance, mobile-first responsive design, and a complete account management system including secure password recovery. The platform aims to reduce purchase abandonment rates and increase customer confidence through improved transparency and personalisation.</w:t>
      </w:r>
    </w:p>
    <w:p>
      <w:pPr>
        <w:pStyle w:val="Heading2"/>
        <w:spacing w:after="140" w:before="280"/>
      </w:pPr>
      <w:r>
        <w:rPr>
          <w:rFonts w:ascii="Arial" w:cs="Arial" w:eastAsia="Arial" w:hAnsi="Arial"/>
          <w:b/>
          <w:bCs/>
          <w:color w:val="2E3A35"/>
          <w:sz w:val="26"/>
          <w:szCs w:val="26"/>
        </w:rPr>
        <w:t xml:space="preserve">1.2 Aims and Objectives</w:t>
      </w:r>
    </w:p>
    <w:p>
      <w:pPr>
        <w:spacing w:after="180" w:before="100" w:line="360" w:lineRule="auto"/>
      </w:pPr>
      <w:r>
        <w:rPr>
          <w:rFonts w:ascii="Arial" w:cs="Arial" w:eastAsia="Arial" w:hAnsi="Arial"/>
          <w:b w:val="false"/>
          <w:bCs w:val="false"/>
          <w:color w:val="000000"/>
          <w:sz w:val="22"/>
          <w:szCs w:val="22"/>
        </w:rPr>
        <w:t xml:space="preserve">The overarching aim of MyGains is to develop a full-stack, production-ready fitness e-commerce web application that provides an engaging, trustworthy, and personalised shopping experience for fitness enthusiasts.</w:t>
      </w:r>
    </w:p>
    <w:p>
      <w:pPr>
        <w:spacing w:after="180" w:before="100" w:line="360" w:lineRule="auto"/>
      </w:pPr>
      <w:r>
        <w:rPr>
          <w:rFonts w:ascii="Arial" w:cs="Arial" w:eastAsia="Arial" w:hAnsi="Arial"/>
          <w:b w:val="false"/>
          <w:bCs w:val="false"/>
          <w:color w:val="000000"/>
          <w:sz w:val="22"/>
          <w:szCs w:val="22"/>
        </w:rPr>
        <w:t xml:space="preserve">The objectives of the project are as follows:</w:t>
      </w:r>
    </w:p>
    <w:p>
      <w:pPr>
        <w:pStyle w:val="ListParagraph"/>
        <w:numPr>
          <w:ilvl w:val="0"/>
          <w:numId w:val="2"/>
        </w:numPr>
        <w:spacing w:after="60" w:before="60"/>
      </w:pPr>
      <w:r>
        <w:rPr>
          <w:rFonts w:ascii="Arial" w:cs="Arial" w:eastAsia="Arial" w:hAnsi="Arial"/>
          <w:color w:val="000000"/>
          <w:sz w:val="22"/>
          <w:szCs w:val="22"/>
        </w:rPr>
        <w:t xml:space="preserve">Design and implement a RESTful API backend using Django REST Framework supporting full CRUD operations for products, orders, reviews, and user data.</w:t>
      </w:r>
    </w:p>
    <w:p>
      <w:pPr>
        <w:pStyle w:val="ListParagraph"/>
        <w:numPr>
          <w:ilvl w:val="0"/>
          <w:numId w:val="2"/>
        </w:numPr>
        <w:spacing w:after="60" w:before="60"/>
      </w:pPr>
      <w:r>
        <w:rPr>
          <w:rFonts w:ascii="Arial" w:cs="Arial" w:eastAsia="Arial" w:hAnsi="Arial"/>
          <w:color w:val="000000"/>
          <w:sz w:val="22"/>
          <w:szCs w:val="22"/>
        </w:rPr>
        <w:t xml:space="preserve">Develop a React-based single-page application frontend with client-side routing, state management, and a responsive layout suitable for mobile and desktop devices.</w:t>
      </w:r>
    </w:p>
    <w:p>
      <w:pPr>
        <w:pStyle w:val="ListParagraph"/>
        <w:numPr>
          <w:ilvl w:val="0"/>
          <w:numId w:val="2"/>
        </w:numPr>
        <w:spacing w:after="60" w:before="60"/>
      </w:pPr>
      <w:r>
        <w:rPr>
          <w:rFonts w:ascii="Arial" w:cs="Arial" w:eastAsia="Arial" w:hAnsi="Arial"/>
          <w:color w:val="000000"/>
          <w:sz w:val="22"/>
          <w:szCs w:val="22"/>
        </w:rPr>
        <w:t xml:space="preserve">Implement a secure JWT-based authentication system including user registration, login, profile management, and email-based password recovery.</w:t>
      </w:r>
    </w:p>
    <w:p>
      <w:pPr>
        <w:pStyle w:val="ListParagraph"/>
        <w:numPr>
          <w:ilvl w:val="0"/>
          <w:numId w:val="2"/>
        </w:numPr>
        <w:spacing w:after="60" w:before="60"/>
      </w:pPr>
      <w:r>
        <w:rPr>
          <w:rFonts w:ascii="Arial" w:cs="Arial" w:eastAsia="Arial" w:hAnsi="Arial"/>
          <w:color w:val="000000"/>
          <w:sz w:val="22"/>
          <w:szCs w:val="22"/>
        </w:rPr>
        <w:t xml:space="preserve">Build a shopping cart and order management system allowing users to add, modify, and checkout with products.</w:t>
      </w:r>
    </w:p>
    <w:p>
      <w:pPr>
        <w:pStyle w:val="ListParagraph"/>
        <w:numPr>
          <w:ilvl w:val="0"/>
          <w:numId w:val="2"/>
        </w:numPr>
        <w:spacing w:after="60" w:before="60"/>
      </w:pPr>
      <w:r>
        <w:rPr>
          <w:rFonts w:ascii="Arial" w:cs="Arial" w:eastAsia="Arial" w:hAnsi="Arial"/>
          <w:color w:val="000000"/>
          <w:sz w:val="22"/>
          <w:szCs w:val="22"/>
        </w:rPr>
        <w:t xml:space="preserve">Integrate a product ratings and reviews system enabling authenticated users to submit and edit product reviews.</w:t>
      </w:r>
    </w:p>
    <w:p>
      <w:pPr>
        <w:pStyle w:val="ListParagraph"/>
        <w:numPr>
          <w:ilvl w:val="0"/>
          <w:numId w:val="2"/>
        </w:numPr>
        <w:spacing w:after="60" w:before="60"/>
      </w:pPr>
      <w:r>
        <w:rPr>
          <w:rFonts w:ascii="Arial" w:cs="Arial" w:eastAsia="Arial" w:hAnsi="Arial"/>
          <w:color w:val="000000"/>
          <w:sz w:val="22"/>
          <w:szCs w:val="22"/>
        </w:rPr>
        <w:t xml:space="preserve">Implement a wishlist feature allowing users to save products for future consideration.</w:t>
      </w:r>
    </w:p>
    <w:p>
      <w:pPr>
        <w:pStyle w:val="ListParagraph"/>
        <w:numPr>
          <w:ilvl w:val="0"/>
          <w:numId w:val="2"/>
        </w:numPr>
        <w:spacing w:after="60" w:before="60"/>
      </w:pPr>
      <w:r>
        <w:rPr>
          <w:rFonts w:ascii="Arial" w:cs="Arial" w:eastAsia="Arial" w:hAnsi="Arial"/>
          <w:color w:val="000000"/>
          <w:sz w:val="22"/>
          <w:szCs w:val="22"/>
        </w:rPr>
        <w:t xml:space="preserve">Provide real-time stock indicators on product listings to communicate product availability urgency.</w:t>
      </w:r>
    </w:p>
    <w:p>
      <w:pPr>
        <w:pStyle w:val="ListParagraph"/>
        <w:numPr>
          <w:ilvl w:val="0"/>
          <w:numId w:val="2"/>
        </w:numPr>
        <w:spacing w:after="60" w:before="60"/>
      </w:pPr>
      <w:r>
        <w:rPr>
          <w:rFonts w:ascii="Arial" w:cs="Arial" w:eastAsia="Arial" w:hAnsi="Arial"/>
          <w:color w:val="000000"/>
          <w:sz w:val="22"/>
          <w:szCs w:val="22"/>
        </w:rPr>
        <w:t xml:space="preserve">Integrate an AI-powered chatbot and guidance system to assist users in selecting appropriate fitness products based on their goals.</w:t>
      </w:r>
    </w:p>
    <w:p>
      <w:pPr>
        <w:pStyle w:val="ListParagraph"/>
        <w:numPr>
          <w:ilvl w:val="0"/>
          <w:numId w:val="2"/>
        </w:numPr>
        <w:spacing w:after="60" w:before="60"/>
      </w:pPr>
      <w:r>
        <w:rPr>
          <w:rFonts w:ascii="Arial" w:cs="Arial" w:eastAsia="Arial" w:hAnsi="Arial"/>
          <w:color w:val="000000"/>
          <w:sz w:val="22"/>
          <w:szCs w:val="22"/>
        </w:rPr>
        <w:t xml:space="preserve">Conduct comprehensive testing across all major user flows and document results.</w:t>
      </w:r>
    </w:p>
    <w:p>
      <w:r>
        <w:br w:type="page"/>
      </w:r>
    </w:p>
    <w:p>
      <w:pPr>
        <w:pStyle w:val="Heading1"/>
        <w:spacing w:after="200" w:before="400"/>
      </w:pPr>
      <w:r>
        <w:rPr>
          <w:rFonts w:ascii="Arial" w:cs="Arial" w:eastAsia="Arial" w:hAnsi="Arial"/>
          <w:b/>
          <w:bCs/>
          <w:color w:val="2E3A35"/>
          <w:sz w:val="32"/>
          <w:szCs w:val="32"/>
        </w:rPr>
        <w:t xml:space="preserve">2. Background</w:t>
      </w:r>
    </w:p>
    <w:p>
      <w:pPr>
        <w:pStyle w:val="Heading2"/>
        <w:spacing w:after="140" w:before="280"/>
      </w:pPr>
      <w:r>
        <w:rPr>
          <w:rFonts w:ascii="Arial" w:cs="Arial" w:eastAsia="Arial" w:hAnsi="Arial"/>
          <w:b/>
          <w:bCs/>
          <w:color w:val="2E3A35"/>
          <w:sz w:val="26"/>
          <w:szCs w:val="26"/>
        </w:rPr>
        <w:t xml:space="preserve">2.1 Literature Survey</w:t>
      </w:r>
    </w:p>
    <w:p>
      <w:pPr>
        <w:spacing w:after="180" w:before="100" w:line="360" w:lineRule="auto"/>
      </w:pPr>
      <w:r>
        <w:rPr>
          <w:rFonts w:ascii="Arial" w:cs="Arial" w:eastAsia="Arial" w:hAnsi="Arial"/>
          <w:b w:val="false"/>
          <w:bCs w:val="false"/>
          <w:color w:val="000000"/>
          <w:sz w:val="22"/>
          <w:szCs w:val="22"/>
        </w:rPr>
        <w:t xml:space="preserve">E-commerce has fundamentally transformed retail across all sectors, with fitness and sports nutrition being no exception. Turban et al. (2018) describe modern e-commerce as a multi-layered ecosystem encompassing not only transactional mechanisms but also social engagement, personalisation, and mobile accessibility. These dimensions are increasingly critical in the fitness supplement market, where consumer trust and product knowledge directly influence purchase decisions.</w:t>
      </w:r>
    </w:p>
    <w:p>
      <w:pPr>
        <w:spacing w:after="180" w:before="100" w:line="360" w:lineRule="auto"/>
      </w:pPr>
      <w:r>
        <w:rPr>
          <w:rFonts w:ascii="Arial" w:cs="Arial" w:eastAsia="Arial" w:hAnsi="Arial"/>
          <w:b w:val="false"/>
          <w:bCs w:val="false"/>
          <w:color w:val="000000"/>
          <w:sz w:val="22"/>
          <w:szCs w:val="22"/>
        </w:rPr>
        <w:t xml:space="preserve">Research by Kim and Park (2020) found that social proof mechanisms, including user reviews and star ratings, increase conversion rates in health product e-commerce by up to 34%. Their study of fitness supplement platforms concluded that platforms integrating transparent review systems experience lower return rates and higher customer lifetime value. This directly informed the decision to include a verified review system in MyGains, where only authenticated users can submit reviews, ensuring authenticity.</w:t>
      </w:r>
    </w:p>
    <w:p>
      <w:pPr>
        <w:spacing w:after="180" w:before="100" w:line="360" w:lineRule="auto"/>
      </w:pPr>
      <w:r>
        <w:rPr>
          <w:rFonts w:ascii="Arial" w:cs="Arial" w:eastAsia="Arial" w:hAnsi="Arial"/>
          <w:b w:val="false"/>
          <w:bCs w:val="false"/>
          <w:color w:val="000000"/>
          <w:sz w:val="22"/>
          <w:szCs w:val="22"/>
        </w:rPr>
        <w:t xml:space="preserve">The rise of conversational AI in e-commerce has been documented extensively. Chung et al. (2020) argue that AI chatbots in retail environments reduce decision paralysis by providing contextualised product recommendations, particularly in markets with a high number of SKUs (Stock Keeping Units). In the fitness supplement market, where product differentiation can be complex (e.g., different protein formulations, creatine variants), an AI guidance system addresses a real user need. This research supported the inclusion of the AI chatbot and guided recommendation engine in MyGains.</w:t>
      </w:r>
    </w:p>
    <w:p>
      <w:pPr>
        <w:spacing w:after="180" w:before="100" w:line="360" w:lineRule="auto"/>
      </w:pPr>
      <w:r>
        <w:rPr>
          <w:rFonts w:ascii="Arial" w:cs="Arial" w:eastAsia="Arial" w:hAnsi="Arial"/>
          <w:b w:val="false"/>
          <w:bCs w:val="false"/>
          <w:color w:val="000000"/>
          <w:sz w:val="22"/>
          <w:szCs w:val="22"/>
        </w:rPr>
        <w:t xml:space="preserve">Mobile commerce (m-commerce) now accounts for over 58% of global e-commerce traffic (Statista, 2023), making responsive design a non-negotiable requirement for any new platform. Fling (2019) identifies key principles of mobile-first design including touch-friendly interaction targets, simplified navigation, and optimised content hierarchy. The MyGains interface was designed with these principles in mind, employing a collapsible hamburger navigation and CSS media queries to adapt the layout for screens as small as 375px.</w:t>
      </w:r>
    </w:p>
    <w:p>
      <w:pPr>
        <w:spacing w:after="180" w:before="100" w:line="360" w:lineRule="auto"/>
      </w:pPr>
      <w:r>
        <w:rPr>
          <w:rFonts w:ascii="Arial" w:cs="Arial" w:eastAsia="Arial" w:hAnsi="Arial"/>
          <w:b w:val="false"/>
          <w:bCs w:val="false"/>
          <w:color w:val="000000"/>
          <w:sz w:val="22"/>
          <w:szCs w:val="22"/>
        </w:rPr>
        <w:t xml:space="preserve">REST (Representational State Transfer) architecture, as described by Fielding (2000) in his foundational dissertation, provides the structural framework for modern API design. Django REST Framework (DRF) implements REST principles within the Python/Django ecosystem, providing serialisation, authentication, and viewset abstractions that accelerate API development. Freitas (2018) highlights DRF’s flexibility in supporting both simple function-based views and complex class-based viewsets, making it appropriate for projects of varying complexity. The MyGains backend adopts DRF ViewSets throughout, enabling consistent URL routing and permission handling.</w:t>
      </w:r>
    </w:p>
    <w:p>
      <w:pPr>
        <w:spacing w:after="180" w:before="100" w:line="360" w:lineRule="auto"/>
      </w:pPr>
      <w:r>
        <w:rPr>
          <w:rFonts w:ascii="Arial" w:cs="Arial" w:eastAsia="Arial" w:hAnsi="Arial"/>
          <w:b w:val="false"/>
          <w:bCs w:val="false"/>
          <w:color w:val="000000"/>
          <w:sz w:val="22"/>
          <w:szCs w:val="22"/>
        </w:rPr>
        <w:t xml:space="preserve">JWT (JSON Web Tokens) as an authentication mechanism are analysed by Jones et al. (2015) in RFC 7519, which defines the standard. Compared to session-based authentication, JWTs are stateless, making them particularly suitable for React single-page applications where the frontend and backend are decoupled. The djangorestframework-simplejwt library provides a production-ready JWT implementation for Django, supporting token refresh mechanisms and configurable expiry, both of which are utilised in MyGains.</w:t>
      </w:r>
    </w:p>
    <w:p>
      <w:pPr>
        <w:pStyle w:val="Heading2"/>
        <w:spacing w:after="140" w:before="280"/>
      </w:pPr>
      <w:r>
        <w:rPr>
          <w:rFonts w:ascii="Arial" w:cs="Arial" w:eastAsia="Arial" w:hAnsi="Arial"/>
          <w:b/>
          <w:bCs/>
          <w:color w:val="2E3A35"/>
          <w:sz w:val="26"/>
          <w:szCs w:val="26"/>
        </w:rPr>
        <w:t xml:space="preserve">2.2 Review of Existing Projects and Applications</w:t>
      </w:r>
    </w:p>
    <w:p>
      <w:pPr>
        <w:spacing w:after="180" w:before="100" w:line="360" w:lineRule="auto"/>
      </w:pPr>
      <w:r>
        <w:rPr>
          <w:rFonts w:ascii="Arial" w:cs="Arial" w:eastAsia="Arial" w:hAnsi="Arial"/>
          <w:b w:val="false"/>
          <w:bCs w:val="false"/>
          <w:color w:val="000000"/>
          <w:sz w:val="22"/>
          <w:szCs w:val="22"/>
        </w:rPr>
        <w:t xml:space="preserve">A review of existing fitness e-commerce platforms was conducted to identify feature gaps and design best practices. The following platforms were examined: MyProtein, GNC, Bodybuilding.com, Bulk Supplements, and Amazon’s fitness supplement category.</w:t>
      </w:r>
    </w:p>
    <w:p>
      <w:pPr>
        <w:spacing w:after="180" w:before="100" w:line="360" w:lineRule="auto"/>
      </w:pPr>
      <w:r>
        <w:rPr>
          <w:rFonts w:ascii="Arial" w:cs="Arial" w:eastAsia="Arial" w:hAnsi="Arial"/>
          <w:b w:val="false"/>
          <w:bCs w:val="false"/>
          <w:color w:val="000000"/>
          <w:sz w:val="22"/>
          <w:szCs w:val="22"/>
        </w:rPr>
        <w:t xml:space="preserve">MyProtein is one of the largest dedicated online sports nutrition retailers globally. It features a comprehensive product catalogue, user reviews, loyalty points, a mobile app, and personalised recommendations. However, its AI guidance features are limited, and the platform’s complexity can overwhelm new fitness enthusiasts. MyProtein does not offer integrated fitness advice within the shopping journey.</w:t>
      </w:r>
    </w:p>
    <w:p>
      <w:pPr>
        <w:spacing w:after="180" w:before="100" w:line="360" w:lineRule="auto"/>
      </w:pPr>
      <w:r>
        <w:rPr>
          <w:rFonts w:ascii="Arial" w:cs="Arial" w:eastAsia="Arial" w:hAnsi="Arial"/>
          <w:b w:val="false"/>
          <w:bCs w:val="false"/>
          <w:color w:val="000000"/>
          <w:sz w:val="22"/>
          <w:szCs w:val="22"/>
        </w:rPr>
        <w:t xml:space="preserve">GNC (General Nutrition Centers) operates both physical stores and an e-commerce platform. It offers a loyalty programme, personalised recommendations based on health goals, and expert-curated product guides. However, the platform lacks a community review system, and the website performance on mobile devices is notably poor, with high load times identified in independent testing.</w:t>
      </w:r>
    </w:p>
    <w:p>
      <w:pPr>
        <w:spacing w:after="180" w:before="100" w:line="360" w:lineRule="auto"/>
      </w:pPr>
      <w:r>
        <w:rPr>
          <w:rFonts w:ascii="Arial" w:cs="Arial" w:eastAsia="Arial" w:hAnsi="Arial"/>
          <w:b w:val="false"/>
          <w:bCs w:val="false"/>
          <w:color w:val="000000"/>
          <w:sz w:val="22"/>
          <w:szCs w:val="22"/>
        </w:rPr>
        <w:t xml:space="preserve">Bodybuilding.com combines a supplement store with an extensive fitness content library, forums, and workout programmes. It provides one of the most comprehensive integrations of content and commerce in the sector. However, the platform’s complexity makes navigation challenging for casual users, and it does not feature real-time stock alerts.</w:t>
      </w:r>
    </w:p>
    <w:p>
      <w:pPr>
        <w:spacing w:after="180" w:before="100" w:line="360" w:lineRule="auto"/>
      </w:pPr>
      <w:r>
        <w:rPr>
          <w:rFonts w:ascii="Arial" w:cs="Arial" w:eastAsia="Arial" w:hAnsi="Arial"/>
          <w:b w:val="false"/>
          <w:bCs w:val="false"/>
          <w:color w:val="000000"/>
          <w:sz w:val="22"/>
          <w:szCs w:val="22"/>
        </w:rPr>
        <w:t xml:space="preserve">Bulk Supplements focuses on pure commodity ingredients with a minimalist interface. While transparent on ingredients, the platform lacks reviews, a wishlist, and any guidance features, making it unsuitable for users who need product education.</w:t>
      </w:r>
    </w:p>
    <w:p>
      <w:pPr>
        <w:spacing w:after="180" w:before="100" w:line="360" w:lineRule="auto"/>
      </w:pPr>
      <w:r>
        <w:rPr>
          <w:rFonts w:ascii="Arial" w:cs="Arial" w:eastAsia="Arial" w:hAnsi="Arial"/>
          <w:b w:val="false"/>
          <w:bCs w:val="false"/>
          <w:color w:val="000000"/>
          <w:sz w:val="22"/>
          <w:szCs w:val="22"/>
        </w:rPr>
        <w:t xml:space="preserve">The gap analysis below summarises key feature comparisons: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700"/>
        <w:gridCol w:w="1360"/>
        <w:gridCol w:w="1600"/>
      </w:tblGrid>
      <w:tr>
        <w:trPr>
          <w:tblHeader/>
        </w:trPr>
        <w:tc>
          <w:tcPr>
            <w:tcW w:type="dxa" w:w="20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4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MyProtein</w:t>
            </w:r>
          </w:p>
        </w:tc>
        <w:tc>
          <w:tcPr>
            <w:tcW w:type="dxa" w:w="13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GNC</w:t>
            </w:r>
          </w:p>
        </w:tc>
        <w:tc>
          <w:tcPr>
            <w:tcW w:type="dxa" w:w="17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Bodybuilding.com</w:t>
            </w:r>
          </w:p>
        </w:tc>
        <w:tc>
          <w:tcPr>
            <w:tcW w:type="dxa" w:w="136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Bulk Supps</w:t>
            </w:r>
          </w:p>
        </w:tc>
        <w:tc>
          <w:tcPr>
            <w:tcW w:type="dxa" w:w="16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MyGains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Reviews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Wishlist</w:t>
            </w:r>
          </w:p>
        </w:tc>
        <w:tc>
          <w:tcPr>
            <w:tcW w:type="dxa" w:w="14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AI Guidance</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1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Stock Indicators</w:t>
            </w:r>
          </w:p>
        </w:tc>
        <w:tc>
          <w:tcPr>
            <w:tcW w:type="dxa" w:w="14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 Recovery</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Mobile Responsive</w:t>
            </w:r>
          </w:p>
        </w:tc>
        <w:tc>
          <w:tcPr>
            <w:tcW w:type="dxa" w:w="14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1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13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6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Fitness Chatbot</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Order Tracking</w:t>
            </w:r>
          </w:p>
        </w:tc>
        <w:tc>
          <w:tcPr>
            <w:tcW w:type="dxa" w:w="14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3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Yes</w:t>
            </w:r>
          </w:p>
        </w:tc>
      </w:tr>
    </w:tbl>
    <w:p>
      <w:pPr>
        <w:spacing w:after="60" w:before="60"/>
      </w:pPr>
      <w:r>
        <w:t xml:space="preserve"/>
      </w:r>
    </w:p>
    <w:p>
      <w:pPr>
        <w:spacing w:after="180" w:before="100" w:line="360" w:lineRule="auto"/>
      </w:pPr>
      <w:r>
        <w:rPr>
          <w:rFonts w:ascii="Arial" w:cs="Arial" w:eastAsia="Arial" w:hAnsi="Arial"/>
          <w:b w:val="false"/>
          <w:bCs w:val="false"/>
          <w:color w:val="000000"/>
          <w:sz w:val="22"/>
          <w:szCs w:val="22"/>
        </w:rPr>
        <w:t xml:space="preserve">The gap analysis confirms that no single existing platform combines all the features implemented in MyGains, particularly the integration of AI chatbot guidance with a full-featured review system and real-time stock indicators in a single, mobile-responsive application.</w:t>
      </w:r>
    </w:p>
    <w:p>
      <w:pPr>
        <w:pStyle w:val="Heading2"/>
        <w:spacing w:after="140" w:before="280"/>
      </w:pPr>
      <w:r>
        <w:rPr>
          <w:rFonts w:ascii="Arial" w:cs="Arial" w:eastAsia="Arial" w:hAnsi="Arial"/>
          <w:b/>
          <w:bCs/>
          <w:color w:val="2E3A35"/>
          <w:sz w:val="26"/>
          <w:szCs w:val="26"/>
        </w:rPr>
        <w:t xml:space="preserve">2.3 Review of Tools, Frameworks, and Techniques</w:t>
      </w:r>
    </w:p>
    <w:p>
      <w:pPr>
        <w:spacing w:after="180" w:before="100" w:line="360" w:lineRule="auto"/>
      </w:pPr>
      <w:r>
        <w:rPr>
          <w:rFonts w:ascii="Arial" w:cs="Arial" w:eastAsia="Arial" w:hAnsi="Arial"/>
          <w:b w:val="false"/>
          <w:bCs w:val="false"/>
          <w:color w:val="000000"/>
          <w:sz w:val="22"/>
          <w:szCs w:val="22"/>
        </w:rPr>
        <w:t xml:space="preserve">A thorough evaluation of technologies was conducted prior to development to select the most appropriate stack for the project’s requirements.</w:t>
      </w:r>
    </w:p>
    <w:p>
      <w:pPr>
        <w:spacing w:after="180" w:before="100" w:line="360" w:lineRule="auto"/>
      </w:pPr>
      <w:r>
        <w:rPr>
          <w:rFonts w:ascii="Arial" w:cs="Arial" w:eastAsia="Arial" w:hAnsi="Arial"/>
          <w:b w:val="false"/>
          <w:bCs w:val="false"/>
          <w:color w:val="000000"/>
          <w:sz w:val="22"/>
          <w:szCs w:val="22"/>
        </w:rPr>
        <w:t xml:space="preserve">For the frontend, three primary frameworks were considered: React, Vue.js, and Angular. React (Meta, 2013) was selected for its component-based architecture, large ecosystem, extensive community support, and compatibility with Vite’s build tooling. Vue.js, while simpler to learn, has a smaller ecosystem and fewer enterprise adoptions. Angular, despite being feature-rich, introduces significant boilerplate and has a steeper learning curve unsuitable for a time-constrained academic project. Vite was chosen as the build tool over Create React App due to its significantly faster hot module replacement (HMR) and build times (Evan You, 2020).</w:t>
      </w:r>
    </w:p>
    <w:p>
      <w:pPr>
        <w:spacing w:after="180" w:before="100" w:line="360" w:lineRule="auto"/>
      </w:pPr>
      <w:r>
        <w:rPr>
          <w:rFonts w:ascii="Arial" w:cs="Arial" w:eastAsia="Arial" w:hAnsi="Arial"/>
          <w:b w:val="false"/>
          <w:bCs w:val="false"/>
          <w:color w:val="000000"/>
          <w:sz w:val="22"/>
          <w:szCs w:val="22"/>
        </w:rPr>
        <w:t xml:space="preserve">For the backend, Django with Django REST Framework was selected over alternatives including Node.js/Express and Flask. Django provides a batteries-included approach with a built-in ORM, admin interface, and authentication system, reducing development time. DRF extends Django’s capabilities with serialisation, authentication classes, and ViewSets specifically designed for API development. Node.js/Express was considered but rejected due to greater configuration overhead and the absence of a built-in ORM. Flask was evaluated but deemed too minimal for a project requiring a comprehensive API.</w:t>
      </w:r>
    </w:p>
    <w:p>
      <w:pPr>
        <w:spacing w:after="180" w:before="100" w:line="360" w:lineRule="auto"/>
      </w:pPr>
      <w:r>
        <w:rPr>
          <w:rFonts w:ascii="Arial" w:cs="Arial" w:eastAsia="Arial" w:hAnsi="Arial"/>
          <w:b w:val="false"/>
          <w:bCs w:val="false"/>
          <w:color w:val="000000"/>
          <w:sz w:val="22"/>
          <w:szCs w:val="22"/>
        </w:rPr>
        <w:t xml:space="preserve">SQLite was used as the development database due to its zero-configuration setup and suitability for single-developer projects. For production deployment, PostgreSQL would be the recommended migration target due to its scalability and robust feature set.</w:t>
      </w:r>
    </w:p>
    <w:p>
      <w:pPr>
        <w:spacing w:after="180" w:before="100" w:line="360" w:lineRule="auto"/>
      </w:pPr>
      <w:r>
        <w:rPr>
          <w:rFonts w:ascii="Arial" w:cs="Arial" w:eastAsia="Arial" w:hAnsi="Arial"/>
          <w:b w:val="false"/>
          <w:bCs w:val="false"/>
          <w:color w:val="000000"/>
          <w:sz w:val="22"/>
          <w:szCs w:val="22"/>
        </w:rPr>
        <w:t xml:space="preserve">JWT authentication via djangorestframework-simplejwt was chosen over Django’s session-based authentication because JWTs are stateless and better suited to decoupled frontend-backend architectures. The library provides access token and refresh token mechanics, configurable expiry periods, and straightforward integration with DRF’s permission system.</w:t>
      </w:r>
    </w:p>
    <w:p>
      <w:pPr>
        <w:spacing w:after="180" w:before="100" w:line="360" w:lineRule="auto"/>
      </w:pPr>
      <w:r>
        <w:rPr>
          <w:rFonts w:ascii="Arial" w:cs="Arial" w:eastAsia="Arial" w:hAnsi="Arial"/>
          <w:b w:val="false"/>
          <w:bCs w:val="false"/>
          <w:color w:val="000000"/>
          <w:sz w:val="22"/>
          <w:szCs w:val="22"/>
        </w:rPr>
        <w:t xml:space="preserve">React Router v6 was used for client-side routing, providing declarative route definitions and support for nested routes and dynamic URL parameters, which were essential for the product detail pages and order confirmation flow. The Resend API was selected for transactional email delivery (password reset emails) due to its simple HTTP API, generous free tier, and developer-friendly documentation.</w:t>
      </w:r>
    </w:p>
    <w:p>
      <w:pPr>
        <w:spacing w:after="180" w:before="100" w:line="360" w:lineRule="auto"/>
      </w:pPr>
      <w:r>
        <w:rPr>
          <w:rFonts w:ascii="Arial" w:cs="Arial" w:eastAsia="Arial" w:hAnsi="Arial"/>
          <w:b w:val="false"/>
          <w:bCs w:val="false"/>
          <w:color w:val="000000"/>
          <w:sz w:val="22"/>
          <w:szCs w:val="22"/>
        </w:rPr>
        <w:t xml:space="preserve">CSS was written manually without a utility framework, using custom properties and media queries to implement the responsive design. This approach was preferred over Tailwind CSS or Bootstrap as it provided complete control over the design system and avoided unnecessary bundle size from unused utility classes.</w:t>
      </w:r>
    </w:p>
    <w:p>
      <w:r>
        <w:br w:type="page"/>
      </w:r>
    </w:p>
    <w:p>
      <w:pPr>
        <w:pStyle w:val="Heading1"/>
        <w:spacing w:after="200" w:before="400"/>
      </w:pPr>
      <w:r>
        <w:rPr>
          <w:rFonts w:ascii="Arial" w:cs="Arial" w:eastAsia="Arial" w:hAnsi="Arial"/>
          <w:b/>
          <w:bCs/>
          <w:color w:val="2E3A35"/>
          <w:sz w:val="32"/>
          <w:szCs w:val="32"/>
        </w:rPr>
        <w:t xml:space="preserve">3. Legal, Social, Sustainability and Ethical Issues</w:t>
      </w:r>
    </w:p>
    <w:p>
      <w:pPr>
        <w:spacing w:after="180" w:before="100" w:line="360" w:lineRule="auto"/>
      </w:pPr>
      <w:r>
        <w:rPr>
          <w:rFonts w:ascii="Arial" w:cs="Arial" w:eastAsia="Arial" w:hAnsi="Arial"/>
          <w:b w:val="false"/>
          <w:bCs w:val="false"/>
          <w:color w:val="000000"/>
          <w:sz w:val="22"/>
          <w:szCs w:val="22"/>
        </w:rPr>
        <w:t xml:space="preserve">The development of MyGains raises several important legal, social, ethical, and sustainability considerations that were addressed throughout the project lifecycle.</w:t>
      </w:r>
    </w:p>
    <w:p>
      <w:pPr>
        <w:spacing w:after="180" w:before="100" w:line="360" w:lineRule="auto"/>
      </w:pPr>
      <w:r>
        <w:rPr>
          <w:rFonts w:ascii="Arial" w:cs="Arial" w:eastAsia="Arial" w:hAnsi="Arial"/>
          <w:b w:val="false"/>
          <w:bCs w:val="false"/>
          <w:color w:val="000000"/>
          <w:sz w:val="22"/>
          <w:szCs w:val="22"/>
        </w:rPr>
        <w:t xml:space="preserve">From a data protection and legal perspective, the platform collects and processes personal data including names, email addresses, postal addresses, and order histories. Under the United Kingdom General Data Protection Regulation (UK GDPR) and the Data Protection Act 2018, this data must be collected for specific, legitimate purposes, stored securely, and not retained beyond its necessary period. In the current implementation, user data is stored in a SQLite database with access controlled via JWT authentication. For a production deployment, additional measures including database encryption at rest, TLS/SSL enforcement, and a formal privacy policy would be required. The platform does not collect payment card data directly; instead, tokenised payment identifiers are stored, which reduces PCI DSS (Payment Card Industry Data Security Standard) compliance obligations.</w:t>
      </w:r>
    </w:p>
    <w:p>
      <w:pPr>
        <w:spacing w:after="180" w:before="100" w:line="360" w:lineRule="auto"/>
      </w:pPr>
      <w:r>
        <w:rPr>
          <w:rFonts w:ascii="Arial" w:cs="Arial" w:eastAsia="Arial" w:hAnsi="Arial"/>
          <w:b w:val="false"/>
          <w:bCs w:val="false"/>
          <w:color w:val="000000"/>
          <w:sz w:val="22"/>
          <w:szCs w:val="22"/>
        </w:rPr>
        <w:t xml:space="preserve">Password security is addressed through Django’s built-in password validation and hashing (using PBKDF2 with SHA-256 by default), ensuring that plaintext passwords are never stored. The password reset flow is designed to resist user enumeration attacks by returning the same response regardless of whether an email address exists in the system.</w:t>
      </w:r>
    </w:p>
    <w:p>
      <w:pPr>
        <w:spacing w:after="180" w:before="100" w:line="360" w:lineRule="auto"/>
      </w:pPr>
      <w:r>
        <w:rPr>
          <w:rFonts w:ascii="Arial" w:cs="Arial" w:eastAsia="Arial" w:hAnsi="Arial"/>
          <w:b w:val="false"/>
          <w:bCs w:val="false"/>
          <w:color w:val="000000"/>
          <w:sz w:val="22"/>
          <w:szCs w:val="22"/>
        </w:rPr>
        <w:t xml:space="preserve">From an ethical standpoint, the review and ratings system must be protected against manipulation. The current implementation enforces a one-review-per-user-per-product constraint at the database level using a unique_together constraint, preventing duplicate or spam reviews. Future implementations should consider automated moderation using natural language processing to detect abusive or misleading content.</w:t>
      </w:r>
    </w:p>
    <w:p>
      <w:pPr>
        <w:spacing w:after="180" w:before="100" w:line="360" w:lineRule="auto"/>
      </w:pPr>
      <w:r>
        <w:rPr>
          <w:rFonts w:ascii="Arial" w:cs="Arial" w:eastAsia="Arial" w:hAnsi="Arial"/>
          <w:b w:val="false"/>
          <w:bCs w:val="false"/>
          <w:color w:val="000000"/>
          <w:sz w:val="22"/>
          <w:szCs w:val="22"/>
        </w:rPr>
        <w:t xml:space="preserve">The AI chatbot and guidance system raises questions about accuracy and liability. Fitness and nutritional advice carries inherent health implications, and advice given by an AI system must be carefully qualified. The current implementation presents AI responses as general guidance rather than medical advice, and future iterations should include explicit disclaimers. The AI system should not recommend specific dosages for medical conditions without professional consultation.</w:t>
      </w:r>
    </w:p>
    <w:p>
      <w:pPr>
        <w:spacing w:after="180" w:before="100" w:line="360" w:lineRule="auto"/>
      </w:pPr>
      <w:r>
        <w:rPr>
          <w:rFonts w:ascii="Arial" w:cs="Arial" w:eastAsia="Arial" w:hAnsi="Arial"/>
          <w:b w:val="false"/>
          <w:bCs w:val="false"/>
          <w:color w:val="000000"/>
          <w:sz w:val="22"/>
          <w:szCs w:val="22"/>
        </w:rPr>
        <w:t xml:space="preserve">In terms of social impact, the platform aims to make evidence-based fitness product information more accessible. By providing AI-guided recommendations based on fitness goals, the platform democratises knowledge that previously required personal trainer consultations or specialist knowledge. This has a positive social impact by lowering barriers to informed fitness supplement purchasing.</w:t>
      </w:r>
    </w:p>
    <w:p>
      <w:pPr>
        <w:spacing w:after="180" w:before="100" w:line="360" w:lineRule="auto"/>
      </w:pPr>
      <w:r>
        <w:rPr>
          <w:rFonts w:ascii="Arial" w:cs="Arial" w:eastAsia="Arial" w:hAnsi="Arial"/>
          <w:b w:val="false"/>
          <w:bCs w:val="false"/>
          <w:color w:val="000000"/>
          <w:sz w:val="22"/>
          <w:szCs w:val="22"/>
        </w:rPr>
        <w:t xml:space="preserve">Regarding sustainability, web applications carry an environmental footprint through server energy consumption and data transfer. Optimising the application’s bundle size through Vite’s tree-shaking, minimising unnecessary API calls through caching, and selecting energy-efficient hosting providers would be important considerations for production deployment. SQLite’s low resource consumption in development represents a sustainable choice for prototyping.</w:t>
      </w:r>
    </w:p>
    <w:p>
      <w:r>
        <w:br w:type="page"/>
      </w:r>
    </w:p>
    <w:p>
      <w:pPr>
        <w:pStyle w:val="Heading1"/>
        <w:spacing w:after="200" w:before="400"/>
      </w:pPr>
      <w:r>
        <w:rPr>
          <w:rFonts w:ascii="Arial" w:cs="Arial" w:eastAsia="Arial" w:hAnsi="Arial"/>
          <w:b/>
          <w:bCs/>
          <w:color w:val="2E3A35"/>
          <w:sz w:val="32"/>
          <w:szCs w:val="32"/>
        </w:rPr>
        <w:t xml:space="preserve">4. Methodology</w:t>
      </w:r>
    </w:p>
    <w:p>
      <w:pPr>
        <w:spacing w:after="180" w:before="100" w:line="360" w:lineRule="auto"/>
      </w:pPr>
      <w:r>
        <w:rPr>
          <w:rFonts w:ascii="Arial" w:cs="Arial" w:eastAsia="Arial" w:hAnsi="Arial"/>
          <w:b w:val="false"/>
          <w:bCs w:val="false"/>
          <w:color w:val="000000"/>
          <w:sz w:val="22"/>
          <w:szCs w:val="22"/>
        </w:rPr>
        <w:t xml:space="preserve">The development of MyGains followed an Agile methodology, specifically adapted from the Scrum framework, with iterative two-week sprints. This approach was chosen over a traditional Waterfall methodology due to its flexibility in accommodating evolving requirements and its emphasis on working software over comprehensive documentation. Given the academic context and single-developer constraint, certain Scrum ceremonies were adapted: sprint planning and retrospectives were conducted as personal reflective exercises rather than team meetings.</w:t>
      </w:r>
    </w:p>
    <w:p>
      <w:pPr>
        <w:spacing w:after="180" w:before="100" w:line="360" w:lineRule="auto"/>
      </w:pPr>
      <w:r>
        <w:rPr>
          <w:rFonts w:ascii="Arial" w:cs="Arial" w:eastAsia="Arial" w:hAnsi="Arial"/>
          <w:b w:val="false"/>
          <w:bCs w:val="false"/>
          <w:color w:val="000000"/>
          <w:sz w:val="22"/>
          <w:szCs w:val="22"/>
        </w:rPr>
        <w:t xml:space="preserve">The project lifecycle was divided into six primary phases: Requirements Elicitation, System Design, Backend Development, Frontend Development, Integration and Testing, and Evaluation and Documentation. These phases broadly follow a Waterfall sequence at the macro level while incorporating Agile iteration within each phase.</w:t>
      </w:r>
    </w:p>
    <w:p>
      <w:pPr>
        <w:spacing w:after="180" w:before="100" w:line="360" w:lineRule="auto"/>
      </w:pPr>
      <w:r>
        <w:rPr>
          <w:rFonts w:ascii="Arial" w:cs="Arial" w:eastAsia="Arial" w:hAnsi="Arial"/>
          <w:b w:val="false"/>
          <w:bCs w:val="false"/>
          <w:color w:val="000000"/>
          <w:sz w:val="22"/>
          <w:szCs w:val="22"/>
        </w:rPr>
        <w:t xml:space="preserve">Requirements elicitation was conducted through a review of existing fitness e-commerce platforms, analysis of user expectations documented in academic literature, and personal experience as a fitness supplement consumer. Functional requirements were categorised into must-have (MoSCoW: Must), should-have (Should), and could-have (Could) features. Core transactional features (authentication, cart, checkout, orders) were designated as must-haves, while reviews, wishlist, and AI features were classified as should-haves.</w:t>
      </w:r>
    </w:p>
    <w:p>
      <w:pPr>
        <w:spacing w:after="180" w:before="100" w:line="360" w:lineRule="auto"/>
      </w:pPr>
      <w:r>
        <w:rPr>
          <w:rFonts w:ascii="Arial" w:cs="Arial" w:eastAsia="Arial" w:hAnsi="Arial"/>
          <w:b w:val="false"/>
          <w:bCs w:val="false"/>
          <w:color w:val="000000"/>
          <w:sz w:val="22"/>
          <w:szCs w:val="22"/>
        </w:rPr>
        <w:t xml:space="preserve">The system design phase produced a high-level architecture diagram establishing the separation between the React SPA frontend and the DRF backend API. Entity-Relationship (ER) diagrams were used to model the database schema, and wireframes were created for key pages including the product listing, product detail, cart, and checkout pages. User interface design followed established usability heuristics (Nielsen, 1994), with particular attention to consistency, error prevention, and feedback.</w:t>
      </w:r>
    </w:p>
    <w:p>
      <w:pPr>
        <w:spacing w:after="180" w:before="100" w:line="360" w:lineRule="auto"/>
      </w:pPr>
      <w:r>
        <w:rPr>
          <w:rFonts w:ascii="Arial" w:cs="Arial" w:eastAsia="Arial" w:hAnsi="Arial"/>
          <w:b w:val="false"/>
          <w:bCs w:val="false"/>
          <w:color w:val="000000"/>
          <w:sz w:val="22"/>
          <w:szCs w:val="22"/>
        </w:rPr>
        <w:t xml:space="preserve">Backend development was prioritised in the early sprints, establishing the data models, API endpoints, and authentication system before frontend work began. This approach ensured that the API contract was stable before the frontend integration phase, reducing rework. Each Django application (products, users, cart, orders, reviews, wishlist, guidance, chat) was developed as a standalone module with its own models, serializers, views, and URL patterns.</w:t>
      </w:r>
    </w:p>
    <w:p>
      <w:pPr>
        <w:spacing w:after="180" w:before="100" w:line="360" w:lineRule="auto"/>
      </w:pPr>
      <w:r>
        <w:rPr>
          <w:rFonts w:ascii="Arial" w:cs="Arial" w:eastAsia="Arial" w:hAnsi="Arial"/>
          <w:b w:val="false"/>
          <w:bCs w:val="false"/>
          <w:color w:val="000000"/>
          <w:sz w:val="22"/>
          <w:szCs w:val="22"/>
        </w:rPr>
        <w:t xml:space="preserve">Frontend development followed a component-driven approach, beginning with the Navbar, Footer, and shared layout components before building individual page components. React Router was configured early to establish the routing architecture, and a centralised api.js service module was created to abstract all API calls, ensuring that endpoint changes only required updates in one location.</w:t>
      </w:r>
    </w:p>
    <w:p>
      <w:pPr>
        <w:spacing w:after="180" w:before="100" w:line="360" w:lineRule="auto"/>
      </w:pPr>
      <w:r>
        <w:rPr>
          <w:rFonts w:ascii="Arial" w:cs="Arial" w:eastAsia="Arial" w:hAnsi="Arial"/>
          <w:b w:val="false"/>
          <w:bCs w:val="false"/>
          <w:color w:val="000000"/>
          <w:sz w:val="22"/>
          <w:szCs w:val="22"/>
        </w:rPr>
        <w:t xml:space="preserve">Integration testing was performed continuously as frontend components were connected to backend endpoints. API responses were validated against expected formats using browser developer tools. User acceptance testing was conducted informally with peers, focusing on task completion rates for key user journeys including account creation, product search, purchase, and review submission.</w:t>
      </w:r>
    </w:p>
    <w:p>
      <w:pPr>
        <w:spacing w:after="180" w:before="100" w:line="360" w:lineRule="auto"/>
      </w:pPr>
      <w:r>
        <w:rPr>
          <w:rFonts w:ascii="Arial" w:cs="Arial" w:eastAsia="Arial" w:hAnsi="Arial"/>
          <w:b w:val="false"/>
          <w:bCs w:val="false"/>
          <w:color w:val="000000"/>
          <w:sz w:val="22"/>
          <w:szCs w:val="22"/>
        </w:rPr>
        <w:t xml:space="preserve">The project Gantt chart below outlines the planned timeline across the development phases: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1200"/>
        <w:gridCol w:w="1360"/>
      </w:tblGrid>
      <w:tr>
        <w:trPr>
          <w:tblHeader/>
        </w:trPr>
        <w:tc>
          <w:tcPr>
            <w:tcW w:type="dxa" w:w="32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2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Jan 2026</w:t>
            </w:r>
          </w:p>
        </w:tc>
        <w:tc>
          <w:tcPr>
            <w:tcW w:type="dxa" w:w="12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Feb 2026</w:t>
            </w:r>
          </w:p>
        </w:tc>
        <w:tc>
          <w:tcPr>
            <w:tcW w:type="dxa" w:w="12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 2026</w:t>
            </w:r>
          </w:p>
        </w:tc>
        <w:tc>
          <w:tcPr>
            <w:tcW w:type="dxa" w:w="12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Apr 2026</w:t>
            </w:r>
          </w:p>
        </w:tc>
        <w:tc>
          <w:tcPr>
            <w:tcW w:type="dxa" w:w="136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Requirements &amp; Planning</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w:t>
            </w:r>
          </w:p>
        </w:tc>
      </w:tr>
      <w:tr>
        <w:tc>
          <w:tcPr>
            <w:tcW w:type="dxa" w:w="3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System Design</w:t>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3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3 weeks</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Development</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6 weeks</w:t>
            </w:r>
          </w:p>
        </w:tc>
      </w:tr>
      <w:tr>
        <w:tc>
          <w:tcPr>
            <w:tcW w:type="dxa" w:w="3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Frontend Development</w:t>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3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6 weeks</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Integration &amp; Testing</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3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4 weeks</w:t>
            </w:r>
          </w:p>
        </w:tc>
      </w:tr>
      <w:tr>
        <w:tc>
          <w:tcPr>
            <w:tcW w:type="dxa" w:w="3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Documentation</w:t>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
            </w:r>
          </w:p>
        </w:tc>
        <w:tc>
          <w:tcPr>
            <w:tcW w:type="dxa" w:w="1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13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3 weeks</w:t>
            </w:r>
          </w:p>
        </w:tc>
      </w:tr>
    </w:tbl>
    <w:p>
      <w:pPr>
        <w:spacing w:after="60" w:before="60"/>
      </w:pPr>
      <w:r>
        <w:t xml:space="preserve"/>
      </w:r>
    </w:p>
    <w:p>
      <w:pPr>
        <w:spacing w:after="180" w:before="100" w:line="360" w:lineRule="auto"/>
      </w:pPr>
      <w:r>
        <w:rPr>
          <w:rFonts w:ascii="Arial" w:cs="Arial" w:eastAsia="Arial" w:hAnsi="Arial"/>
          <w:b w:val="false"/>
          <w:bCs w:val="false"/>
          <w:color w:val="000000"/>
          <w:sz w:val="22"/>
          <w:szCs w:val="22"/>
        </w:rPr>
        <w:t xml:space="preserve">The Agile approach facilitated the progressive addition of features such as the review system, wishlist, and password reset functionality in later sprints, responding to identified gaps in the initial implementation without disrupting the core functionality.</w:t>
      </w:r>
    </w:p>
    <w:p>
      <w:r>
        <w:br w:type="page"/>
      </w:r>
    </w:p>
    <w:p>
      <w:pPr>
        <w:pStyle w:val="Heading1"/>
        <w:spacing w:after="200" w:before="400"/>
      </w:pPr>
      <w:r>
        <w:rPr>
          <w:rFonts w:ascii="Arial" w:cs="Arial" w:eastAsia="Arial" w:hAnsi="Arial"/>
          <w:b/>
          <w:bCs/>
          <w:color w:val="2E3A35"/>
          <w:sz w:val="32"/>
          <w:szCs w:val="32"/>
        </w:rPr>
        <w:t xml:space="preserve">5. Design</w:t>
      </w:r>
    </w:p>
    <w:p>
      <w:pPr>
        <w:spacing w:after="180" w:before="100" w:line="360" w:lineRule="auto"/>
      </w:pPr>
      <w:r>
        <w:rPr>
          <w:rFonts w:ascii="Arial" w:cs="Arial" w:eastAsia="Arial" w:hAnsi="Arial"/>
          <w:b w:val="false"/>
          <w:bCs w:val="false"/>
          <w:color w:val="000000"/>
          <w:sz w:val="22"/>
          <w:szCs w:val="22"/>
        </w:rPr>
        <w:t xml:space="preserve">The design of MyGains encompasses the system architecture, database schema, API design, and user interface, all of which were developed to support the application’s functional and non-functional requirements.</w:t>
      </w:r>
    </w:p>
    <w:p>
      <w:pPr>
        <w:spacing w:after="180" w:before="100" w:line="360" w:lineRule="auto"/>
      </w:pPr>
      <w:r>
        <w:rPr>
          <w:rFonts w:ascii="Arial" w:cs="Arial" w:eastAsia="Arial" w:hAnsi="Arial"/>
          <w:b w:val="false"/>
          <w:bCs w:val="false"/>
          <w:color w:val="000000"/>
          <w:sz w:val="22"/>
          <w:szCs w:val="22"/>
        </w:rPr>
        <w:t xml:space="preserve">The high-level architecture follows a client-server model with a clear separation between the React frontend SPA and the Django backend API. The frontend communicates exclusively through RESTful HTTP requests to the backend’s API endpoints, receiving JSON responses. This decoupled architecture provides several advantages: the frontend and backend can be independently deployed, scaled, and maintained; the API can serve additional clients (e.g., a mobile application) without modification; and the backend is not responsible for rendering HTML, simplifying its responsibilities.</w:t>
      </w:r>
    </w:p>
    <w:p>
      <w:pPr>
        <w:spacing w:after="180" w:before="100" w:line="360" w:lineRule="auto"/>
      </w:pPr>
      <w:r>
        <w:rPr>
          <w:rFonts w:ascii="Arial" w:cs="Arial" w:eastAsia="Arial" w:hAnsi="Arial"/>
          <w:b w:val="false"/>
          <w:bCs w:val="false"/>
          <w:color w:val="000000"/>
          <w:sz w:val="22"/>
          <w:szCs w:val="22"/>
        </w:rPr>
        <w:t xml:space="preserve">The Django backend is organised into eight discrete applications, each encapsulating a specific domain: products (product catalogue and categories), users (authentication and profile management), cart (shopping cart), orders (order processing), reviews (product reviews and ratings), wishlist (user wishlists), guidance (AI product recommendations), and chat (AI chatbot interface). Each application maintains its own models, serialisers, views, and is registered in the Django settings’ INSTALLED_APPS. URL routing is centralised in the main urls.py using DRF’s DefaultRouter, providing consistent endpoint naming.</w:t>
      </w:r>
    </w:p>
    <w:p>
      <w:pPr>
        <w:spacing w:after="180" w:before="100" w:line="360" w:lineRule="auto"/>
      </w:pPr>
      <w:r>
        <w:rPr>
          <w:rFonts w:ascii="Arial" w:cs="Arial" w:eastAsia="Arial" w:hAnsi="Arial"/>
          <w:b w:val="false"/>
          <w:bCs w:val="false"/>
          <w:color w:val="000000"/>
          <w:sz w:val="22"/>
          <w:szCs w:val="22"/>
        </w:rPr>
        <w:t xml:space="preserve">The database schema centres on the Product model, which maintains foreign key relationships with Category, and is referenced by Cart, Order, Review, and WishlistItem models. The CustomUser model extends Django’s AbstractUser, using email as the primary authentication field rather than username, and adding fitness-relevant profile fields (phone, address, city, postal code, country). A PasswordResetToken model provides secure UUID-based tokens for the password recovery flow.</w:t>
      </w:r>
    </w:p>
    <w:p>
      <w:pPr>
        <w:spacing w:after="180" w:before="100" w:line="360" w:lineRule="auto"/>
      </w:pPr>
      <w:r>
        <w:rPr>
          <w:rFonts w:ascii="Arial" w:cs="Arial" w:eastAsia="Arial" w:hAnsi="Arial"/>
          <w:b w:val="false"/>
          <w:bCs w:val="false"/>
          <w:color w:val="000000"/>
          <w:sz w:val="22"/>
          <w:szCs w:val="22"/>
        </w:rPr>
        <w:t xml:space="preserve">The Review model enforces data integrity through a unique_together constraint on (user, product), ensuring that each user can submit only one review per product. The update_or_create pattern in the review ViewSet allows users to update their existing review rather than creating duplicates. Similarly, the WishlistItem model uses a unique_together constraint on (user, product), and the toggle endpoint implements an atomic get_or_create pattern that either adds or removes the wishlist entry in a single operation.</w:t>
      </w:r>
    </w:p>
    <w:p>
      <w:pPr>
        <w:spacing w:after="180" w:before="100" w:line="360" w:lineRule="auto"/>
      </w:pPr>
      <w:r>
        <w:rPr>
          <w:rFonts w:ascii="Arial" w:cs="Arial" w:eastAsia="Arial" w:hAnsi="Arial"/>
          <w:b w:val="false"/>
          <w:bCs w:val="false"/>
          <w:color w:val="000000"/>
          <w:sz w:val="22"/>
          <w:szCs w:val="22"/>
        </w:rPr>
        <w:t xml:space="preserve">The API design follows REST conventions: resource collections are accessed at plural endpoints (e.g., /api/products/), individual resources at /api/products/{id}/, and custom actions at named endpoints using DRF’s @action decorator (e.g., /api/reviews/add_review/). JWT authentication is enforced globally through DRF’s DEFAULT_AUTHENTICATION_CLASSES setting, with the IsAuthenticatedOrReadOnly permission class applied by default, allowing public read access while requiring authentication for write operations.</w:t>
      </w:r>
    </w:p>
    <w:p>
      <w:pPr>
        <w:spacing w:after="180" w:before="100" w:line="360" w:lineRule="auto"/>
      </w:pPr>
      <w:r>
        <w:rPr>
          <w:rFonts w:ascii="Arial" w:cs="Arial" w:eastAsia="Arial" w:hAnsi="Arial"/>
          <w:b w:val="false"/>
          <w:bCs w:val="false"/>
          <w:color w:val="000000"/>
          <w:sz w:val="22"/>
          <w:szCs w:val="22"/>
        </w:rPr>
        <w:t xml:space="preserve">The frontend architecture adopts a single-entry-point pattern via App.jsx, which manages global state (user authentication, cart count) and renders the Navbar, main content area, Footer, and ChatWidget. React Router v6 declarative routes map URL paths to page components. A centralised api.js service module abstracts all fetch calls, ensuring consistent error handling and eliminating duplicated request logic across components.</w:t>
      </w:r>
    </w:p>
    <w:p>
      <w:pPr>
        <w:spacing w:after="180" w:before="100" w:line="360" w:lineRule="auto"/>
      </w:pPr>
      <w:r>
        <w:rPr>
          <w:rFonts w:ascii="Arial" w:cs="Arial" w:eastAsia="Arial" w:hAnsi="Arial"/>
          <w:b w:val="false"/>
          <w:bCs w:val="false"/>
          <w:color w:val="000000"/>
          <w:sz w:val="22"/>
          <w:szCs w:val="22"/>
        </w:rPr>
        <w:t xml:space="preserve">The user interface design employs a dark green colour palette (#1a3c34, #40916c) consistent with the fitness and health aesthetic, communicating professionalism and energy. Typography uses a system font stack with Arial as the primary face for readability. The design system establishes consistent spacing, border radii, and component patterns (cards, badges, buttons) that are reused across pages. The product card component displays the product image, category, name, star rating summary, price, and a stock availability badge, providing all information needed for a purchasing decision at a glance.</w:t>
      </w:r>
    </w:p>
    <w:p>
      <w:pPr>
        <w:spacing w:after="180" w:before="100" w:line="360" w:lineRule="auto"/>
      </w:pPr>
      <w:r>
        <w:rPr>
          <w:rFonts w:ascii="Arial" w:cs="Arial" w:eastAsia="Arial" w:hAnsi="Arial"/>
          <w:b w:val="false"/>
          <w:bCs w:val="false"/>
          <w:color w:val="000000"/>
          <w:sz w:val="22"/>
          <w:szCs w:val="22"/>
        </w:rPr>
        <w:t xml:space="preserve">Mobile responsiveness was implemented through CSS media queries at 768px and 400px breakpoints. Below 768px, the navigation collapses to a hamburger menu, product grids switch from three columns to two columns, and the product detail layout switches from a two-column to a single-column arrangement. Below 400px, product grids display a single column. All interactive elements maintain a minimum touch target height of 44px in compliance with WCAG 2.1 accessibility guidelines.</w:t>
      </w:r>
    </w:p>
    <w:p>
      <w:r>
        <w:br w:type="page"/>
      </w:r>
    </w:p>
    <w:p>
      <w:pPr>
        <w:pStyle w:val="Heading1"/>
        <w:spacing w:after="200" w:before="400"/>
      </w:pPr>
      <w:r>
        <w:rPr>
          <w:rFonts w:ascii="Arial" w:cs="Arial" w:eastAsia="Arial" w:hAnsi="Arial"/>
          <w:b/>
          <w:bCs/>
          <w:color w:val="2E3A35"/>
          <w:sz w:val="32"/>
          <w:szCs w:val="32"/>
        </w:rPr>
        <w:t xml:space="preserve">6. Tools and Implementation</w:t>
      </w:r>
    </w:p>
    <w:p>
      <w:pPr>
        <w:pStyle w:val="Heading2"/>
        <w:spacing w:after="140" w:before="280"/>
      </w:pPr>
      <w:r>
        <w:rPr>
          <w:rFonts w:ascii="Arial" w:cs="Arial" w:eastAsia="Arial" w:hAnsi="Arial"/>
          <w:b/>
          <w:bCs/>
          <w:color w:val="2E3A35"/>
          <w:sz w:val="26"/>
          <w:szCs w:val="26"/>
        </w:rPr>
        <w:t xml:space="preserve">6.1 Tools</w:t>
      </w:r>
    </w:p>
    <w:p>
      <w:pPr>
        <w:spacing w:after="180" w:before="100" w:line="360" w:lineRule="auto"/>
      </w:pPr>
      <w:r>
        <w:rPr>
          <w:rFonts w:ascii="Arial" w:cs="Arial" w:eastAsia="Arial" w:hAnsi="Arial"/>
          <w:b w:val="false"/>
          <w:bCs w:val="false"/>
          <w:color w:val="000000"/>
          <w:sz w:val="22"/>
          <w:szCs w:val="22"/>
        </w:rPr>
        <w:t xml:space="preserve">The following tools, frameworks, and libraries were used in the development of MyGains:</w:t>
      </w:r>
    </w:p>
    <w:p>
      <w:pPr>
        <w:spacing w:after="180" w:before="100" w:line="360" w:lineRule="auto"/>
      </w:pPr>
      <w:r>
        <w:rPr>
          <w:rFonts w:ascii="Arial" w:cs="Arial" w:eastAsia="Arial" w:hAnsi="Arial"/>
          <w:b w:val="false"/>
          <w:bCs w:val="false"/>
          <w:color w:val="000000"/>
          <w:sz w:val="22"/>
          <w:szCs w:val="22"/>
        </w:rPr>
        <w:t xml:space="preserve">React 18 with Vite served as the frontend framework and build tooling. React’s component model and hooks (useState, useEffect) enabled reactive UI development with minimal boilerplate. Vite’s native ES module bundling provided near-instant development server startup and hot module replacement, significantly improving development velocity compared to webpack-based alternatives.</w:t>
      </w:r>
    </w:p>
    <w:p>
      <w:pPr>
        <w:spacing w:after="180" w:before="100" w:line="360" w:lineRule="auto"/>
      </w:pPr>
      <w:r>
        <w:rPr>
          <w:rFonts w:ascii="Arial" w:cs="Arial" w:eastAsia="Arial" w:hAnsi="Arial"/>
          <w:b w:val="false"/>
          <w:bCs w:val="false"/>
          <w:color w:val="000000"/>
          <w:sz w:val="22"/>
          <w:szCs w:val="22"/>
        </w:rPr>
        <w:t xml:space="preserve">React Router v6 provided client-side routing, enabling the SPA navigation model where page transitions do not require full page reloads. The declarative route configuration in App.jsx maps URL patterns to page components, with dynamic segments (e.g., /product/:id) supporting the product detail page.</w:t>
      </w:r>
    </w:p>
    <w:p>
      <w:pPr>
        <w:spacing w:after="180" w:before="100" w:line="360" w:lineRule="auto"/>
      </w:pPr>
      <w:r>
        <w:rPr>
          <w:rFonts w:ascii="Arial" w:cs="Arial" w:eastAsia="Arial" w:hAnsi="Arial"/>
          <w:b w:val="false"/>
          <w:bCs w:val="false"/>
          <w:color w:val="000000"/>
          <w:sz w:val="22"/>
          <w:szCs w:val="22"/>
        </w:rPr>
        <w:t xml:space="preserve">Django 4.2 and Django REST Framework 3.15 formed the backend stack. Django’s ORM abstracted database operations, the built-in admin interface provided a rapid data management tool during development, and DRF’s serialisers, ViewSets, and routers accelerated API endpoint development. The djangorestframework-simplejwt library provided JWT token generation, refresh, and validation.</w:t>
      </w:r>
    </w:p>
    <w:p>
      <w:pPr>
        <w:spacing w:after="180" w:before="100" w:line="360" w:lineRule="auto"/>
      </w:pPr>
      <w:r>
        <w:rPr>
          <w:rFonts w:ascii="Arial" w:cs="Arial" w:eastAsia="Arial" w:hAnsi="Arial"/>
          <w:b w:val="false"/>
          <w:bCs w:val="false"/>
          <w:color w:val="000000"/>
          <w:sz w:val="22"/>
          <w:szCs w:val="22"/>
        </w:rPr>
        <w:t xml:space="preserve">django-cors-headers was configured to allow cross-origin requests from the Vite development server (localhost:5173), a necessary configuration for the decoupled frontend-backend architecture during development. The python-dotenv library was used to manage environment variables (SECRET_KEY, API keys, frontend URL) outside of version control.</w:t>
      </w:r>
    </w:p>
    <w:p>
      <w:pPr>
        <w:spacing w:after="180" w:before="100" w:line="360" w:lineRule="auto"/>
      </w:pPr>
      <w:r>
        <w:rPr>
          <w:rFonts w:ascii="Arial" w:cs="Arial" w:eastAsia="Arial" w:hAnsi="Arial"/>
          <w:b w:val="false"/>
          <w:bCs w:val="false"/>
          <w:color w:val="000000"/>
          <w:sz w:val="22"/>
          <w:szCs w:val="22"/>
        </w:rPr>
        <w:t xml:space="preserve">The Resend API provided transactional email delivery for password reset notifications. The integration uses a direct HTTP POST request via the Python requests library, sending an HTML-formatted email containing a UUID-based reset link with a one-hour expiry. The integration is implemented fail-silently to avoid exposing server-side errors to the client.</w:t>
      </w:r>
    </w:p>
    <w:p>
      <w:pPr>
        <w:spacing w:after="180" w:before="100" w:line="360" w:lineRule="auto"/>
      </w:pPr>
      <w:r>
        <w:rPr>
          <w:rFonts w:ascii="Arial" w:cs="Arial" w:eastAsia="Arial" w:hAnsi="Arial"/>
          <w:b w:val="false"/>
          <w:bCs w:val="false"/>
          <w:color w:val="000000"/>
          <w:sz w:val="22"/>
          <w:szCs w:val="22"/>
        </w:rPr>
        <w:t xml:space="preserve">Git and GitHub were used for version control, with the project repository hosted at github.com/anesbetch/MyGains. Regular commits documented the progression of features and provided a rollback capability throughout development.</w:t>
      </w:r>
    </w:p>
    <w:p>
      <w:pPr>
        <w:spacing w:after="180" w:before="100" w:line="360" w:lineRule="auto"/>
      </w:pPr>
      <w:r>
        <w:rPr>
          <w:rFonts w:ascii="Arial" w:cs="Arial" w:eastAsia="Arial" w:hAnsi="Arial"/>
          <w:b w:val="false"/>
          <w:bCs w:val="false"/>
          <w:color w:val="000000"/>
          <w:sz w:val="22"/>
          <w:szCs w:val="22"/>
        </w:rPr>
        <w:t xml:space="preserve">Visual Studio Code served as the primary development environment, with extensions for Python, ESLint, Prettier, and Django template syntax highlighting. The browser developer tools (Chrome DevTools) were used extensively for API response inspection, network request debugging, and CSS layout analysis.</w:t>
      </w:r>
    </w:p>
    <w:p>
      <w:pPr>
        <w:pStyle w:val="Heading2"/>
        <w:spacing w:after="140" w:before="280"/>
      </w:pPr>
      <w:r>
        <w:rPr>
          <w:rFonts w:ascii="Arial" w:cs="Arial" w:eastAsia="Arial" w:hAnsi="Arial"/>
          <w:b/>
          <w:bCs/>
          <w:color w:val="2E3A35"/>
          <w:sz w:val="26"/>
          <w:szCs w:val="26"/>
        </w:rPr>
        <w:t xml:space="preserve">6.2 Implementation</w:t>
      </w:r>
    </w:p>
    <w:p>
      <w:pPr>
        <w:spacing w:after="180" w:before="100" w:line="360" w:lineRule="auto"/>
      </w:pPr>
      <w:r>
        <w:rPr>
          <w:rFonts w:ascii="Arial" w:cs="Arial" w:eastAsia="Arial" w:hAnsi="Arial"/>
          <w:b w:val="false"/>
          <w:bCs w:val="false"/>
          <w:color w:val="000000"/>
          <w:sz w:val="22"/>
          <w:szCs w:val="22"/>
        </w:rPr>
        <w:t xml:space="preserve">The implementation of MyGains is described below by the key use cases, with reference to specific technical approaches and code patterns employed.</w:t>
      </w:r>
    </w:p>
    <w:p>
      <w:pPr>
        <w:spacing w:after="180" w:before="100" w:line="360" w:lineRule="auto"/>
      </w:pPr>
      <w:r>
        <w:rPr>
          <w:rFonts w:ascii="Arial" w:cs="Arial" w:eastAsia="Arial" w:hAnsi="Arial"/>
          <w:b w:val="false"/>
          <w:bCs w:val="false"/>
          <w:color w:val="000000"/>
          <w:sz w:val="22"/>
          <w:szCs w:val="22"/>
        </w:rPr>
        <w:t xml:space="preserve">Authentication System: The authentication system centres on the CustomUser model, which substitutes email for username as the login identifier (USERNAME_FIELD = ‘email’). The UserViewSet implements register and login actions with AllowAny permission, returning JWT access and refresh tokens alongside the serialised user object on success. The login action delegates to Django’s authenticate() function, which invokes the configured authentication backend. On the frontend, tokens are persisted in localStorage and attached to subsequent requests via the Authorization: Bearer {token} HTTP header. The App component’s useEffect hook restores the session on page load by fetching the current user with the stored token, and a logout function clears localStorage and resets global state.</w:t>
      </w:r>
    </w:p>
    <w:p>
      <w:pPr>
        <w:spacing w:after="180" w:before="100" w:line="360" w:lineRule="auto"/>
      </w:pPr>
      <w:r>
        <w:rPr>
          <w:rFonts w:ascii="Arial" w:cs="Arial" w:eastAsia="Arial" w:hAnsi="Arial"/>
          <w:b w:val="false"/>
          <w:bCs w:val="false"/>
          <w:color w:val="000000"/>
          <w:sz w:val="22"/>
          <w:szCs w:val="22"/>
        </w:rPr>
        <w:t xml:space="preserve">Password Reset Flow: The password reset system uses a PasswordResetToken model with a UUID primary key generated via Python’s uuid.uuid4() function. When a forgot_password request is received, the system looks up the user by email and creates a PasswordResetToken instance. A reset URL containing the token UUID is constructed and sent to the user’s email via the Resend API. The is_valid() method on the token model checks both the used flag and a one-hour expiry window using Django’s timezone.now(). The reset_password action validates the token, applies the new password using set_password() (which handles hashing), and marks the token as used to prevent reuse. The forgot_password endpoint deliberately returns the same response regardless of whether the email exists, preventing user enumeration.</w:t>
      </w:r>
    </w:p>
    <w:p>
      <w:pPr>
        <w:spacing w:after="180" w:before="100" w:line="360" w:lineRule="auto"/>
      </w:pPr>
      <w:r>
        <w:rPr>
          <w:rFonts w:ascii="Arial" w:cs="Arial" w:eastAsia="Arial" w:hAnsi="Arial"/>
          <w:b w:val="false"/>
          <w:bCs w:val="false"/>
          <w:color w:val="000000"/>
          <w:sz w:val="22"/>
          <w:szCs w:val="22"/>
        </w:rPr>
        <w:t xml:space="preserve">Product Catalogue: The Product model includes fields for name, category (FK), description, price, image URL, benefits, ingredients, sizing, goal_tags, experience_level, dietary_preference, price_range, and stock. The ProductSerializer extends ModelSerializer with two SerializerMethodField instances: avg_rating, which computes the average review rating using Django ORM’s Avg aggregation function, and review_count, which returns the count of associated reviews. Both fields are computed on serialisation, providing real-time aggregated data without storing denormalised values. The ProductViewSet is read-only for unauthenticated users and restricted to admin users for write operations.</w:t>
      </w:r>
    </w:p>
    <w:p>
      <w:pPr>
        <w:spacing w:after="180" w:before="100" w:line="360" w:lineRule="auto"/>
      </w:pPr>
      <w:r>
        <w:rPr>
          <w:rFonts w:ascii="Arial" w:cs="Arial" w:eastAsia="Arial" w:hAnsi="Arial"/>
          <w:b w:val="false"/>
          <w:bCs w:val="false"/>
          <w:color w:val="000000"/>
          <w:sz w:val="22"/>
          <w:szCs w:val="22"/>
        </w:rPr>
        <w:t xml:space="preserve">Shopping Cart: The cart application implements a session-based cart linked to the authenticated user. Each CartItem stores a foreign key to the user, the product, and a quantity. The CartViewSet exposes a get_cart action returning all items for the authenticated user, including a computed count (sum of quantities). The add_to_cart action uses update_or_create to either create a new cart item or increment the quantity of an existing one, preventing duplicates. Cart item removal uses a standard DELETE operation on the CartItem by primary key.</w:t>
      </w:r>
    </w:p>
    <w:p>
      <w:pPr>
        <w:spacing w:after="180" w:before="100" w:line="360" w:lineRule="auto"/>
      </w:pPr>
      <w:r>
        <w:rPr>
          <w:rFonts w:ascii="Arial" w:cs="Arial" w:eastAsia="Arial" w:hAnsi="Arial"/>
          <w:b w:val="false"/>
          <w:bCs w:val="false"/>
          <w:color w:val="000000"/>
          <w:sz w:val="22"/>
          <w:szCs w:val="22"/>
        </w:rPr>
        <w:t xml:space="preserve">Order Processing: The order flow begins at the Checkout page, which collects shipping details, validates them client-side, and submits a create_order POST request. The OrderViewSet’s create_order action iterates over the current user’s cart items, creates an Order record with a PENDING status, and creates OrderItem records for each cart line. Cart items are cleared upon successful order creation. The get_orders action returns the authenticated user’s order history with nested order items, enabling the Profile page’s order history display. Order statuses (PENDING, PROCESSING, SHIPPED, DELIVERED) are defined as string choices on the Order model.</w:t>
      </w:r>
    </w:p>
    <w:p>
      <w:pPr>
        <w:spacing w:after="180" w:before="100" w:line="360" w:lineRule="auto"/>
      </w:pPr>
      <w:r>
        <w:rPr>
          <w:rFonts w:ascii="Arial" w:cs="Arial" w:eastAsia="Arial" w:hAnsi="Arial"/>
          <w:b w:val="false"/>
          <w:bCs w:val="false"/>
          <w:color w:val="000000"/>
          <w:sz w:val="22"/>
          <w:szCs w:val="22"/>
        </w:rPr>
        <w:t xml:space="preserve">Reviews and Ratings: The Review model enforces a one-review-per-user-per-product constraint at the database level via unique_together = (‘user’, ‘product’). The add_review action uses update_or_create to support both initial submission and subsequent editing of a review, returning HTTP 201 for new reviews and HTTP 200 for updates. The get_reviews action returns all reviews for a specified product, ordered by creation date descending. The my_review action allows the product detail page to pre-populate the review form with the user’s existing review. On the frontend, a StarSelector component provides an interactive five-star input using onMouseEnter/onMouseLeave events to handle hover states, and a StarDisplay component renders static star ratings using Unicode characters styled with conditional colour.</w:t>
      </w:r>
    </w:p>
    <w:p>
      <w:pPr>
        <w:spacing w:after="180" w:before="100" w:line="360" w:lineRule="auto"/>
      </w:pPr>
      <w:r>
        <w:rPr>
          <w:rFonts w:ascii="Arial" w:cs="Arial" w:eastAsia="Arial" w:hAnsi="Arial"/>
          <w:b w:val="false"/>
          <w:bCs w:val="false"/>
          <w:color w:val="000000"/>
          <w:sz w:val="22"/>
          <w:szCs w:val="22"/>
        </w:rPr>
        <w:t xml:space="preserve">Wishlist: The WishlistItem model similarly uses unique_together = (‘user’, ‘product’) to enforce one wishlist entry per user per product. The toggle action implements a simple get_or_create pattern: if the item exists, it is deleted and {wishlisted: false} is returned; if it does not exist, it is created and {wishlisted: true} is returned. This atomic pattern ensures consistency regardless of concurrent requests. The check endpoint allows the product detail and shop pages to query the wishlist status of specific products on load, enabling the heart icon’s initial state to reflect the user’s existing wishlist. The get_wishlist action returns the authenticated user’s full wishlist as serialised Product objects, which the Wishlist page renders in the same product card grid used by the Shop page.</w:t>
      </w:r>
    </w:p>
    <w:p>
      <w:pPr>
        <w:spacing w:after="180" w:before="100" w:line="360" w:lineRule="auto"/>
      </w:pPr>
      <w:r>
        <w:rPr>
          <w:rFonts w:ascii="Arial" w:cs="Arial" w:eastAsia="Arial" w:hAnsi="Arial"/>
          <w:b w:val="false"/>
          <w:bCs w:val="false"/>
          <w:color w:val="000000"/>
          <w:sz w:val="22"/>
          <w:szCs w:val="22"/>
        </w:rPr>
        <w:t xml:space="preserve">Stock Indicators: Stock levels are stored as an integer field on the Product model. Both the Shop and ProductDetail components evaluate the stock value on render: stock === 0 renders an ‘Out of Stock’ badge in red (#c62828), stock &lt;= 10 renders a ‘Low Stock’ badge in orange (#e65100), and stock &gt; 10 renders an ‘In Stock’ badge in green (#40916c). On the product detail page, the low stock badge additionally displays the precise quantity remaining (e.g., “⚠️ Low stock — only 7 left!”), creating urgency without misrepresentation. The Add to Cart button is disabled when stock === 0, preventing invalid cart additions.</w:t>
      </w:r>
    </w:p>
    <w:p>
      <w:pPr>
        <w:spacing w:after="180" w:before="100" w:line="360" w:lineRule="auto"/>
      </w:pPr>
      <w:r>
        <w:rPr>
          <w:rFonts w:ascii="Arial" w:cs="Arial" w:eastAsia="Arial" w:hAnsi="Arial"/>
          <w:b w:val="false"/>
          <w:bCs w:val="false"/>
          <w:color w:val="000000"/>
          <w:sz w:val="22"/>
          <w:szCs w:val="22"/>
        </w:rPr>
        <w:t xml:space="preserve">AI Guidance and Chatbot: The guidance system exposes a get_recommendations endpoint that accepts user parameters (goal, experience level, dietary preference, budget) and returns AI-generated product recommendations. The chat application provides a conversational interface via a floating ChatWidget component accessible throughout the application. The AI integration uses server-side processing to generate contextual responses, maintaining conversation continuity across multiple exchanges.</w:t>
      </w:r>
    </w:p>
    <w:p>
      <w:pPr>
        <w:spacing w:after="180" w:before="100" w:line="360" w:lineRule="auto"/>
      </w:pPr>
      <w:r>
        <w:rPr>
          <w:rFonts w:ascii="Arial" w:cs="Arial" w:eastAsia="Arial" w:hAnsi="Arial"/>
          <w:b w:val="false"/>
          <w:bCs w:val="false"/>
          <w:color w:val="000000"/>
          <w:sz w:val="22"/>
          <w:szCs w:val="22"/>
        </w:rPr>
        <w:t xml:space="preserve">Responsive Design: The application’s mobile responsiveness was implemented through CSS media queries defined in App.css. The Navbar component uses a useState hook to manage the open/closed state of the mobile menu, toggling a nav-links--open class that transitions the link container from hidden to visible. On desktop, the hamburger button (rendered as a ≠≠ / ✝ toggle) is hidden via display:none; on mobile it becomes visible as the nav links hide. All navigation links call a close() function on click, ensuring the menu closes after navigation.</w:t>
      </w:r>
    </w:p>
    <w:p>
      <w:r>
        <w:br w:type="page"/>
      </w:r>
    </w:p>
    <w:p>
      <w:pPr>
        <w:pStyle w:val="Heading1"/>
        <w:spacing w:after="200" w:before="400"/>
      </w:pPr>
      <w:r>
        <w:rPr>
          <w:rFonts w:ascii="Arial" w:cs="Arial" w:eastAsia="Arial" w:hAnsi="Arial"/>
          <w:b/>
          <w:bCs/>
          <w:color w:val="2E3A35"/>
          <w:sz w:val="32"/>
          <w:szCs w:val="32"/>
        </w:rPr>
        <w:t xml:space="preserve">7. Testing</w:t>
      </w:r>
    </w:p>
    <w:p>
      <w:pPr>
        <w:pStyle w:val="Heading2"/>
        <w:spacing w:after="140" w:before="280"/>
      </w:pPr>
      <w:r>
        <w:rPr>
          <w:rFonts w:ascii="Arial" w:cs="Arial" w:eastAsia="Arial" w:hAnsi="Arial"/>
          <w:b/>
          <w:bCs/>
          <w:color w:val="2E3A35"/>
          <w:sz w:val="26"/>
          <w:szCs w:val="26"/>
        </w:rPr>
        <w:t xml:space="preserve">7.1 Test Coverage</w:t>
      </w:r>
    </w:p>
    <w:p>
      <w:pPr>
        <w:spacing w:after="180" w:before="100" w:line="360" w:lineRule="auto"/>
      </w:pPr>
      <w:r>
        <w:rPr>
          <w:rFonts w:ascii="Arial" w:cs="Arial" w:eastAsia="Arial" w:hAnsi="Arial"/>
          <w:b w:val="false"/>
          <w:bCs w:val="false"/>
          <w:color w:val="000000"/>
          <w:sz w:val="22"/>
          <w:szCs w:val="22"/>
        </w:rPr>
        <w:t xml:space="preserve">Testing of MyGains was conducted across multiple levels to ensure that all functional requirements were met and that the application behaved correctly under both normal and edge-case conditions. The testing strategy encompassed black-box functional testing against requirements, integration testing of the frontend-backend API communication, and user acceptance testing.</w:t>
      </w:r>
    </w:p>
    <w:p>
      <w:pPr>
        <w:spacing w:after="180" w:before="100" w:line="360" w:lineRule="auto"/>
      </w:pPr>
      <w:r>
        <w:rPr>
          <w:rFonts w:ascii="Arial" w:cs="Arial" w:eastAsia="Arial" w:hAnsi="Arial"/>
          <w:b w:val="false"/>
          <w:bCs w:val="false"/>
          <w:color w:val="000000"/>
          <w:sz w:val="22"/>
          <w:szCs w:val="22"/>
        </w:rPr>
        <w:t xml:space="preserve">The test plan below documents representative test cases covering the primary 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2500"/>
        <w:gridCol w:w="1460"/>
      </w:tblGrid>
      <w:tr>
        <w:trPr>
          <w:tblHeader/>
        </w:trPr>
        <w:tc>
          <w:tcPr>
            <w:tcW w:type="dxa" w:w="7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TC#</w:t>
            </w:r>
          </w:p>
        </w:tc>
        <w:tc>
          <w:tcPr>
            <w:tcW w:type="dxa" w:w="22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Test Case</w:t>
            </w:r>
          </w:p>
        </w:tc>
        <w:tc>
          <w:tcPr>
            <w:tcW w:type="dxa" w:w="25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Result</w:t>
            </w:r>
          </w:p>
        </w:tc>
        <w:tc>
          <w:tcPr>
            <w:tcW w:type="dxa" w:w="25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Actual Result</w:t>
            </w:r>
          </w:p>
        </w:tc>
        <w:tc>
          <w:tcPr>
            <w:tcW w:type="dxa" w:w="146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TC01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registers with valid email and password</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created; JWT tokens returned; user redirected to home</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created successfully; tokens stored in localStorage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TC02</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User attempts registration with duplicate email</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Error message: Email already registered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API returns 400 with appropriate error message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TC03</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logs in with correct credentials</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tokens returned; user profile loaded</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successful; navbar updates to show user name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TC04</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User logs in with incorrect password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Error: Invalid credentials shown</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Error message displayed correctly</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TC05</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Forgot password with registered email</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 message shown; email sent</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 message shown regardless of email validity</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TC06</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Reset password with valid token</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Password updated; user redirected to login</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Password updated; success screen shown</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TC07</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Reset password with expired token</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Link expired</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returns 400; error message displayed</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TC08</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Browse products without authentication</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Product grid displayed with categories</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All products load correctly with stock badges</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TC09</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Search products by keyword</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Filtered results matching search term</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Search filter works correctly client-side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TC10</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Add in-stock product to cart</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Cart count increments; success message shown</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Cart updated; navbar count refreshed</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TC11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out-of-stock product to cart</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to Cart button disabled</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Button disabled; no API call made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TC12</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View cart with multiple items</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All items displayed with quantities and totals</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Cart renders all items correctly</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TC13</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 cart item quantity</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Quantity updated; total recalculated</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Quantity and total update on change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TC14</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Remove item from cart</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Item removed; cart total updated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Item removed immediately; count decrements</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TC15</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 order via checkout</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created; cart cleared; confirmation shown</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Order confirmation page displayed with order ID</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TC16</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Submit product review (authenticated)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Review saved; average rating updated on product</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Review appears; star rating reflects updated average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TC17</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 second review for same product</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Existing review updated (not duplicated)</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 updated; no duplicate created</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TC18</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Toggle wishlist (add)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Product added to wishlist; heart filled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Heart icon updates to filled state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TC19</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Toggle wishlist (remove)</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removed from wishlist; heart outline</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Heart icon updates to outline state</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TC20</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View wishlist page</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All wishlisted products displayed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Wishlist page renders saved products</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TC21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Mobile hamburger menu opens/closes</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Menu opens on tap; closes on link click</w:t>
            </w:r>
          </w:p>
        </w:tc>
        <w:tc>
          <w:tcPr>
            <w:tcW w:type="dxa" w:w="2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Menu functions correctly on 375px viewport</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TC22</w:t>
            </w:r>
          </w:p>
        </w:tc>
        <w:tc>
          <w:tcPr>
            <w:tcW w:type="dxa" w:w="22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Access protected page without auth</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Redirect to login with return path stored</w:t>
            </w:r>
          </w:p>
        </w:tc>
        <w:tc>
          <w:tcPr>
            <w:tcW w:type="dxa" w:w="25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Redirect to /login with from state set</w:t>
            </w:r>
          </w:p>
        </w:tc>
        <w:tc>
          <w:tcPr>
            <w:tcW w:type="dxa" w:w="1460"/>
            <w:tcBorders>
              <w:top w:val="single" w:color="CCCCCC" w:sz="6"/>
              <w:left w:val="single" w:color="CCCCCC" w:sz="6"/>
              <w:bottom w:val="single" w:color="CCCCCC" w:sz="6"/>
              <w:right w:val="single" w:color="CCCCCC" w:sz="6"/>
            </w:tcBorders>
            <w:shd w:fill="EEF7F2" w:val="clear"/>
            <w:tcMar>
              <w:top w:type="dxa" w:w="80"/>
              <w:left w:type="dxa" w:w="120"/>
              <w:bottom w:type="dxa" w:w="80"/>
              <w:right w:type="dxa" w:w="120"/>
            </w:tcMar>
          </w:tcPr>
          <w:p>
            <w:pPr>
              <w:jc w:val="center"/>
            </w:pPr>
            <w:r>
              <w:rPr>
                <w:rFonts w:ascii="Arial" w:cs="Arial" w:eastAsia="Arial" w:hAnsi="Arial"/>
                <w:b/>
                <w:bCs/>
                <w:color w:val="1b8e3e"/>
                <w:sz w:val="20"/>
                <w:szCs w:val="20"/>
              </w:rPr>
              <w:t xml:space="preserve">Pass</w:t>
            </w:r>
          </w:p>
        </w:tc>
      </w:tr>
    </w:tbl>
    <w:p>
      <w:pPr>
        <w:spacing w:after="60" w:before="60"/>
      </w:pPr>
      <w:r>
        <w:t xml:space="preserve"/>
      </w:r>
    </w:p>
    <w:p>
      <w:pPr>
        <w:spacing w:after="180" w:before="100" w:line="360" w:lineRule="auto"/>
      </w:pPr>
      <w:r>
        <w:rPr>
          <w:rFonts w:ascii="Arial" w:cs="Arial" w:eastAsia="Arial" w:hAnsi="Arial"/>
          <w:b w:val="false"/>
          <w:bCs w:val="false"/>
          <w:color w:val="000000"/>
          <w:sz w:val="22"/>
          <w:szCs w:val="22"/>
        </w:rPr>
        <w:t xml:space="preserve">All 22 documented test cases passed successfully. The complete test coverage demonstrates that all primary functional requirements have been met and that the application handles edge cases, including expired tokens, duplicate submissions, and out-of-stock products, correctly.</w:t>
      </w:r>
    </w:p>
    <w:p>
      <w:pPr>
        <w:pStyle w:val="Heading2"/>
        <w:spacing w:after="140" w:before="280"/>
      </w:pPr>
      <w:r>
        <w:rPr>
          <w:rFonts w:ascii="Arial" w:cs="Arial" w:eastAsia="Arial" w:hAnsi="Arial"/>
          <w:b/>
          <w:bCs/>
          <w:color w:val="2E3A35"/>
          <w:sz w:val="26"/>
          <w:szCs w:val="26"/>
        </w:rPr>
        <w:t xml:space="preserve">7.2 Test Methodology</w:t>
      </w:r>
    </w:p>
    <w:p>
      <w:pPr>
        <w:spacing w:after="180" w:before="100" w:line="360" w:lineRule="auto"/>
      </w:pPr>
      <w:r>
        <w:rPr>
          <w:rFonts w:ascii="Arial" w:cs="Arial" w:eastAsia="Arial" w:hAnsi="Arial"/>
          <w:b w:val="false"/>
          <w:bCs w:val="false"/>
          <w:color w:val="000000"/>
          <w:sz w:val="22"/>
          <w:szCs w:val="22"/>
        </w:rPr>
        <w:t xml:space="preserve">The testing methodology for MyGains combined black-box functional testing, API-level integration testing, and informal user acceptance testing.</w:t>
      </w:r>
    </w:p>
    <w:p>
      <w:pPr>
        <w:spacing w:after="180" w:before="100" w:line="360" w:lineRule="auto"/>
      </w:pPr>
      <w:r>
        <w:rPr>
          <w:rFonts w:ascii="Arial" w:cs="Arial" w:eastAsia="Arial" w:hAnsi="Arial"/>
          <w:b w:val="false"/>
          <w:bCs w:val="false"/>
          <w:color w:val="000000"/>
          <w:sz w:val="22"/>
          <w:szCs w:val="22"/>
        </w:rPr>
        <w:t xml:space="preserve">Black-box testing was applied to all user-facing features, treating each feature as a function that should produce defined outputs for given inputs without regard to the internal implementation. Test cases were derived directly from the functional requirements defined in the project’s requirements specification. For each test case, a specific input scenario was defined (e.g., submitting the login form with incorrect credentials), the expected output was documented, and the actual output was recorded and compared. This approach ensured that testing remained requirements-driven rather than implementation-driven.</w:t>
      </w:r>
    </w:p>
    <w:p>
      <w:pPr>
        <w:spacing w:after="180" w:before="100" w:line="360" w:lineRule="auto"/>
      </w:pPr>
      <w:r>
        <w:rPr>
          <w:rFonts w:ascii="Arial" w:cs="Arial" w:eastAsia="Arial" w:hAnsi="Arial"/>
          <w:b w:val="false"/>
          <w:bCs w:val="false"/>
          <w:color w:val="000000"/>
          <w:sz w:val="22"/>
          <w:szCs w:val="22"/>
        </w:rPr>
        <w:t xml:space="preserve">Integration testing focused on the communication layer between the React frontend and the DRF backend. Each API endpoint was tested using the browser’s network panel in Chrome DevTools, verifying that HTTP methods, request payloads, response structures, and status codes matched the API contract. Particular attention was paid to authentication-protected endpoints, confirming that requests without valid tokens returned 401 Unauthorized responses, and that requests with expired tokens were handled gracefully in the frontend by redirecting to the login page.</w:t>
      </w:r>
    </w:p>
    <w:p>
      <w:pPr>
        <w:spacing w:after="180" w:before="100" w:line="360" w:lineRule="auto"/>
      </w:pPr>
      <w:r>
        <w:rPr>
          <w:rFonts w:ascii="Arial" w:cs="Arial" w:eastAsia="Arial" w:hAnsi="Arial"/>
          <w:b w:val="false"/>
          <w:bCs w:val="false"/>
          <w:color w:val="000000"/>
          <w:sz w:val="22"/>
          <w:szCs w:val="22"/>
        </w:rPr>
        <w:t xml:space="preserve">The reviews and wishlist features required careful testing of concurrency edge cases, specifically the unique_together constraint enforcement. Testing confirmed that submitting a second review for the same product updates the existing review rather than creating a duplicate, and that rapidly toggling the wishlist button does not create inconsistent state, as the backend toggle operation is atomic.</w:t>
      </w:r>
    </w:p>
    <w:p>
      <w:pPr>
        <w:spacing w:after="180" w:before="100" w:line="360" w:lineRule="auto"/>
      </w:pPr>
      <w:r>
        <w:rPr>
          <w:rFonts w:ascii="Arial" w:cs="Arial" w:eastAsia="Arial" w:hAnsi="Arial"/>
          <w:b w:val="false"/>
          <w:bCs w:val="false"/>
          <w:color w:val="000000"/>
          <w:sz w:val="22"/>
          <w:szCs w:val="22"/>
        </w:rPr>
        <w:t xml:space="preserve">User acceptance testing (UAT) was conducted with three peer participants who were given a set of five tasks to complete without guidance: creating an account, finding and purchasing a product, leaving a review, adding a product to the wishlist, and using the forgot password flow. All participants completed all tasks successfully on their first attempt, with an average task completion time of under two minutes per task. Feedback collected identified minor UI improvements, including clearer success state messaging on the review submission form and a more prominent wishlist link in the navigation, both of which were implemented based on this feedback.</w:t>
      </w:r>
    </w:p>
    <w:p>
      <w:pPr>
        <w:spacing w:after="180" w:before="100" w:line="360" w:lineRule="auto"/>
      </w:pPr>
      <w:r>
        <w:rPr>
          <w:rFonts w:ascii="Arial" w:cs="Arial" w:eastAsia="Arial" w:hAnsi="Arial"/>
          <w:b w:val="false"/>
          <w:bCs w:val="false"/>
          <w:color w:val="000000"/>
          <w:sz w:val="22"/>
          <w:szCs w:val="22"/>
        </w:rPr>
        <w:t xml:space="preserve">Boundary value testing was applied to the review rating input (valid range 1-5), password length validation (minimum 8 characters), and stock quantity checks (0, 1, 10, 11). All boundary conditions were correctly handled: ratings outside the 1-5 range are rejected by the backend’s MinValueValidator and MaxValueValidator, passwords shorter than 8 characters are blocked client-side before submission, and stock indicators correctly transition at the defined threshold values.</w:t>
      </w:r>
    </w:p>
    <w:p>
      <w:r>
        <w:br w:type="page"/>
      </w:r>
    </w:p>
    <w:p>
      <w:pPr>
        <w:pStyle w:val="Heading1"/>
        <w:spacing w:after="200" w:before="400"/>
      </w:pPr>
      <w:r>
        <w:rPr>
          <w:rFonts w:ascii="Arial" w:cs="Arial" w:eastAsia="Arial" w:hAnsi="Arial"/>
          <w:b/>
          <w:bCs/>
          <w:color w:val="2E3A35"/>
          <w:sz w:val="32"/>
          <w:szCs w:val="32"/>
        </w:rPr>
        <w:t xml:space="preserve">8. Conclusions and Reflections</w:t>
      </w:r>
    </w:p>
    <w:p>
      <w:pPr>
        <w:spacing w:after="180" w:before="100" w:line="360" w:lineRule="auto"/>
      </w:pPr>
      <w:r>
        <w:rPr>
          <w:rFonts w:ascii="Arial" w:cs="Arial" w:eastAsia="Arial" w:hAnsi="Arial"/>
          <w:b w:val="false"/>
          <w:bCs w:val="false"/>
          <w:color w:val="000000"/>
          <w:sz w:val="22"/>
          <w:szCs w:val="22"/>
        </w:rPr>
        <w:t xml:space="preserve">MyGains has successfully delivered a feature-complete, full-stack fitness e-commerce web application that meets all stated objectives. The platform provides a cohesive shopping experience combining product browsing, cart management, secure checkout, community reviews, wishlist functionality, and AI-powered guidance within a mobile-responsive interface. All 22 formal test cases passed, and user acceptance testing confirmed that the application is intuitive and accessible to target users.</w:t>
      </w:r>
    </w:p>
    <w:p>
      <w:pPr>
        <w:spacing w:after="180" w:before="100" w:line="360" w:lineRule="auto"/>
      </w:pPr>
      <w:r>
        <w:rPr>
          <w:rFonts w:ascii="Arial" w:cs="Arial" w:eastAsia="Arial" w:hAnsi="Arial"/>
          <w:b w:val="false"/>
          <w:bCs w:val="false"/>
          <w:color w:val="000000"/>
          <w:sz w:val="22"/>
          <w:szCs w:val="22"/>
        </w:rPr>
        <w:t xml:space="preserve">Reflecting on the technical implementation, the decision to adopt Django REST Framework for the backend proved highly effective. DRF’s ViewSet and Router abstractions significantly accelerated development, and the ORM’s unique_together constraints provided reliable data integrity enforcement without requiring application-level logic. The custom user model with email as the authentication field was straightforward to implement and provides a more user-friendly authentication experience than the default username-based approach.</w:t>
      </w:r>
    </w:p>
    <w:p>
      <w:pPr>
        <w:spacing w:after="180" w:before="100" w:line="360" w:lineRule="auto"/>
      </w:pPr>
      <w:r>
        <w:rPr>
          <w:rFonts w:ascii="Arial" w:cs="Arial" w:eastAsia="Arial" w:hAnsi="Arial"/>
          <w:b w:val="false"/>
          <w:bCs w:val="false"/>
          <w:color w:val="000000"/>
          <w:sz w:val="22"/>
          <w:szCs w:val="22"/>
        </w:rPr>
        <w:t xml:space="preserve">The React frontend benefited considerably from the centralised api.js service module pattern. By abstracting all API calls into a single file, feature additions (such as the review and wishlist endpoints) required only the addition of new export functions to one file, and all existing components continued to function without modification. This separation of concerns reduced coupling and simplified maintenance.</w:t>
      </w:r>
    </w:p>
    <w:p>
      <w:pPr>
        <w:spacing w:after="180" w:before="100" w:line="360" w:lineRule="auto"/>
      </w:pPr>
      <w:r>
        <w:rPr>
          <w:rFonts w:ascii="Arial" w:cs="Arial" w:eastAsia="Arial" w:hAnsi="Arial"/>
          <w:b w:val="false"/>
          <w:bCs w:val="false"/>
          <w:color w:val="000000"/>
          <w:sz w:val="22"/>
          <w:szCs w:val="22"/>
        </w:rPr>
        <w:t xml:space="preserve">The most challenging aspect of the project was the mobile responsiveness implementation. Achieving a consistent layout across screen sizes required extensive CSS media query testing across multiple viewport widths, and the hamburger navigation required careful state management to handle edge cases such as navigating via the browser back button while the menu was open. The final implementation achieves good responsiveness, though further work on CSS custom properties and a more systematic design token approach would improve maintainability.</w:t>
      </w:r>
    </w:p>
    <w:p>
      <w:pPr>
        <w:spacing w:after="180" w:before="100" w:line="360" w:lineRule="auto"/>
      </w:pPr>
      <w:r>
        <w:rPr>
          <w:rFonts w:ascii="Arial" w:cs="Arial" w:eastAsia="Arial" w:hAnsi="Arial"/>
          <w:b w:val="false"/>
          <w:bCs w:val="false"/>
          <w:color w:val="000000"/>
          <w:sz w:val="22"/>
          <w:szCs w:val="22"/>
        </w:rPr>
        <w:t xml:space="preserve">The AI chatbot and guidance features represent the most novel aspects of the platform from a user value perspective. However, the current implementation would benefit from more sophisticated intent recognition and context management. Future iterations should explore integration with purpose-built fitness knowledge bases to improve the accuracy and relevance of recommendations.</w:t>
      </w:r>
    </w:p>
    <w:p>
      <w:pPr>
        <w:spacing w:after="180" w:before="100" w:line="360" w:lineRule="auto"/>
      </w:pPr>
      <w:r>
        <w:rPr>
          <w:rFonts w:ascii="Arial" w:cs="Arial" w:eastAsia="Arial" w:hAnsi="Arial"/>
          <w:b w:val="false"/>
          <w:bCs w:val="false"/>
          <w:color w:val="000000"/>
          <w:sz w:val="22"/>
          <w:szCs w:val="22"/>
        </w:rPr>
        <w:t xml:space="preserve">A significant limitation of the current implementation is the use of SQLite as the database backend. While appropriate for development and demonstration purposes, SQLite’s concurrency limitations and lack of advanced query planning make it unsuitable for production use at scale. Migration to PostgreSQL, using dj-database-url for connection string management and whitenoise for static file serving, would be a critical first step towards production deployment.</w:t>
      </w:r>
    </w:p>
    <w:p>
      <w:pPr>
        <w:spacing w:after="180" w:before="100" w:line="360" w:lineRule="auto"/>
      </w:pPr>
      <w:r>
        <w:rPr>
          <w:rFonts w:ascii="Arial" w:cs="Arial" w:eastAsia="Arial" w:hAnsi="Arial"/>
          <w:b w:val="false"/>
          <w:bCs w:val="false"/>
          <w:color w:val="000000"/>
          <w:sz w:val="22"/>
          <w:szCs w:val="22"/>
        </w:rPr>
        <w:t xml:space="preserve">From a security perspective, the current implementation provides a solid foundation with JWT authentication, PBKDF2 password hashing, UUID-based reset tokens, and user enumeration-resistant responses. However, a production deployment would additionally require rate limiting on authentication endpoints, HTTPS enforcement, Content Security Policy headers, and regular dependency security audits. OWASP Top 10 vulnerabilities (OWASP, 2021) should be formally assessed and mitigated before any public deployment.</w:t>
      </w:r>
    </w:p>
    <w:p>
      <w:pPr>
        <w:spacing w:after="180" w:before="100" w:line="360" w:lineRule="auto"/>
      </w:pPr>
      <w:r>
        <w:rPr>
          <w:rFonts w:ascii="Arial" w:cs="Arial" w:eastAsia="Arial" w:hAnsi="Arial"/>
          <w:b w:val="false"/>
          <w:bCs w:val="false"/>
          <w:color w:val="000000"/>
          <w:sz w:val="22"/>
          <w:szCs w:val="22"/>
        </w:rPr>
        <w:t xml:space="preserve">The project provided substantial professional development across the full web development stack. Prior to this project, my experience with Django and DRF was limited to coursework exercises. Building a production-quality API from requirements through to a tested, feature-complete implementation significantly deepened my understanding of RESTful API design, Django’s ORM, and JWT authentication flows. The React frontend work strengthened my understanding of component lifecycle, state management patterns, and the practical challenges of client-side routing in an SPA.</w:t>
      </w:r>
    </w:p>
    <w:p>
      <w:pPr>
        <w:spacing w:after="180" w:before="100" w:line="360" w:lineRule="auto"/>
      </w:pPr>
      <w:r>
        <w:rPr>
          <w:rFonts w:ascii="Arial" w:cs="Arial" w:eastAsia="Arial" w:hAnsi="Arial"/>
          <w:b w:val="false"/>
          <w:bCs w:val="false"/>
          <w:color w:val="000000"/>
          <w:sz w:val="22"/>
          <w:szCs w:val="22"/>
        </w:rPr>
        <w:t xml:space="preserve">Future recommendations for the platform include: migration to PostgreSQL for production; integration of Stripe for real payment processing; implementation of OAuth social authentication (Google, Apple); a server-side product recommendation engine based on purchase history and stated fitness goals; push notifications for order status updates; an admin dashboard for inventory management; and progressive web app (PWA) capabilities for offline browsing and native-like mobile installation.</w:t>
      </w:r>
    </w:p>
    <w:p>
      <w:pPr>
        <w:spacing w:after="180" w:before="100" w:line="360" w:lineRule="auto"/>
      </w:pPr>
      <w:r>
        <w:rPr>
          <w:rFonts w:ascii="Arial" w:cs="Arial" w:eastAsia="Arial" w:hAnsi="Arial"/>
          <w:b w:val="false"/>
          <w:bCs w:val="false"/>
          <w:color w:val="000000"/>
          <w:sz w:val="22"/>
          <w:szCs w:val="22"/>
        </w:rPr>
        <w:t xml:space="preserve">In conclusion, MyGains represents a comprehensive full-stack software engineering project that demonstrates practical competency across the complete web application development lifecycle — from requirements analysis through design, implementation, testing, and reflection. The project’s success in delivering all planned features within the academic timeline validates the Agile methodology adopted, and the platform provides a strong foundation for future commercial development.</w:t>
      </w:r>
    </w:p>
    <w:p>
      <w:r>
        <w:br w:type="page"/>
      </w:r>
    </w:p>
    <w:p>
      <w:pPr>
        <w:pStyle w:val="Heading1"/>
        <w:spacing w:after="200" w:before="400"/>
      </w:pPr>
      <w:r>
        <w:rPr>
          <w:rFonts w:ascii="Arial" w:cs="Arial" w:eastAsia="Arial" w:hAnsi="Arial"/>
          <w:b/>
          <w:bCs/>
          <w:color w:val="2E3A35"/>
          <w:sz w:val="32"/>
          <w:szCs w:val="32"/>
        </w:rPr>
        <w:t xml:space="preserve">9. References</w:t>
      </w:r>
    </w:p>
    <w:p>
      <w:pPr>
        <w:spacing w:after="180" w:before="100" w:line="360" w:lineRule="auto"/>
      </w:pPr>
      <w:r>
        <w:rPr>
          <w:rFonts w:ascii="Arial" w:cs="Arial" w:eastAsia="Arial" w:hAnsi="Arial"/>
          <w:b w:val="false"/>
          <w:bCs w:val="false"/>
          <w:color w:val="000000"/>
          <w:sz w:val="22"/>
          <w:szCs w:val="22"/>
        </w:rPr>
        <w:t xml:space="preserve">Chung, M., Ko, E., Joung, H. and Kim, S. J. (2020) ‘Chatbot e-service and customer satisfaction regarding luxury brands’, Journal of Business Research, 117, pp. 587–595.</w:t>
      </w:r>
    </w:p>
    <w:p>
      <w:pPr>
        <w:spacing w:after="180" w:before="100" w:line="360" w:lineRule="auto"/>
      </w:pPr>
      <w:r>
        <w:rPr>
          <w:rFonts w:ascii="Arial" w:cs="Arial" w:eastAsia="Arial" w:hAnsi="Arial"/>
          <w:b w:val="false"/>
          <w:bCs w:val="false"/>
          <w:color w:val="000000"/>
          <w:sz w:val="22"/>
          <w:szCs w:val="22"/>
        </w:rPr>
        <w:t xml:space="preserve">Evan You (2020) Vite: Next Generation Frontend Tooling. Available at: https://vitejs.dev (Accessed: 10 January 2026).</w:t>
      </w:r>
    </w:p>
    <w:p>
      <w:pPr>
        <w:spacing w:after="180" w:before="100" w:line="360" w:lineRule="auto"/>
      </w:pPr>
      <w:r>
        <w:rPr>
          <w:rFonts w:ascii="Arial" w:cs="Arial" w:eastAsia="Arial" w:hAnsi="Arial"/>
          <w:b w:val="false"/>
          <w:bCs w:val="false"/>
          <w:color w:val="000000"/>
          <w:sz w:val="22"/>
          <w:szCs w:val="22"/>
        </w:rPr>
        <w:t xml:space="preserve">Fielding, R. T. (2000) Architectural Styles and the Design of Network-based Software Architectures. Doctoral dissertation, University of California, Irvine.</w:t>
      </w:r>
    </w:p>
    <w:p>
      <w:pPr>
        <w:spacing w:after="180" w:before="100" w:line="360" w:lineRule="auto"/>
      </w:pPr>
      <w:r>
        <w:rPr>
          <w:rFonts w:ascii="Arial" w:cs="Arial" w:eastAsia="Arial" w:hAnsi="Arial"/>
          <w:b w:val="false"/>
          <w:bCs w:val="false"/>
          <w:color w:val="000000"/>
          <w:sz w:val="22"/>
          <w:szCs w:val="22"/>
        </w:rPr>
        <w:t xml:space="preserve">Fling, B. (2019) Mobile Design and Development. Sebastopol: O’Reilly Media.</w:t>
      </w:r>
    </w:p>
    <w:p>
      <w:pPr>
        <w:spacing w:after="180" w:before="100" w:line="360" w:lineRule="auto"/>
      </w:pPr>
      <w:r>
        <w:rPr>
          <w:rFonts w:ascii="Arial" w:cs="Arial" w:eastAsia="Arial" w:hAnsi="Arial"/>
          <w:b w:val="false"/>
          <w:bCs w:val="false"/>
          <w:color w:val="000000"/>
          <w:sz w:val="22"/>
          <w:szCs w:val="22"/>
        </w:rPr>
        <w:t xml:space="preserve">Freitas, V. (2018) A Complete Beginner’s Guide to Django. Available at: https://simpleisbetterthancomplex.com (Accessed: 15 January 2026).</w:t>
      </w:r>
    </w:p>
    <w:p>
      <w:pPr>
        <w:spacing w:after="180" w:before="100" w:line="360" w:lineRule="auto"/>
      </w:pPr>
      <w:r>
        <w:rPr>
          <w:rFonts w:ascii="Arial" w:cs="Arial" w:eastAsia="Arial" w:hAnsi="Arial"/>
          <w:b w:val="false"/>
          <w:bCs w:val="false"/>
          <w:color w:val="000000"/>
          <w:sz w:val="22"/>
          <w:szCs w:val="22"/>
        </w:rPr>
        <w:t xml:space="preserve">Grand View Research (2023) Sports Nutrition Market Size, Share &amp; Trends Analysis Report. Available at: https://www.grandviewresearch.com/industry-analysis/sports-nutrition-market (Accessed: 5 January 2026).</w:t>
      </w:r>
    </w:p>
    <w:p>
      <w:pPr>
        <w:spacing w:after="180" w:before="100" w:line="360" w:lineRule="auto"/>
      </w:pPr>
      <w:r>
        <w:rPr>
          <w:rFonts w:ascii="Arial" w:cs="Arial" w:eastAsia="Arial" w:hAnsi="Arial"/>
          <w:b w:val="false"/>
          <w:bCs w:val="false"/>
          <w:color w:val="000000"/>
          <w:sz w:val="22"/>
          <w:szCs w:val="22"/>
        </w:rPr>
        <w:t xml:space="preserve">Jones, M., Bradley, J. and Sakimura, N. (2015) RFC 7519: JSON Web Token (JWT). Internet Engineering Task Force. Available at: https://datatracker.ietf.org/doc/html/rfc7519 (Accessed: 12 January 2026).</w:t>
      </w:r>
    </w:p>
    <w:p>
      <w:pPr>
        <w:spacing w:after="180" w:before="100" w:line="360" w:lineRule="auto"/>
      </w:pPr>
      <w:r>
        <w:rPr>
          <w:rFonts w:ascii="Arial" w:cs="Arial" w:eastAsia="Arial" w:hAnsi="Arial"/>
          <w:b w:val="false"/>
          <w:bCs w:val="false"/>
          <w:color w:val="000000"/>
          <w:sz w:val="22"/>
          <w:szCs w:val="22"/>
        </w:rPr>
        <w:t xml:space="preserve">Kim, S. and Park, H. (2020) ‘Effects of social comparison on online consumer behaviour: the role of customer reviews’, Journal of Retailing and Consumer Services, 55, pp. 102–117.</w:t>
      </w:r>
    </w:p>
    <w:p>
      <w:pPr>
        <w:spacing w:after="180" w:before="100" w:line="360" w:lineRule="auto"/>
      </w:pPr>
      <w:r>
        <w:rPr>
          <w:rFonts w:ascii="Arial" w:cs="Arial" w:eastAsia="Arial" w:hAnsi="Arial"/>
          <w:b w:val="false"/>
          <w:bCs w:val="false"/>
          <w:color w:val="000000"/>
          <w:sz w:val="22"/>
          <w:szCs w:val="22"/>
        </w:rPr>
        <w:t xml:space="preserve">Meta (2013) React – A JavaScript library for building user interfaces. Available at: https://react.dev (Accessed: 8 January 2026).</w:t>
      </w:r>
    </w:p>
    <w:p>
      <w:pPr>
        <w:spacing w:after="180" w:before="100" w:line="360" w:lineRule="auto"/>
      </w:pPr>
      <w:r>
        <w:rPr>
          <w:rFonts w:ascii="Arial" w:cs="Arial" w:eastAsia="Arial" w:hAnsi="Arial"/>
          <w:b w:val="false"/>
          <w:bCs w:val="false"/>
          <w:color w:val="000000"/>
          <w:sz w:val="22"/>
          <w:szCs w:val="22"/>
        </w:rPr>
        <w:t xml:space="preserve">Nielsen, J. (1994) ‘10 Usability Heuristics for User Interface Design’, Nielsen Norman Group. Available at: https://www.nngroup.com/articles/ten-usability-heuristics/ (Accessed: 20 January 2026).</w:t>
      </w:r>
    </w:p>
    <w:p>
      <w:pPr>
        <w:spacing w:after="180" w:before="100" w:line="360" w:lineRule="auto"/>
      </w:pPr>
      <w:r>
        <w:rPr>
          <w:rFonts w:ascii="Arial" w:cs="Arial" w:eastAsia="Arial" w:hAnsi="Arial"/>
          <w:b w:val="false"/>
          <w:bCs w:val="false"/>
          <w:color w:val="000000"/>
          <w:sz w:val="22"/>
          <w:szCs w:val="22"/>
        </w:rPr>
        <w:t xml:space="preserve">OWASP (2021) OWASP Top 10. Available at: https://owasp.org/www-project-top-ten/ (Accessed: 1 March 2026).</w:t>
      </w:r>
    </w:p>
    <w:p>
      <w:pPr>
        <w:spacing w:after="180" w:before="100" w:line="360" w:lineRule="auto"/>
      </w:pPr>
      <w:r>
        <w:rPr>
          <w:rFonts w:ascii="Arial" w:cs="Arial" w:eastAsia="Arial" w:hAnsi="Arial"/>
          <w:b w:val="false"/>
          <w:bCs w:val="false"/>
          <w:color w:val="000000"/>
          <w:sz w:val="22"/>
          <w:szCs w:val="22"/>
        </w:rPr>
        <w:t xml:space="preserve">Statista (2022) Factors influencing sports supplement purchase decisions globally. Available at: https://www.statista.com (Accessed: 7 January 2026).</w:t>
      </w:r>
    </w:p>
    <w:p>
      <w:pPr>
        <w:spacing w:after="180" w:before="100" w:line="360" w:lineRule="auto"/>
      </w:pPr>
      <w:r>
        <w:rPr>
          <w:rFonts w:ascii="Arial" w:cs="Arial" w:eastAsia="Arial" w:hAnsi="Arial"/>
          <w:b w:val="false"/>
          <w:bCs w:val="false"/>
          <w:color w:val="000000"/>
          <w:sz w:val="22"/>
          <w:szCs w:val="22"/>
        </w:rPr>
        <w:t xml:space="preserve">Statista (2023) Share of retail e-commerce orders worldwide delivered via mobile. Available at: https://www.statista.com (Accessed: 7 January 2026).</w:t>
      </w:r>
    </w:p>
    <w:p>
      <w:pPr>
        <w:spacing w:after="180" w:before="100" w:line="360" w:lineRule="auto"/>
      </w:pPr>
      <w:r>
        <w:rPr>
          <w:rFonts w:ascii="Arial" w:cs="Arial" w:eastAsia="Arial" w:hAnsi="Arial"/>
          <w:b w:val="false"/>
          <w:bCs w:val="false"/>
          <w:color w:val="000000"/>
          <w:sz w:val="22"/>
          <w:szCs w:val="22"/>
        </w:rPr>
        <w:t xml:space="preserve">Turban, E., Outland, J., King, D., Lee, J. K., Liang, T.-P. and Turban, D. C. (2018) Electronic Commerce 2018: A Managerial and Social Networks Perspective. 9th edn. Cham: Springer.</w:t>
      </w:r>
    </w:p>
    <w:p>
      <w:r>
        <w:br w:type="page"/>
      </w:r>
    </w:p>
    <w:p>
      <w:pPr>
        <w:pStyle w:val="Heading1"/>
        <w:spacing w:after="200" w:before="400"/>
      </w:pPr>
      <w:r>
        <w:rPr>
          <w:rFonts w:ascii="Arial" w:cs="Arial" w:eastAsia="Arial" w:hAnsi="Arial"/>
          <w:b/>
          <w:bCs/>
          <w:color w:val="2E3A35"/>
          <w:sz w:val="32"/>
          <w:szCs w:val="32"/>
        </w:rPr>
        <w:t xml:space="preserve">10. Bibliography</w:t>
      </w:r>
    </w:p>
    <w:p>
      <w:pPr>
        <w:spacing w:after="180" w:before="100" w:line="360" w:lineRule="auto"/>
      </w:pPr>
      <w:r>
        <w:rPr>
          <w:rFonts w:ascii="Arial" w:cs="Arial" w:eastAsia="Arial" w:hAnsi="Arial"/>
          <w:b w:val="false"/>
          <w:bCs w:val="false"/>
          <w:color w:val="000000"/>
          <w:sz w:val="22"/>
          <w:szCs w:val="22"/>
        </w:rPr>
        <w:t xml:space="preserve">Django Software Foundation (2023) Django Documentation. Available at: https://docs.djangoproject.com (Accessed: throughout project).</w:t>
      </w:r>
    </w:p>
    <w:p>
      <w:pPr>
        <w:spacing w:after="180" w:before="100" w:line="360" w:lineRule="auto"/>
      </w:pPr>
      <w:r>
        <w:rPr>
          <w:rFonts w:ascii="Arial" w:cs="Arial" w:eastAsia="Arial" w:hAnsi="Arial"/>
          <w:b w:val="false"/>
          <w:bCs w:val="false"/>
          <w:color w:val="000000"/>
          <w:sz w:val="22"/>
          <w:szCs w:val="22"/>
        </w:rPr>
        <w:t xml:space="preserve">Django REST Framework (2023) Django REST Framework Documentation. Available at: https://www.django-rest-framework.org (Accessed: throughout project).</w:t>
      </w:r>
    </w:p>
    <w:p>
      <w:pPr>
        <w:spacing w:after="180" w:before="100" w:line="360" w:lineRule="auto"/>
      </w:pPr>
      <w:r>
        <w:rPr>
          <w:rFonts w:ascii="Arial" w:cs="Arial" w:eastAsia="Arial" w:hAnsi="Arial"/>
          <w:b w:val="false"/>
          <w:bCs w:val="false"/>
          <w:color w:val="000000"/>
          <w:sz w:val="22"/>
          <w:szCs w:val="22"/>
        </w:rPr>
        <w:t xml:space="preserve">Grinberg, M. (2018) Flask Web Development: Developing Web Applications with Python. 2nd edn. Sebastopol: O’Reilly Media.</w:t>
      </w:r>
    </w:p>
    <w:p>
      <w:pPr>
        <w:spacing w:after="180" w:before="100" w:line="360" w:lineRule="auto"/>
      </w:pPr>
      <w:r>
        <w:rPr>
          <w:rFonts w:ascii="Arial" w:cs="Arial" w:eastAsia="Arial" w:hAnsi="Arial"/>
          <w:b w:val="false"/>
          <w:bCs w:val="false"/>
          <w:color w:val="000000"/>
          <w:sz w:val="22"/>
          <w:szCs w:val="22"/>
        </w:rPr>
        <w:t xml:space="preserve">Hernandez, M. J. (2014) Database Design for Mere Mortals. 3rd edn. Upper Saddle River: Addison-Wesley.</w:t>
      </w:r>
    </w:p>
    <w:p>
      <w:pPr>
        <w:spacing w:after="180" w:before="100" w:line="360" w:lineRule="auto"/>
      </w:pPr>
      <w:r>
        <w:rPr>
          <w:rFonts w:ascii="Arial" w:cs="Arial" w:eastAsia="Arial" w:hAnsi="Arial"/>
          <w:b w:val="false"/>
          <w:bCs w:val="false"/>
          <w:color w:val="000000"/>
          <w:sz w:val="22"/>
          <w:szCs w:val="22"/>
        </w:rPr>
        <w:t xml:space="preserve">Holovaty, A. and Kaplan-Moss, J. (2008) The Definitive Guide to Django. Berkeley: Apress.</w:t>
      </w:r>
    </w:p>
    <w:p>
      <w:pPr>
        <w:spacing w:after="180" w:before="100" w:line="360" w:lineRule="auto"/>
      </w:pPr>
      <w:r>
        <w:rPr>
          <w:rFonts w:ascii="Arial" w:cs="Arial" w:eastAsia="Arial" w:hAnsi="Arial"/>
          <w:b w:val="false"/>
          <w:bCs w:val="false"/>
          <w:color w:val="000000"/>
          <w:sz w:val="22"/>
          <w:szCs w:val="22"/>
        </w:rPr>
        <w:t xml:space="preserve">Lerner, R. M. (2020) Python Web Development with Django. Available at: https://realpython.com (Accessed: 20 January 2026).</w:t>
      </w:r>
    </w:p>
    <w:p>
      <w:pPr>
        <w:spacing w:after="180" w:before="100" w:line="360" w:lineRule="auto"/>
      </w:pPr>
      <w:r>
        <w:rPr>
          <w:rFonts w:ascii="Arial" w:cs="Arial" w:eastAsia="Arial" w:hAnsi="Arial"/>
          <w:b w:val="false"/>
          <w:bCs w:val="false"/>
          <w:color w:val="000000"/>
          <w:sz w:val="22"/>
          <w:szCs w:val="22"/>
        </w:rPr>
        <w:t xml:space="preserve">Mozilla Developer Network (2023) Web technology for developers. Available at: https://developer.mozilla.org (Accessed: throughout project).</w:t>
      </w:r>
    </w:p>
    <w:p>
      <w:pPr>
        <w:spacing w:after="180" w:before="100" w:line="360" w:lineRule="auto"/>
      </w:pPr>
      <w:r>
        <w:rPr>
          <w:rFonts w:ascii="Arial" w:cs="Arial" w:eastAsia="Arial" w:hAnsi="Arial"/>
          <w:b w:val="false"/>
          <w:bCs w:val="false"/>
          <w:color w:val="000000"/>
          <w:sz w:val="22"/>
          <w:szCs w:val="22"/>
        </w:rPr>
        <w:t xml:space="preserve">Porcello, E. and Banks, A. (2020) Learning React: Modern Patterns for Developing React Apps. 2nd edn. Sebastopol: O’Reilly Media.</w:t>
      </w:r>
    </w:p>
    <w:p>
      <w:pPr>
        <w:spacing w:after="180" w:before="100" w:line="360" w:lineRule="auto"/>
      </w:pPr>
      <w:r>
        <w:rPr>
          <w:rFonts w:ascii="Arial" w:cs="Arial" w:eastAsia="Arial" w:hAnsi="Arial"/>
          <w:b w:val="false"/>
          <w:bCs w:val="false"/>
          <w:color w:val="000000"/>
          <w:sz w:val="22"/>
          <w:szCs w:val="22"/>
        </w:rPr>
        <w:t xml:space="preserve">Resend (2023) Resend API Documentation. Available at: https://resend.com/docs (Accessed: 15 February 2026).</w:t>
      </w:r>
    </w:p>
    <w:p>
      <w:pPr>
        <w:spacing w:after="180" w:before="100" w:line="360" w:lineRule="auto"/>
      </w:pPr>
      <w:r>
        <w:rPr>
          <w:rFonts w:ascii="Arial" w:cs="Arial" w:eastAsia="Arial" w:hAnsi="Arial"/>
          <w:b w:val="false"/>
          <w:bCs w:val="false"/>
          <w:color w:val="000000"/>
          <w:sz w:val="22"/>
          <w:szCs w:val="22"/>
        </w:rPr>
        <w:t xml:space="preserve">Wieruch, R. (2022) The Road to React. Self-published. Available at: https://www.roadtoreact.com (Accessed: 10 January 2026).</w:t>
      </w:r>
    </w:p>
    <w:p>
      <w:r>
        <w:br w:type="page"/>
      </w:r>
    </w:p>
    <w:p>
      <w:pPr>
        <w:pStyle w:val="Heading1"/>
        <w:spacing w:after="200" w:before="400"/>
      </w:pPr>
      <w:r>
        <w:rPr>
          <w:rFonts w:ascii="Arial" w:cs="Arial" w:eastAsia="Arial" w:hAnsi="Arial"/>
          <w:b/>
          <w:bCs/>
          <w:color w:val="2E3A35"/>
          <w:sz w:val="32"/>
          <w:szCs w:val="32"/>
        </w:rPr>
        <w:t xml:space="preserve">Appendix</w:t>
      </w:r>
    </w:p>
    <w:p>
      <w:pPr>
        <w:pStyle w:val="Heading2"/>
        <w:spacing w:after="140" w:before="280"/>
      </w:pPr>
      <w:r>
        <w:rPr>
          <w:rFonts w:ascii="Arial" w:cs="Arial" w:eastAsia="Arial" w:hAnsi="Arial"/>
          <w:b/>
          <w:bCs/>
          <w:color w:val="2E3A35"/>
          <w:sz w:val="26"/>
          <w:szCs w:val="26"/>
        </w:rPr>
        <w:t xml:space="preserve">Appendix 1 — Functional and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800"/>
        <w:gridCol w:w="1860"/>
      </w:tblGrid>
      <w:tr>
        <w:trPr>
          <w:tblHeader/>
        </w:trPr>
        <w:tc>
          <w:tcPr>
            <w:tcW w:type="dxa" w:w="7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50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180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860"/>
            <w:tcBorders>
              <w:top w:val="single" w:color="888888" w:sz="6"/>
              <w:left w:val="single" w:color="888888" w:sz="6"/>
              <w:bottom w:val="single" w:color="888888" w:sz="6"/>
              <w:right w:val="single" w:color="888888" w:sz="6"/>
            </w:tcBorders>
            <w:shd w:fill="2E3A3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FR01</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 shall be able to register with email, username, and password</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FR02</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Users shall be able to log in using email and password</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FR03</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 shall be able to reset their password via email link</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FR04</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Users shall be able to browse all products in a grid layout</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FR05</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 shall be able to filter products by category</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FR06</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Users shall be able to search products by keyword</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FR07</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Authenticated users shall be able to add products to their cart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FR08</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Authenticated users shall be able to update and remove cart items</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FR09</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Authenticated users shall be able to place an order via checkout</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FR10</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Authenticated users shall be able to view their order history</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FR11</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Authenticated users shall be able to submit and edit product reviews</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Should</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FR12</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Authenticated users shall be able to add/remove products from wishlist</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Should</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FR13</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Products with stock ≤ 10 shall display a Low Stock indicator</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Should</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FR14</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Products with stock = 0 shall display Out of Stock and disable Add to Cart</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FR15</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application shall provide AI-powered fitness product guidance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Could</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FR16</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The application shall provide a floating AI chatbot on all pages</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Could</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NFR01</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application shall be responsive on screens from 375px to 1920px</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Non-Functional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NFR02</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API endpoints shall return responses within 500ms under normal load</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Non-Functional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Should</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NFR03</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authentication tokens shall expire and require refresh</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Non-Functional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NFR04</w:t>
            </w:r>
          </w:p>
        </w:tc>
        <w:tc>
          <w:tcPr>
            <w:tcW w:type="dxa" w:w="50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Passwords shall be stored using a cryptographic hash (PBKDF2/SHA-256)</w:t>
            </w:r>
          </w:p>
        </w:tc>
        <w:tc>
          <w:tcPr>
            <w:tcW w:type="dxa" w:w="180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Non-Functional</w:t>
            </w:r>
          </w:p>
        </w:tc>
        <w:tc>
          <w:tcPr>
            <w:tcW w:type="dxa" w:w="1860"/>
            <w:tcBorders>
              <w:top w:val="single" w:color="CCCCCC" w:sz="6"/>
              <w:left w:val="single" w:color="CCCCCC" w:sz="6"/>
              <w:bottom w:val="single" w:color="CCCCCC" w:sz="6"/>
              <w:right w:val="single" w:color="CCCCCC" w:sz="6"/>
            </w:tcBorders>
            <w:shd w:fill="F2F5F4" w:val="clear"/>
            <w:tcMar>
              <w:top w:type="dxa" w:w="80"/>
              <w:left w:type="dxa" w:w="120"/>
              <w:bottom w:type="dxa" w:w="80"/>
              <w:right w:type="dxa" w:w="120"/>
            </w:tcMar>
          </w:tcPr>
          <w:p>
            <w:r>
              <w:rPr>
                <w:rFonts w:ascii="Arial" w:cs="Arial" w:eastAsia="Arial" w:hAnsi="Arial"/>
                <w:color w:val="000000"/>
                <w:sz w:val="20"/>
                <w:szCs w:val="20"/>
              </w:rPr>
              <w:t xml:space="preserve">Must</w:t>
            </w:r>
          </w:p>
        </w:tc>
      </w:tr>
      <w:tr>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NFR05</w:t>
            </w:r>
          </w:p>
        </w:tc>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application shall function on Chrome, Firefox, Safari, and Edge</w:t>
            </w:r>
          </w:p>
        </w:tc>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Non-Functional</w:t>
            </w:r>
          </w:p>
        </w:tc>
        <w:tc>
          <w:tcPr>
            <w:tcW w:type="dxa" w:w="18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000000"/>
                <w:sz w:val="20"/>
                <w:szCs w:val="20"/>
              </w:rPr>
              <w:t xml:space="preserve">Should</w:t>
            </w:r>
          </w:p>
        </w:tc>
      </w:tr>
    </w:tbl>
    <w:p>
      <w:pPr>
        <w:spacing w:after="60" w:before="60"/>
      </w:pPr>
      <w:r>
        <w:t xml:space="preserve"/>
      </w:r>
    </w:p>
    <w:p>
      <w:pPr>
        <w:pStyle w:val="Heading2"/>
        <w:spacing w:after="140" w:before="280"/>
      </w:pPr>
      <w:r>
        <w:rPr>
          <w:rFonts w:ascii="Arial" w:cs="Arial" w:eastAsia="Arial" w:hAnsi="Arial"/>
          <w:b/>
          <w:bCs/>
          <w:color w:val="2E3A35"/>
          <w:sz w:val="26"/>
          <w:szCs w:val="26"/>
        </w:rPr>
        <w:t xml:space="preserve">Appendix 2 — Project Video Demo</w:t>
      </w:r>
    </w:p>
    <w:p>
      <w:pPr>
        <w:spacing w:after="180" w:before="100" w:line="360" w:lineRule="auto"/>
      </w:pPr>
      <w:r>
        <w:rPr>
          <w:rFonts w:ascii="Arial" w:cs="Arial" w:eastAsia="Arial" w:hAnsi="Arial"/>
          <w:b w:val="false"/>
          <w:bCs w:val="false"/>
          <w:color w:val="000000"/>
          <w:sz w:val="22"/>
          <w:szCs w:val="22"/>
        </w:rPr>
        <w:t xml:space="preserve">A video demonstration of the MyGains application, showcasing all major features including product browsing, cart, checkout, reviews, wishlist, and the AI chatbot, is available at the following link:</w:t>
      </w:r>
    </w:p>
    <w:p>
      <w:pPr>
        <w:spacing w:after="180" w:before="100"/>
      </w:pPr>
      <w:hyperlink w:history="1" r:id="rIdwbtgubv8i-y8nohxvytvv">
        <w:r>
          <w:rPr>
            <w:rStyle w:val="Hyperlink"/>
            <w:rFonts w:ascii="Arial" w:cs="Arial" w:eastAsia="Arial" w:hAnsi="Arial"/>
            <w:sz w:val="22"/>
            <w:szCs w:val="22"/>
          </w:rPr>
          <w:t xml:space="preserve">https://github.com/anesbetch/MyGains</w:t>
        </w:r>
      </w:hyperlink>
    </w:p>
    <w:p>
      <w:pPr>
        <w:pStyle w:val="Heading2"/>
        <w:spacing w:after="140" w:before="280"/>
      </w:pPr>
      <w:r>
        <w:rPr>
          <w:rFonts w:ascii="Arial" w:cs="Arial" w:eastAsia="Arial" w:hAnsi="Arial"/>
          <w:b/>
          <w:bCs/>
          <w:color w:val="2E3A35"/>
          <w:sz w:val="26"/>
          <w:szCs w:val="26"/>
        </w:rPr>
        <w:t xml:space="preserve">Appendix 3 — User Interface Screenshots</w:t>
      </w:r>
    </w:p>
    <w:p>
      <w:pPr>
        <w:spacing w:after="180" w:before="100" w:line="360" w:lineRule="auto"/>
      </w:pPr>
      <w:r>
        <w:rPr>
          <w:rFonts w:ascii="Arial" w:cs="Arial" w:eastAsia="Arial" w:hAnsi="Arial"/>
          <w:b w:val="false"/>
          <w:bCs w:val="false"/>
          <w:color w:val="000000"/>
          <w:sz w:val="22"/>
          <w:szCs w:val="22"/>
        </w:rPr>
        <w:t xml:space="preserve">The following user interfaces were implemented in the MyGains application: Home/Landing page featuring a hero section, featured products, and navigation; Shop page with product grid, category filter buttons, and stock badges; Product Detail page with image, description, stock indicator, wishlist button, reviews section, and star rating form; Shopping Cart page with quantity controls and order summary; Checkout page with shipping details form; Order Confirmation page; Login and Sign Up pages with password visibility toggle; Forgot Password and Reset Password flow; User Profile page with order history; Wishlist page; Guidance/Recommendations page; and the floating AI ChatWidget present on all pages.</w:t>
      </w:r>
    </w:p>
    <w:p>
      <w:pPr>
        <w:pStyle w:val="Heading2"/>
        <w:spacing w:after="140" w:before="280"/>
      </w:pPr>
      <w:r>
        <w:rPr>
          <w:rFonts w:ascii="Arial" w:cs="Arial" w:eastAsia="Arial" w:hAnsi="Arial"/>
          <w:b/>
          <w:bCs/>
          <w:color w:val="2E3A35"/>
          <w:sz w:val="26"/>
          <w:szCs w:val="26"/>
        </w:rPr>
        <w:t xml:space="preserve">Appendix 4 — GitHub Repository</w:t>
      </w:r>
    </w:p>
    <w:p>
      <w:pPr>
        <w:spacing w:after="180" w:before="100" w:line="360" w:lineRule="auto"/>
      </w:pPr>
      <w:r>
        <w:rPr>
          <w:rFonts w:ascii="Arial" w:cs="Arial" w:eastAsia="Arial" w:hAnsi="Arial"/>
          <w:b w:val="false"/>
          <w:bCs w:val="false"/>
          <w:color w:val="000000"/>
          <w:sz w:val="22"/>
          <w:szCs w:val="22"/>
        </w:rPr>
        <w:t xml:space="preserve">The complete source code for the MyGains project, including the Django backend and React frontend, is available at the following GitHub repository:</w:t>
      </w:r>
    </w:p>
    <w:p>
      <w:pPr>
        <w:spacing w:after="180" w:before="100"/>
      </w:pPr>
      <w:hyperlink w:history="1" r:id="rIdlqiauxqts3fiouiyto07a">
        <w:r>
          <w:rPr>
            <w:rStyle w:val="Hyperlink"/>
            <w:rFonts w:ascii="Arial" w:cs="Arial" w:eastAsia="Arial" w:hAnsi="Arial"/>
            <w:sz w:val="22"/>
            <w:szCs w:val="22"/>
          </w:rPr>
          <w:t xml:space="preserve">https://github.com/anesbetch/MyGains</w:t>
        </w:r>
      </w:hyperlink>
    </w:p>
    <w:p>
      <w:pPr>
        <w:spacing w:after="180" w:before="100" w:line="360" w:lineRule="auto"/>
      </w:pPr>
      <w:r>
        <w:rPr>
          <w:rFonts w:ascii="Arial" w:cs="Arial" w:eastAsia="Arial" w:hAnsi="Arial"/>
          <w:b w:val="false"/>
          <w:bCs w:val="false"/>
          <w:color w:val="000000"/>
          <w:sz w:val="22"/>
          <w:szCs w:val="22"/>
        </w:rPr>
        <w:t xml:space="preserve">The repository is organised with the backend Django project in the /backend directory and the Vite + React frontend in the /frontend directory. A README.md file provides instructions for local setup, including database migration commands and development server startup.</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3A35" w:sz="6" w:space="1"/>
      </w:pBdr>
      <w:jc w:val="center"/>
    </w:pPr>
    <w:r>
      <w:rPr>
        <w:rFonts w:ascii="Arial" w:cs="Arial" w:eastAsia="Arial" w:hAnsi="Arial"/>
        <w:color w:val="5a7a6e"/>
        <w:sz w:val="18"/>
        <w:szCs w:val="18"/>
      </w:rPr>
      <w:t xml:space="preserve">Anes Abdessamed Betch (w2014312) — Page </w:t>
    </w:r>
    <w:r>
      <w:rPr>
        <w:rFonts w:ascii="Arial" w:cs="Arial" w:eastAsia="Arial" w:hAnsi="Arial"/>
        <w:color w:val="5a7a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35" w:sz="6" w:space="1"/>
      </w:pBdr>
      <w:jc w:val="right"/>
    </w:pPr>
    <w:r>
      <w:rPr>
        <w:rFonts w:ascii="Arial" w:cs="Arial" w:eastAsia="Arial" w:hAnsi="Arial"/>
        <w:color w:val="5a7a6e"/>
        <w:sz w:val="18"/>
        <w:szCs w:val="18"/>
      </w:rPr>
      <w:t xml:space="preserve">6COSC023W — MyGains FYP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3A35"/>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3A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btgubv8i-y8nohxvytvv" Type="http://schemas.openxmlformats.org/officeDocument/2006/relationships/hyperlink" Target="https://github.com/anesbetch/MyGains" TargetMode="External"/><Relationship Id="rIdlqiauxqts3fiouiyto07a" Type="http://schemas.openxmlformats.org/officeDocument/2006/relationships/hyperlink" Target="https://github.com/anesbetch/MyGain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2026-04-19T14:40:39.823Z</dcterms:created>
  <dcterms:modified xsi:type="dcterms:W3CDTF">2026-04-19T14:40:39.824Z</dcterms:modified>
</cp:coreProperties>
</file>

<file path=docProps/custom.xml><?xml version="1.0" encoding="utf-8"?>
<Properties xmlns="http://schemas.openxmlformats.org/officeDocument/2006/custom-properties" xmlns:vt="http://schemas.openxmlformats.org/officeDocument/2006/docPropsVTypes"/>
</file>