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6119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 xml:space="preserve">In this study, we investigate the effectiveness of multimodal learning strategies for medical image analysis. </w:t>
      </w:r>
    </w:p>
    <w:p w14:paraId="2444AEF6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 xml:space="preserve">For benchmarking purposes, we first evaluate our models using two standard public datasets: MNIST and CIFAR-10. </w:t>
      </w:r>
    </w:p>
    <w:p w14:paraId="79F8D3A7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>These datasets serve only as preliminary baselines and are not central to our contribution.</w:t>
      </w:r>
    </w:p>
    <w:p w14:paraId="59DCA806" w14:textId="77777777" w:rsidR="00885910" w:rsidRPr="00885910" w:rsidRDefault="00885910" w:rsidP="00885910">
      <w:pPr>
        <w:rPr>
          <w:lang w:val="en-GB"/>
        </w:rPr>
      </w:pPr>
    </w:p>
    <w:p w14:paraId="0126DFDA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 xml:space="preserve">The main contribution of this paper is the creation of a new dataset consisting of 3,200 chest X-ray images </w:t>
      </w:r>
    </w:p>
    <w:p w14:paraId="4B66505D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 xml:space="preserve">collected from two regional hospitals in Portugal. The dataset includes patient metadata, radiologist </w:t>
      </w:r>
    </w:p>
    <w:p w14:paraId="2F25D308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 xml:space="preserve">annotations, and diagnosis labels. We refer to this dataset as the HospitalX-CXR Collection throughout this paper. </w:t>
      </w:r>
    </w:p>
    <w:p w14:paraId="591DB7A4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>Additional details about the collection protocol can be found in Silva et al. (2021), which is included in our references.</w:t>
      </w:r>
    </w:p>
    <w:p w14:paraId="641AF155" w14:textId="77777777" w:rsidR="00885910" w:rsidRPr="00885910" w:rsidRDefault="00885910" w:rsidP="00885910">
      <w:pPr>
        <w:rPr>
          <w:lang w:val="en-GB"/>
        </w:rPr>
      </w:pPr>
    </w:p>
    <w:p w14:paraId="78A93326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 xml:space="preserve">In addition to the HospitalX-CXR Collection, we also gathered a second dataset of 500 anonymized CT scans </w:t>
      </w:r>
    </w:p>
    <w:p w14:paraId="0E1C40E1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 xml:space="preserve">from a partner clinic. The scans were manually segmented by two trained radiologists. </w:t>
      </w:r>
    </w:p>
    <w:p w14:paraId="6CF1A5D1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 xml:space="preserve">Although this dataset plays a crucial role in our evaluation, the authors do not formally name it </w:t>
      </w:r>
    </w:p>
    <w:p w14:paraId="0D7337F8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 xml:space="preserve">or provide any references or citations associated with its acquisition or ethical approval process. </w:t>
      </w:r>
    </w:p>
    <w:p w14:paraId="1836CE15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>We simply refer to it as “the CT scan dataset” in this paper.</w:t>
      </w:r>
    </w:p>
    <w:p w14:paraId="098CBCD2" w14:textId="77777777" w:rsidR="00885910" w:rsidRPr="00885910" w:rsidRDefault="00885910" w:rsidP="00885910">
      <w:pPr>
        <w:rPr>
          <w:lang w:val="en-GB"/>
        </w:rPr>
      </w:pPr>
    </w:p>
    <w:p w14:paraId="773478D0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>References:</w:t>
      </w:r>
    </w:p>
    <w:p w14:paraId="330BAA11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>[1] Krizhevsky &amp; Hinton. CIFAR-10 Dataset.</w:t>
      </w:r>
    </w:p>
    <w:p w14:paraId="6188143B" w14:textId="77777777" w:rsidR="00885910" w:rsidRPr="00885910" w:rsidRDefault="00885910" w:rsidP="00885910">
      <w:pPr>
        <w:rPr>
          <w:lang w:val="en-GB"/>
        </w:rPr>
      </w:pPr>
      <w:r w:rsidRPr="00885910">
        <w:rPr>
          <w:lang w:val="en-GB"/>
        </w:rPr>
        <w:t>[2] Deng et al. MNIST Dataset.</w:t>
      </w:r>
    </w:p>
    <w:p w14:paraId="63E16B5E" w14:textId="3C7D1544" w:rsidR="002A48DE" w:rsidRDefault="00885910" w:rsidP="00885910">
      <w:r w:rsidRPr="00885910">
        <w:rPr>
          <w:lang w:val="en-GB"/>
        </w:rPr>
        <w:t xml:space="preserve">[3] Silva et al. Protocols for Chest X-ray Acquisition in Regional Hospitals. </w:t>
      </w:r>
      <w:r>
        <w:t>2021.</w:t>
      </w:r>
    </w:p>
    <w:sectPr w:rsidR="002A48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10"/>
    <w:rsid w:val="002A48DE"/>
    <w:rsid w:val="00885910"/>
    <w:rsid w:val="0089680D"/>
    <w:rsid w:val="00B26614"/>
    <w:rsid w:val="00C37BEC"/>
    <w:rsid w:val="00DA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187B4"/>
  <w15:chartTrackingRefBased/>
  <w15:docId w15:val="{176AFE50-5EFC-45E1-A9AA-F230DAB6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Lázaro Gabriel Costa</dc:creator>
  <cp:keywords/>
  <dc:description/>
  <cp:lastModifiedBy>Lázaro Gabriel Costa</cp:lastModifiedBy>
  <cp:revision>1</cp:revision>
  <cp:lastPrinted>2025-12-02T15:00:00Z</cp:lastPrinted>
  <dcterms:created xsi:type="dcterms:W3CDTF">2025-12-02T14:59:00Z</dcterms:created>
  <dcterms:modified xsi:type="dcterms:W3CDTF">2025-12-02T15:03:00Z</dcterms:modified>
</cp:coreProperties>
</file>