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07C41"/>
        </w:rPr>
        <w:t>DOSSIER DESCRIPTIF COMPLET — SALUBAPP</w:t>
      </w:r>
    </w:p>
    <w:p>
      <w:pPr>
        <w:jc w:val="center"/>
      </w:pPr>
      <w:r>
        <w:rPr>
          <w:b/>
          <w:color w:val="505050"/>
          <w:sz w:val="26"/>
        </w:rPr>
        <w:t>Donner le pouvoir aux citoyens pour bâtir ensemble des villes propres :</w:t>
        <w:br/>
        <w:t>La plateforme citoyenne intelligente qui fait de chaque Ivoirien l'acteur majeur de la salubrité et de l'assainissement de son quartier</w:t>
      </w:r>
    </w:p>
    <w:p>
      <w:pPr>
        <w:jc w:val="center"/>
      </w:pPr>
      <w:r>
        <w:rPr>
          <w:i/>
          <w:color w:val="107C41"/>
        </w:rPr>
        <w:t>Application en production : https://salubapp-l8hz.vercel.app/</w:t>
      </w:r>
    </w:p>
    <w:p>
      <w:pPr>
        <w:jc w:val="center"/>
      </w:pPr>
      <w:r>
        <w:t>___________________________________________________________________________</w:t>
      </w:r>
    </w:p>
    <w:p>
      <w:pPr>
        <w:pStyle w:val="Heading1"/>
      </w:pPr>
      <w:r>
        <w:rPr>
          <w:rFonts w:ascii="Calibri" w:hAnsi="Calibri"/>
          <w:color w:val="B45309"/>
        </w:rPr>
        <w:t>0. PROMPT D'INSTRUCTION POUR GEMINI (À UTILISER POUR VOTRE CANDIDATURE)</w:t>
      </w:r>
    </w:p>
    <w:p>
      <w:r>
        <w:rPr>
          <w:i/>
        </w:rPr>
        <w:t>Instructions destinées à l'IA (Gemini) :</w:t>
        <w:br/>
        <w:t>« Tu es un expert en rédaction de dossiers de candidature pour des concours d'innovation, appels à projets Smart City / GovTech, incubateurs et partenariats institutionnels en Côte d'Ivoire (Mairies, District Autonome d'Abidjan, Ministère de l'Hydraulique, de l'Assainissement et de la Salubrité, ANAGED, ONAD, bailleurs internationaux). À partir de toutes les informations contenues dans ce document, rédige un dossier de présentation professionnel, inspirant, structuré et très persuasif pour postuler.</w:t>
        <w:br/>
        <w:br/>
        <w:t>FIL CONDUCTEUR OBLIGATOIRE À METTRE EN AVANT :</w:t>
        <w:br/>
        <w:t>Insiste fortement sur la philosophie centrale de notre solution : LA POLLUTION ET L'INSALUBRITÉ SONT L'AFFAIRE DE TOUS. SalubApp redonne le pouvoir d'agir à la population et permet à chaque Ivoirien de ne plus être un simple spectateur passif face à la dégradation de son cadre de vie, mais de devenir un véritable ACTEUR DE SA VILLE PROPRE, en co-responsabilité avec les autorités municipales. Combine cette vision citoyenne forte avec nos innovations technologiques de pointe (IA Gemini de classification et filtrage, floutage chirurgical 100 % automatique des visages, géolocalisation de proximité et détection intelligente des doublons). »</w:t>
      </w:r>
    </w:p>
    <w:p>
      <w:pPr>
        <w:pStyle w:val="Heading1"/>
      </w:pPr>
      <w:r>
        <w:rPr>
          <w:rFonts w:ascii="Calibri" w:hAnsi="Calibri"/>
          <w:color w:val="107C41"/>
        </w:rPr>
        <w:t>1. Philosophie &amp; Vision : La Salubrité est l'Affaire de Tous, chaque Ivoirien devient Acteur</w:t>
      </w:r>
    </w:p>
    <w:p>
      <w:r>
        <w:rPr>
          <w:b/>
        </w:rPr>
        <w:t xml:space="preserve">La lutte contre la pollution urbaine et l'insalubrité ne peut pas reposer uniquement sur les épaules de l'État ou des mairies : c'est une affaire collective qui concerne chaque citoyen. </w:t>
      </w:r>
      <w:r>
        <w:t>Trop longtemps, les habitants d'Abidjan et des villes ivoiriennes se sont sentis impuissants face aux dépotoirs sauvages, aux caniveaux bouchés et aux eaux usées qui menacent la santé de leurs familles, faute d'outil simple et sécurisé pour agir.</w:t>
      </w:r>
    </w:p>
    <w:p>
      <w:pPr>
        <w:pStyle w:val="ListBullet"/>
      </w:pPr>
      <w:r>
        <w:t>Redonner le pouvoir d'agir à la population (Empowerment Citoyen) : SalubApp transforme chaque smartphone en un outil d'action civique immédiat. Chaque habitant devient les yeux et la voix de son quartier.</w:t>
      </w:r>
    </w:p>
    <w:p>
      <w:pPr>
        <w:pStyle w:val="ListBullet"/>
      </w:pPr>
      <w:r>
        <w:t>De spectateur à Acteur de sa Ville Propre : L'Ivoirien ne subit plus l'insalubrité ; il participe activement à l'assainissement de sa commune en signalant, en confirmant les alertes de ses voisins (+1) et en attestant de la résolution des problèmes sur le terrain.</w:t>
      </w:r>
    </w:p>
    <w:p>
      <w:pPr>
        <w:pStyle w:val="ListBullet"/>
      </w:pPr>
      <w:r>
        <w:t>Une responsabilité partagée et constructive (Citoyens + Mairies) : SalubApp crée un pont de confiance inédit entre la population et les collectivités locales. Les citoyens orientent l'action publique grâce à la donnée de terrain, et les mairies gagnent en réactivité et en transparence.</w:t>
      </w:r>
    </w:p>
    <w:p>
      <w:pPr>
        <w:pStyle w:val="ListBullet"/>
      </w:pPr>
      <w:r>
        <w:t>Éveil de la conscience écologique et civique : En voyant en temps réel l'état de son entourage immédiat et l'impact de ses signalements, la population développe une fierté communautaire et une vigilance collective contre l'incivisme.</w:t>
      </w:r>
    </w:p>
    <w:p>
      <w:pPr>
        <w:pStyle w:val="Heading1"/>
      </w:pPr>
      <w:r>
        <w:rPr>
          <w:rFonts w:ascii="Calibri" w:hAnsi="Calibri"/>
          <w:color w:val="107C41"/>
        </w:rPr>
        <w:t>2. Problématique Urbaine &amp; Réponse Technologique</w:t>
      </w:r>
    </w:p>
    <w:p>
      <w:r>
        <w:t>À Abidjan et dans les grandes métropoles d'Afrique francophone, la gestion de la salubrité publique et de la voirie se heurte à trois défis majeurs :</w:t>
      </w:r>
    </w:p>
    <w:p>
      <w:pPr>
        <w:pStyle w:val="ListBullet"/>
      </w:pPr>
      <w:r>
        <w:t>L'absence de canal direct, rapide et sécurisé permettant aux citoyens de signaler une nuisance urbaine (dépotoirs sauvages, caniveaux bouchés, fuites d'eau, nids-de-poule).</w:t>
      </w:r>
    </w:p>
    <w:p>
      <w:pPr>
        <w:pStyle w:val="ListBullet"/>
      </w:pPr>
      <w:r>
        <w:t>La crainte de représailles ou d'exposition des données personnelles qui freine la dénonciation citoyenne de l'incivisme.</w:t>
      </w:r>
    </w:p>
    <w:p>
      <w:pPr>
        <w:pStyle w:val="ListBullet"/>
      </w:pPr>
      <w:r>
        <w:t>Le manque de données géolocalisées en temps réel pour les mairies et opérateurs techniques (ANAGED, ONAD, SODECI, services techniques municipaux), qui doivent souvent patrouiller à l'aveugle au lieu de cibler les points noirs prioritaires.</w:t>
      </w:r>
    </w:p>
    <w:p>
      <w:r>
        <w:t>SalubApp répond à cette triple problématique en offrant une plateforme web et mobile (Progressive Web App) 100 % anonyme, propulsée par l'Intelligence Artificielle multimodale et la géolocalisation de précision. En moins de 30 secondes, un citoyen photographie un problème, l'IA vérifie la pertinence de l'image, floute automatiquement les visages présents, catégorise l'incident, vérifie s'il n'a pas déjà été signalé à proximité, et transmet l'alerte sur une carte décisionnelle en temps réel destinée aux autorités municipales.</w:t>
      </w:r>
    </w:p>
    <w:p>
      <w:pPr>
        <w:pStyle w:val="Heading1"/>
      </w:pPr>
      <w:r>
        <w:rPr>
          <w:rFonts w:ascii="Calibri" w:hAnsi="Calibri"/>
          <w:color w:val="107C41"/>
        </w:rPr>
        <w:t>3. Fonctionnalités Clés de l'Application (Volet Citoyen)</w:t>
      </w:r>
    </w:p>
    <w:p>
      <w:pPr>
        <w:pStyle w:val="Heading2"/>
      </w:pPr>
      <w:r>
        <w:rPr>
          <w:rFonts w:ascii="Calibri" w:hAnsi="Calibri"/>
          <w:color w:val="107C41"/>
        </w:rPr>
        <w:t>3.1. Anonymat Absolu &amp; Protection de la Vie Privée (Privacy-by-Design)</w:t>
      </w:r>
    </w:p>
    <w:p>
      <w:pPr>
        <w:pStyle w:val="ListBullet"/>
      </w:pPr>
      <w:r>
        <w:t>Connexion 100 % anonyme en un clic : Aucun nom, prénom, numéro de téléphone, adresse e-mail ou compte social n'est requis pour signaler, libérant totalement la parole citoyenne.</w:t>
      </w:r>
    </w:p>
    <w:p>
      <w:pPr>
        <w:pStyle w:val="ListBullet"/>
      </w:pPr>
      <w:r>
        <w:t>Floutage Chirurgical 100 % Automatique des Visages par IA : Dès qu'une photo est prise ou importée, le moteur d'IA détecte automatiquement toutes les têtes et visages humains (même de loin, de profil ou portant un chapeau/casquette) et applique une mosaïque d'anonymisation ciblée uniquement sur les têtes, sans masquer les véhicules ni les déchets.</w:t>
      </w:r>
    </w:p>
    <w:p>
      <w:pPr>
        <w:pStyle w:val="ListBullet"/>
      </w:pPr>
      <w:r>
        <w:t>Suppression automatique des métadonnées EXIF : Lors du re-encodage de l'image, toutes les métadonnées cachées de l'appareil photo (modèle du téléphone, numéro de série, horodatage interne) sont intégralement purgées.</w:t>
      </w:r>
    </w:p>
    <w:p>
      <w:pPr>
        <w:pStyle w:val="ListBullet"/>
      </w:pPr>
      <w:r>
        <w:t>Protection contre le pistage géographique : Sur la vue publique accessible aux visiteurs non connectés, les coordonnées GPS sont automatiquement arrondies au millième de degré (~110 mètres) afin qu'on ne puisse jamais identifier la fenêtre ou le domicile exact d'où la photo a été prise.</w:t>
      </w:r>
    </w:p>
    <w:p>
      <w:pPr>
        <w:pStyle w:val="Heading2"/>
      </w:pPr>
      <w:r>
        <w:rPr>
          <w:rFonts w:ascii="Calibri" w:hAnsi="Calibri"/>
          <w:color w:val="107C41"/>
        </w:rPr>
        <w:t>3.2. Intelligence Artificielle Embarquée (Google Gemini Vision)</w:t>
      </w:r>
    </w:p>
    <w:p>
      <w:pPr>
        <w:pStyle w:val="ListBullet"/>
      </w:pPr>
      <w:r>
        <w:t>Filtrage Strict Anti-Abus et Anti-Hors-Sujet : L'IA analyse sémantiquement chaque photo soumise. Si un utilisateur envoie une photo hors-sujet (tableau blanc, feuille de papier, cahier, selfie, intérieur de maison, écran d'ordinateur, objet quelconque), l'IA rejette immédiatement l'image avec une explication pédagogique en français.</w:t>
      </w:r>
    </w:p>
    <w:p>
      <w:pPr>
        <w:pStyle w:val="ListBullet"/>
      </w:pPr>
      <w:r>
        <w:t>Classification Automatique du Problème : L'IA identifie automatiquement la nature du problème parmi les 8 catégories officielles et affiche son indice de confiance (ex. : 98 % sûr).</w:t>
      </w:r>
    </w:p>
    <w:p>
      <w:pPr>
        <w:pStyle w:val="ListBullet"/>
      </w:pPr>
      <w:r>
        <w:t>Rédaction Automatique de la Description : Pour faciliter l'action de tous les citoyens et garantir des rapports clairs pour la mairie, l'IA génère automatiquement une phrase descriptive précise de la scène observée.</w:t>
      </w:r>
    </w:p>
    <w:p>
      <w:pPr>
        <w:pStyle w:val="ListBullet"/>
      </w:pPr>
      <w:r>
        <w:t>Architecture Haute Disponibilité (Multi-Model Fallback) : Le serveur intègre un mécanisme de bascule automatique entre plusieurs modèles Gemini (Gemini 3.5 Flash Lite, Gemini 3.1 Flash Lite, Gemini 3.6 Flash) garantissant une disponibilité continue sans interruption de quota.</w:t>
      </w:r>
    </w:p>
    <w:p>
      <w:pPr>
        <w:pStyle w:val="Heading2"/>
      </w:pPr>
      <w:r>
        <w:rPr>
          <w:rFonts w:ascii="Calibri" w:hAnsi="Calibri"/>
          <w:color w:val="107C41"/>
        </w:rPr>
        <w:t>3.3. Les 8 Catégories Spécialisées de Salubrité et Voirie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Code</w:t>
            </w:r>
          </w:p>
        </w:tc>
        <w:tc>
          <w:tcPr>
            <w:tcW w:type="dxa" w:w="2880"/>
          </w:tcPr>
          <w:p>
            <w:r>
              <w:rPr>
                <w:b/>
              </w:rPr>
              <w:t>Catégorie</w:t>
            </w:r>
          </w:p>
        </w:tc>
        <w:tc>
          <w:tcPr>
            <w:tcW w:type="dxa" w:w="2880"/>
          </w:tcPr>
          <w:p>
            <w:r>
              <w:rPr>
                <w:b/>
              </w:rPr>
              <w:t>Domaine d'intervention / Opérateur concerné</w:t>
            </w:r>
          </w:p>
        </w:tc>
      </w:tr>
      <w:tr>
        <w:tc>
          <w:tcPr>
            <w:tcW w:type="dxa" w:w="2880"/>
          </w:tcPr>
          <w:p>
            <w:r>
              <w:t>dechets</w:t>
            </w:r>
          </w:p>
        </w:tc>
        <w:tc>
          <w:tcPr>
            <w:tcW w:type="dxa" w:w="2880"/>
          </w:tcPr>
          <w:p>
            <w:r>
              <w:t>Déchets / dépotoir sauvage</w:t>
            </w:r>
          </w:p>
        </w:tc>
        <w:tc>
          <w:tcPr>
            <w:tcW w:type="dxa" w:w="2880"/>
          </w:tcPr>
          <w:p>
            <w:r>
              <w:t>Mairies, ANAGED, Opérateurs de collecte</w:t>
            </w:r>
          </w:p>
        </w:tc>
      </w:tr>
      <w:tr>
        <w:tc>
          <w:tcPr>
            <w:tcW w:type="dxa" w:w="2880"/>
          </w:tcPr>
          <w:p>
            <w:r>
              <w:t>eaux_usees</w:t>
            </w:r>
          </w:p>
        </w:tc>
        <w:tc>
          <w:tcPr>
            <w:tcW w:type="dxa" w:w="2880"/>
          </w:tcPr>
          <w:p>
            <w:r>
              <w:t>Caniveaux bouchés / eaux usées</w:t>
            </w:r>
          </w:p>
        </w:tc>
        <w:tc>
          <w:tcPr>
            <w:tcW w:type="dxa" w:w="2880"/>
          </w:tcPr>
          <w:p>
            <w:r>
              <w:t>ONAD, Mairies, Assainissement</w:t>
            </w:r>
          </w:p>
        </w:tc>
      </w:tr>
      <w:tr>
        <w:tc>
          <w:tcPr>
            <w:tcW w:type="dxa" w:w="2880"/>
          </w:tcPr>
          <w:p>
            <w:r>
              <w:t>voirie</w:t>
            </w:r>
          </w:p>
        </w:tc>
        <w:tc>
          <w:tcPr>
            <w:tcW w:type="dxa" w:w="2880"/>
          </w:tcPr>
          <w:p>
            <w:r>
              <w:t>Voirie dégradée / nid-de-poule</w:t>
            </w:r>
          </w:p>
        </w:tc>
        <w:tc>
          <w:tcPr>
            <w:tcW w:type="dxa" w:w="2880"/>
          </w:tcPr>
          <w:p>
            <w:r>
              <w:t>AGEROUTE, District d'Abidjan, Mairies</w:t>
            </w:r>
          </w:p>
        </w:tc>
      </w:tr>
      <w:tr>
        <w:tc>
          <w:tcPr>
            <w:tcW w:type="dxa" w:w="2880"/>
          </w:tcPr>
          <w:p>
            <w:r>
              <w:t>eau_stagnante</w:t>
            </w:r>
          </w:p>
        </w:tc>
        <w:tc>
          <w:tcPr>
            <w:tcW w:type="dxa" w:w="2880"/>
          </w:tcPr>
          <w:p>
            <w:r>
              <w:t>Eau stagnante</w:t>
            </w:r>
          </w:p>
        </w:tc>
        <w:tc>
          <w:tcPr>
            <w:tcW w:type="dxa" w:w="2880"/>
          </w:tcPr>
          <w:p>
            <w:r>
              <w:t>Assainissement, Lutte anti-vectorielle (Paludisme)</w:t>
            </w:r>
          </w:p>
        </w:tc>
      </w:tr>
      <w:tr>
        <w:tc>
          <w:tcPr>
            <w:tcW w:type="dxa" w:w="2880"/>
          </w:tcPr>
          <w:p>
            <w:r>
              <w:t>emprise_chaussee</w:t>
            </w:r>
          </w:p>
        </w:tc>
        <w:tc>
          <w:tcPr>
            <w:tcW w:type="dxa" w:w="2880"/>
          </w:tcPr>
          <w:p>
            <w:r>
              <w:t>Emprise de la chaussée</w:t>
            </w:r>
          </w:p>
        </w:tc>
        <w:tc>
          <w:tcPr>
            <w:tcW w:type="dxa" w:w="2880"/>
          </w:tcPr>
          <w:p>
            <w:r>
              <w:t>Police municipale, Mairies (Occupation anarchique)</w:t>
            </w:r>
          </w:p>
        </w:tc>
      </w:tr>
      <w:tr>
        <w:tc>
          <w:tcPr>
            <w:tcW w:type="dxa" w:w="2880"/>
          </w:tcPr>
          <w:p>
            <w:r>
              <w:t>chantier_ecoulement</w:t>
            </w:r>
          </w:p>
        </w:tc>
        <w:tc>
          <w:tcPr>
            <w:tcW w:type="dxa" w:w="2880"/>
          </w:tcPr>
          <w:p>
            <w:r>
              <w:t>Entrave à l'écoulement des eaux (chantier)</w:t>
            </w:r>
          </w:p>
        </w:tc>
        <w:tc>
          <w:tcPr>
            <w:tcW w:type="dxa" w:w="2880"/>
          </w:tcPr>
          <w:p>
            <w:r>
              <w:t>Services techniques municipaux, Urbanisme</w:t>
            </w:r>
          </w:p>
        </w:tc>
      </w:tr>
      <w:tr>
        <w:tc>
          <w:tcPr>
            <w:tcW w:type="dxa" w:w="2880"/>
          </w:tcPr>
          <w:p>
            <w:r>
              <w:t>fuite_sodeci</w:t>
            </w:r>
          </w:p>
        </w:tc>
        <w:tc>
          <w:tcPr>
            <w:tcW w:type="dxa" w:w="2880"/>
          </w:tcPr>
          <w:p>
            <w:r>
              <w:t>Fuite d'eau (SODECI)</w:t>
            </w:r>
          </w:p>
        </w:tc>
        <w:tc>
          <w:tcPr>
            <w:tcW w:type="dxa" w:w="2880"/>
          </w:tcPr>
          <w:p>
            <w:r>
              <w:t>SODECI, Ministère de l'Hydraulique</w:t>
            </w:r>
          </w:p>
        </w:tc>
      </w:tr>
      <w:tr>
        <w:tc>
          <w:tcPr>
            <w:tcW w:type="dxa" w:w="2880"/>
          </w:tcPr>
          <w:p>
            <w:r>
              <w:t>autre</w:t>
            </w:r>
          </w:p>
        </w:tc>
        <w:tc>
          <w:tcPr>
            <w:tcW w:type="dxa" w:w="2880"/>
          </w:tcPr>
          <w:p>
            <w:r>
              <w:t>Autre nuisance urbaine</w:t>
            </w:r>
          </w:p>
        </w:tc>
        <w:tc>
          <w:tcPr>
            <w:tcW w:type="dxa" w:w="2880"/>
          </w:tcPr>
          <w:p>
            <w:r>
              <w:t>Services municipaux compétents</w:t>
            </w:r>
          </w:p>
        </w:tc>
      </w:tr>
    </w:tbl>
    <w:p/>
    <w:p>
      <w:pPr>
        <w:pStyle w:val="Heading2"/>
      </w:pPr>
      <w:r>
        <w:rPr>
          <w:rFonts w:ascii="Calibri" w:hAnsi="Calibri"/>
          <w:color w:val="107C41"/>
        </w:rPr>
        <w:t>3.4. Géolocalisation Intelligente &amp; Priorité à l'Entourage du Citoyen</w:t>
      </w:r>
    </w:p>
    <w:p>
      <w:pPr>
        <w:pStyle w:val="ListBullet"/>
      </w:pPr>
      <w:r>
        <w:t>Verrouillage sur le Périmètre du Grand Abidjan : L'application vérifie que les coordonnées GPS se trouvent bien dans le périmètre des 13 communes d'Abidjan (Abobo, Adjamé, Anyama, Attécoubé, Bingerville, Cocody, Koumassi, Marcory, Plateau, Port-Bouët, Songon, Treichville, Yopougon).</w:t>
      </w:r>
    </w:p>
    <w:p>
      <w:pPr>
        <w:pStyle w:val="ListBullet"/>
      </w:pPr>
      <w:r>
        <w:t>Tri Prioritaire par Proximité (« Autour de moi ») : À l'ouverture de l'application, la distance exacte entre le citoyen et chaque signalement est calculée via la formule géodésique de Haversine. Les signalements de l'entourage immédiat du citoyen s'affichent automatiquement en premier pour qu'il agisse directement sur son cadre de vie quotidien.</w:t>
      </w:r>
    </w:p>
    <w:p>
      <w:pPr>
        <w:pStyle w:val="ListBullet"/>
      </w:pPr>
      <w:r>
        <w:t>Badges de Distance Dynamiques : Chaque carte de signalement indique la distance réelle par rapport à l'utilisateur (ex. : « Tout près (à 120 m) » en vert, ou « À 1.4 km »).</w:t>
      </w:r>
    </w:p>
    <w:p>
      <w:pPr>
        <w:pStyle w:val="ListBullet"/>
      </w:pPr>
      <w:r>
        <w:t>Triple Mode de Tri : L'utilisateur peut trier le fil d'actualité par « Autour de moi (les plus proches) », « Plus récents » ou « Plus confirmés (+1) ».</w:t>
      </w:r>
    </w:p>
    <w:p>
      <w:pPr>
        <w:pStyle w:val="Heading2"/>
      </w:pPr>
      <w:r>
        <w:rPr>
          <w:rFonts w:ascii="Calibri" w:hAnsi="Calibri"/>
          <w:color w:val="107C41"/>
        </w:rPr>
        <w:t>3.5. Détection Intelligente de Doublons par Similitude Visuelle IA &amp; Localisation (+1)</w:t>
      </w:r>
    </w:p>
    <w:p>
      <w:pPr>
        <w:pStyle w:val="ListBullet"/>
      </w:pPr>
      <w:r>
        <w:t>Principe Fondamental (Localisation GPS + Similitude Visuelle par l'IA) : Dans une même rue ou à 30 mètres d'écart, il peut exister deux problèmes différents. Un vrai doublon ne se définit donc pas uniquement par une distance géographique, mais par la combinaison de la localisation et de la similitude visuelle des images.</w:t>
      </w:r>
    </w:p>
    <w:p>
      <w:pPr>
        <w:pStyle w:val="ListBullet"/>
      </w:pPr>
      <w:r>
        <w:t>Reconnaissance Visuelle des Repères Urbains par Gemini Vision : Lorsqu'un citoyen prend une photo dans une zone où un signalement actif existe déjà, l'IA compare visuellement la nouvelle photo avec les photos existantes. Par exemple, s'il y a un tas d'ordures sauvage à Siporex à côté de la Pharmacie Siporex, et que deux citoyens différents photographient la scène (même sous des angles différents), l'IA repère les éléments visuels communs (la devanture de la Pharmacie Siporex, le même décor/bâtiment et le même tas d'ordures) combinés à la même localisation GPS.</w:t>
      </w:r>
    </w:p>
    <w:p>
      <w:pPr>
        <w:pStyle w:val="ListBullet"/>
      </w:pPr>
      <w:r>
        <w:t>Alerte Interactive avec Preuve Visuelle IA : Si et seulement si l'IA confirme qu'il s'agit visuellement du même endroit et du même problème, une alerte interactive affiche la photo existante, la distance exacte et l'explication des éléments visuels reconnus par l'IA.</w:t>
      </w:r>
    </w:p>
    <w:p>
      <w:pPr>
        <w:pStyle w:val="ListBullet"/>
      </w:pPr>
      <w:r>
        <w:t>Bouton « Confirmer ce problème (+1) » : L'application invite alors le citoyen à cliquer sur « Confirmer ce problème (+1) » plutôt que de créer un doublon. Les voix des citoyens s'additionnent sur un seul et même dossier, augmentant sa priorité auprès de la mairie.</w:t>
      </w:r>
    </w:p>
    <w:p>
      <w:pPr>
        <w:pStyle w:val="ListBullet"/>
      </w:pPr>
      <w:r>
        <w:t>Liberté de Signalement : Si le citoyen photographie un autre problème distinct situé à 20 ou 30 mètres dans la même zone, l'IA voit que le décor est différent et laisse le signalement se créer normalement (ou l'utilisateur peut cliquer sur « C'est un autre endroit, continuer »).</w:t>
      </w:r>
    </w:p>
    <w:p>
      <w:pPr>
        <w:pStyle w:val="Heading2"/>
      </w:pPr>
      <w:r>
        <w:rPr>
          <w:rFonts w:ascii="Calibri" w:hAnsi="Calibri"/>
          <w:color w:val="107C41"/>
        </w:rPr>
        <w:t>3.6. Vérification Communautaire &amp; Contrôle Citoyen</w:t>
      </w:r>
    </w:p>
    <w:p>
      <w:pPr>
        <w:pStyle w:val="ListBullet"/>
      </w:pPr>
      <w:r>
        <w:t>Vérification de Véracité (Vrai / Faux) : Les citoyens riverains peuvent attester de l'exactitude d'un signalement (compteurs Vrai / Faux), garantissant la fiabilité des données citoyennes.</w:t>
      </w:r>
    </w:p>
    <w:p>
      <w:pPr>
        <w:pStyle w:val="ListBullet"/>
      </w:pPr>
      <w:r>
        <w:t>Suivi de Persistance sur Place : Les riverains indiquent en temps réel si le problème est « Encore persistant » ou « Déjà résolu » sur le terrain.</w:t>
      </w:r>
    </w:p>
    <w:p>
      <w:pPr>
        <w:pStyle w:val="ListBullet"/>
      </w:pPr>
      <w:r>
        <w:t>Commentaires Citoyens Modérés : Chaque signalement dispose d'un fil de discussion permettant aux habitants d'apporter des précisions utiles aux équipes d'intervention.</w:t>
      </w:r>
    </w:p>
    <w:p>
      <w:pPr>
        <w:pStyle w:val="Heading2"/>
      </w:pPr>
      <w:r>
        <w:rPr>
          <w:rFonts w:ascii="Calibri" w:hAnsi="Calibri"/>
          <w:color w:val="107C41"/>
        </w:rPr>
        <w:t>3.7. Cartographie Interactive &amp; Carte Thermique (Heatmap)</w:t>
      </w:r>
    </w:p>
    <w:p>
      <w:pPr>
        <w:pStyle w:val="ListBullet"/>
      </w:pPr>
      <w:r>
        <w:t>Carte Interactive (Leaflet / OpenStreetMap) : Visualisation de tous les points de signalement avec aperçu photo et lien d'itinéraire direct.</w:t>
      </w:r>
    </w:p>
    <w:p>
      <w:pPr>
        <w:pStyle w:val="ListBullet"/>
      </w:pPr>
      <w:r>
        <w:t>Carte Thermique des Nuisances (/carte) : Représentation visuelle des zones de concentration d'insalubrité (gradient du vert au rouge vif).</w:t>
      </w:r>
    </w:p>
    <w:p>
      <w:pPr>
        <w:pStyle w:val="ListBullet"/>
      </w:pPr>
      <w:r>
        <w:t>Statistiques Publiques en Temps Réel : Compteurs globaux (Total, En cours, Résolus), répartition par catégorie et classement du Top 5 des quartiers/communes les plus touchés.</w:t>
      </w:r>
    </w:p>
    <w:p>
      <w:pPr>
        <w:pStyle w:val="Heading1"/>
      </w:pPr>
      <w:r>
        <w:rPr>
          <w:rFonts w:ascii="Calibri" w:hAnsi="Calibri"/>
          <w:color w:val="107C41"/>
        </w:rPr>
        <w:t>4. Portail Unifié pour les Structures (Mairies, ONG, Associations &amp; Opérateurs)</w:t>
      </w:r>
    </w:p>
    <w:p>
      <w:pPr>
        <w:pStyle w:val="ListBullet"/>
      </w:pPr>
      <w:r>
        <w:t>Inscription Dédiée des Structures (/login?mode=structure) : Toute structure engagée dans l'assainissement peut s'inscrire sur la plateforme en renseignant son nom et en choisissant son type de structure parmi : Mairie / Collectivité locale, ONG / Association citoyenne, Opérateur technique de salubrité, Entreprise privée / Programme RSE, ou Autre institution.</w:t>
      </w:r>
    </w:p>
    <w:p>
      <w:pPr>
        <w:pStyle w:val="ListBullet"/>
      </w:pPr>
      <w:r>
        <w:t>Accès Unifié et Égalitaire aux Données de Déchets (/dashboard) : Dès son inscription validée, peu importe le type de structure choisi (Mairie, ONG, Association…), l'organisation accède à l'intégralité des mêmes données de déchets et de signalements citoyens à travers toute la ville.</w:t>
      </w:r>
    </w:p>
    <w:p>
      <w:pPr>
        <w:pStyle w:val="ListBullet"/>
      </w:pPr>
      <w:r>
        <w:t>Priorisation Automatique par Score d'Urgence Citoyenne : Chaque signalement reçoit un badge d'urgence automatique (« Urgence Critique », « Priorité Élevée », « Normale ») calculé à partir du nombre de confirmations citoyennes (+1), des votes « Vrai » et des attestations « Encore persistant ».</w:t>
      </w:r>
    </w:p>
    <w:p>
      <w:pPr>
        <w:pStyle w:val="ListBullet"/>
      </w:pPr>
      <w:r>
        <w:t>Filtrage par Commune GPS &amp; Recherche de Localité : Les structures peuvent filtrer les données en un clic par commune d'Abidjan (détectée automatiquement via les coordonnées GPS envoyées avec chaque image) ou par catégorie de déchet/nuisance.</w:t>
      </w:r>
    </w:p>
    <w:p>
      <w:pPr>
        <w:pStyle w:val="ListBullet"/>
      </w:pPr>
      <w:r>
        <w:t>Bouton « Itinéraire Terrain (Google Maps) » : Sur chaque fiche de signalement, un bouton lance directement la navigation GPS vers le point exact du tas d'ordures ou de la dégradation pour guider les camions de ramassage et les équipes d'intervention.</w:t>
      </w:r>
    </w:p>
    <w:p>
      <w:pPr>
        <w:pStyle w:val="ListBullet"/>
      </w:pPr>
      <w:r>
        <w:t>Suivi du Statut d'Intervention &amp; Export CSV/Excel : Mise à jour en temps réel du statut (« Nouveau » -&gt; « En cours » -&gt; « Résolu ») et téléchargement complet de la base de données en CSV/Excel avec coordonnées GPS exactes et niveaux d'urgence.</w:t>
      </w:r>
    </w:p>
    <w:p>
      <w:pPr>
        <w:pStyle w:val="ListBullet"/>
      </w:pPr>
      <w:r>
        <w:t>Console de Super-Administration (/administrator_app) : Certification des signalements (« Vérifié », « Douteux », « Rejeté »), modération des commentaires citoyens, consultation des avis utilisateurs et gestion des rôles.</w:t>
      </w:r>
    </w:p>
    <w:p>
      <w:pPr>
        <w:pStyle w:val="Heading1"/>
      </w:pPr>
      <w:r>
        <w:rPr>
          <w:rFonts w:ascii="Calibri" w:hAnsi="Calibri"/>
          <w:color w:val="107C41"/>
        </w:rPr>
        <w:t>5. Architecture Technique &amp; Sécurité des Données</w:t>
      </w:r>
    </w:p>
    <w:p>
      <w:pPr>
        <w:pStyle w:val="ListBullet"/>
      </w:pPr>
      <w:r>
        <w:t>Frontend &amp; Framework Full-Stack : React 19, TypeScript, Vite, TanStack Start (SSR) &amp; TanStack Router, Tailwind CSS et composants accessibles Shadcn UI / Radix.</w:t>
      </w:r>
    </w:p>
    <w:p>
      <w:pPr>
        <w:pStyle w:val="ListBullet"/>
      </w:pPr>
      <w:r>
        <w:t>Cartographie : Leaflet, React-Leaflet et Leaflet.heat pour le rendu haute performance des cartes de chaleur.</w:t>
      </w:r>
    </w:p>
    <w:p>
      <w:pPr>
        <w:pStyle w:val="ListBullet"/>
      </w:pPr>
      <w:r>
        <w:t>Backend &amp; Base de Données : Supabase (PostgreSQL) avec politiques de sécurité au niveau des lignes (Row-Level Security - RLS) garantissant que seuls les utilisateurs autorisés peuvent modifier les statuts.</w:t>
      </w:r>
    </w:p>
    <w:p>
      <w:pPr>
        <w:pStyle w:val="ListBullet"/>
      </w:pPr>
      <w:r>
        <w:t>Stockage Cloud : Bucket sécurisé pour les photos de signalements préalablement anonymisées.</w:t>
      </w:r>
    </w:p>
    <w:p>
      <w:pPr>
        <w:pStyle w:val="ListBullet"/>
      </w:pPr>
      <w:r>
        <w:t>Intelligence Artificielle : API Google Gemini (Vision multimodale) exécutée côté serveur (Server Functions) pour protéger les clés d'API.</w:t>
      </w:r>
    </w:p>
    <w:p>
      <w:pPr>
        <w:pStyle w:val="ListBullet"/>
      </w:pPr>
      <w:r>
        <w:t>Infrastructure &amp; Déploiement Continu (CI/CD) : Code source indépendant sur GitHub et déploiement automatisé sur le réseau mondial Vercel Edge.</w:t>
      </w:r>
    </w:p>
    <w:p>
      <w:pPr>
        <w:pStyle w:val="Heading1"/>
      </w:pPr>
      <w:r>
        <w:rPr>
          <w:rFonts w:ascii="Calibri" w:hAnsi="Calibri"/>
          <w:color w:val="107C41"/>
        </w:rPr>
        <w:t>6. Impacts Sociaux, Citoyens, Sanitaires et Économiques (Arguments Clés)</w:t>
      </w:r>
    </w:p>
    <w:p>
      <w:pPr>
        <w:pStyle w:val="ListBullet"/>
      </w:pPr>
      <w:r>
        <w:t>Révolution Citoyenne (« L'Ivoirien Acteur de sa Ville Propre ») : La lutte contre la pollution devient une démarche participative et inclusive. Chaque citoyen dispose enfin du pouvoir d'améliorer concrètement la propreté de sa rue et de sa commune.</w:t>
      </w:r>
    </w:p>
    <w:p>
      <w:pPr>
        <w:pStyle w:val="ListBullet"/>
      </w:pPr>
      <w:r>
        <w:t>Impact Sanitaire Majeur : Réduction rapide des dépotoirs sauvages, des eaux stagnantes et des caniveaux bouchés, diminuant directement la prolifération du paludisme, des maladies hydriques et les risques d'inondations meurtrières en saison des pluies à Abidjan.</w:t>
      </w:r>
    </w:p>
    <w:p>
      <w:pPr>
        <w:pStyle w:val="ListBullet"/>
      </w:pPr>
      <w:r>
        <w:t>Optimisation des Budgets Municipaux : Grâce au tri par confirmations citoyennes (+1) et à la carte thermique, les mairies et l'ANAGED déploient leurs équipes exactement là où l'urgence est avérée, réduisant les coûts de carburant et de patrouille.</w:t>
      </w:r>
    </w:p>
    <w:p>
      <w:pPr>
        <w:pStyle w:val="ListBullet"/>
      </w:pPr>
      <w:r>
        <w:t>Scalabilité Nationale et Sous-Régionale : Déjà opérationnelle sur les 13 communes d'Abidjan, l'architecture de SalubApp peut être déployée immédiatement dans toutes les communes de Côte d'Ivoire (Bouaké, Yamoussoukro, San-Pédro, Korhogo, Daloa) et en Afrique de l'Ouest.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