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200" w:before="0" w:line="360"/>
        <w:jc w:val="center"/>
      </w:pPr>
      <w:r>
        <w:rPr>
          <w:rFonts w:ascii="Times New Roman" w:cs="Times New Roman" w:eastAsia="Times New Roman" w:hAnsi="Times New Roman"/>
          <w:b/>
          <w:bCs/>
          <w:i w:val="false"/>
          <w:iCs w:val="false"/>
          <w:caps/>
          <w:sz w:val="36"/>
          <w:szCs w:val="36"/>
        </w:rPr>
        <w:t xml:space="preserve">MODELOS DE PEÇAS PROCESSUAIS</w:t>
      </w:r>
    </w:p>
    <w:p>
      <w:pPr>
        <w:spacing w:after="200" w:before="0" w:line="360"/>
        <w:jc w:val="center"/>
      </w:pPr>
      <w:r>
        <w:rPr>
          <w:rFonts w:ascii="Times New Roman" w:cs="Times New Roman" w:eastAsia="Times New Roman" w:hAnsi="Times New Roman"/>
          <w:b/>
          <w:bCs/>
          <w:i w:val="false"/>
          <w:iCs w:val="false"/>
          <w:caps/>
          <w:sz w:val="28"/>
          <w:szCs w:val="28"/>
        </w:rPr>
        <w:t xml:space="preserve">AGRAVO INTERNO E AGRAVO DE INSTRUMENTO EM RECURSO DE REVISTA</w:t>
      </w:r>
    </w:p>
    <w:p>
      <w:pPr>
        <w:spacing w:after="600" w:before="0" w:line="360"/>
        <w:jc w:val="center"/>
      </w:pPr>
      <w:r>
        <w:rPr>
          <w:rFonts w:ascii="Times New Roman" w:cs="Times New Roman" w:eastAsia="Times New Roman" w:hAnsi="Times New Roman"/>
          <w:b w:val="false"/>
          <w:bCs w:val="false"/>
          <w:i/>
          <w:iCs/>
          <w:caps w:val="false"/>
          <w:sz w:val="24"/>
          <w:szCs w:val="24"/>
        </w:rPr>
        <w:t xml:space="preserve">IN nº 40/TST — Resolução nº 224/2024 — Atualizado em 2026</w:t>
      </w:r>
    </w:p>
    <w:p>
      <w:pPr>
        <w:pBdr>
          <w:bottom w:val="single" w:color="CCCCCC" w:sz="2" w:space="4"/>
        </w:pBdr>
        <w:spacing w:after="160" w:before="0"/>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60" w:before="200" w:line="360"/>
        <w:jc w:val="left"/>
      </w:pPr>
      <w:r>
        <w:rPr>
          <w:rFonts w:ascii="Times New Roman" w:cs="Times New Roman" w:eastAsia="Times New Roman" w:hAnsi="Times New Roman"/>
          <w:b/>
          <w:bCs/>
          <w:i w:val="false"/>
          <w:iCs w:val="false"/>
          <w:caps w:val="false"/>
          <w:sz w:val="24"/>
          <w:szCs w:val="24"/>
        </w:rPr>
        <w:t xml:space="preserve">MODELOS INCLUÍDOS NESTE DOCUMENTO: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Modelo 1 — Agravo Interno ao TRT (art. 1º-A da IN 40/TST)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Modelo 2 — Agravo de Instrumento em Recurso de Revista ao TST (art. 897, "b", CLT)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Nota Técnica — Checklist pré-protocolo e referências normativas</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left"/>
      </w:pPr>
      <w:r>
        <w:rPr>
          <w:rFonts w:ascii="Times New Roman" w:cs="Times New Roman" w:eastAsia="Times New Roman" w:hAnsi="Times New Roman"/>
          <w:b/>
          <w:bCs/>
          <w:i w:val="false"/>
          <w:iCs w:val="false"/>
          <w:caps w:val="false"/>
          <w:sz w:val="24"/>
          <w:szCs w:val="24"/>
        </w:rPr>
        <w:t xml:space="preserve">Elaborado por: </w:t>
      </w:r>
      <w:r>
        <w:rPr>
          <w:rFonts w:ascii="Times New Roman" w:cs="Times New Roman" w:eastAsia="Times New Roman" w:hAnsi="Times New Roman"/>
          <w:b w:val="false"/>
          <w:bCs w:val="false"/>
          <w:i w:val="false"/>
          <w:iCs w:val="false"/>
          <w:caps w:val="false"/>
          <w:sz w:val="24"/>
          <w:szCs w:val="24"/>
        </w:rPr>
        <w:t xml:space="preserve">Anderson Fernandes — OAB/SC 44.858</w:t>
      </w:r>
    </w:p>
    <w:p>
      <w:pPr>
        <w:spacing w:after="100" w:before="0" w:line="360"/>
        <w:jc w:val="left"/>
      </w:pPr>
      <w:r>
        <w:rPr>
          <w:rFonts w:ascii="Times New Roman" w:cs="Times New Roman" w:eastAsia="Times New Roman" w:hAnsi="Times New Roman"/>
          <w:b w:val="false"/>
          <w:bCs w:val="false"/>
          <w:i/>
          <w:iCs/>
          <w:caps w:val="false"/>
          <w:sz w:val="24"/>
          <w:szCs w:val="24"/>
        </w:rPr>
        <w:t xml:space="preserve">Calcula Prazo — www.calculaprazo.com.br</w:t>
      </w:r>
    </w:p>
    <w:p>
      <w:pPr>
        <w:spacing w:after="200" w:before="0" w:line="360"/>
        <w:jc w:val="left"/>
      </w:pPr>
      <w:r>
        <w:rPr>
          <w:rFonts w:ascii="Times New Roman" w:cs="Times New Roman" w:eastAsia="Times New Roman" w:hAnsi="Times New Roman"/>
          <w:b w:val="false"/>
          <w:bCs w:val="false"/>
          <w:i/>
          <w:iCs/>
          <w:caps w:val="false"/>
          <w:sz w:val="24"/>
          <w:szCs w:val="24"/>
        </w:rPr>
        <w:t xml:space="preserve">Abril de 2026</w:t>
      </w:r>
    </w:p>
    <w:p>
      <w:pPr>
        <w:pBdr>
          <w:bottom w:val="single" w:color="CCCCCC" w:sz="2" w:space="4"/>
        </w:pBdr>
        <w:spacing w:after="160" w:before="0"/>
      </w:pPr>
      <w:r>
        <w:rPr>
          <w:rFonts w:ascii="Times New Roman" w:cs="Times New Roman" w:eastAsia="Times New Roman" w:hAnsi="Times New Roman"/>
          <w:b w:val="false"/>
          <w:bCs w:val="false"/>
          <w:i w:val="false"/>
          <w:iCs w:val="false"/>
          <w:caps w:val="false"/>
          <w:sz w:val="24"/>
          <w:szCs w:val="24"/>
        </w:rPr>
        <w:t xml:space="preserve"/>
      </w:r>
    </w:p>
    <w:p>
      <w:pPr>
        <w:spacing w:after="200" w:before="200" w:line="280"/>
        <w:jc w:val="both"/>
      </w:pPr>
      <w:r>
        <w:rPr>
          <w:rFonts w:ascii="Times New Roman" w:cs="Times New Roman" w:eastAsia="Times New Roman" w:hAnsi="Times New Roman"/>
          <w:b w:val="false"/>
          <w:bCs w:val="false"/>
          <w:i/>
          <w:iCs/>
          <w:caps w:val="false"/>
          <w:sz w:val="20"/>
          <w:szCs w:val="20"/>
        </w:rPr>
        <w:t xml:space="preserve">⚠ AVISO: Este documento tem caráter exclusivamente orientativo e exemplificativo. Os campos entre colchetes devem ser preenchidos com os dados reais de cada processo. O conteúdo não constitui assessoria jurídica e não substitui a análise técnica do advogado responsável pelo caso.</w:t>
      </w:r>
    </w:p>
    <w:p>
      <w:r>
        <w:br w:type="page"/>
      </w:r>
    </w:p>
    <w:p>
      <w:pPr>
        <w:pBdr>
          <w:bottom w:val="single" w:color="1F3864" w:sz="6" w:space="8"/>
        </w:pBdr>
        <w:spacing w:after="300" w:before="400" w:line="360"/>
        <w:jc w:val="center"/>
      </w:pPr>
      <w:r>
        <w:rPr>
          <w:rFonts w:ascii="Times New Roman" w:cs="Times New Roman" w:eastAsia="Times New Roman" w:hAnsi="Times New Roman"/>
          <w:b/>
          <w:bCs/>
          <w:i w:val="false"/>
          <w:iCs w:val="false"/>
          <w:caps/>
          <w:sz w:val="28"/>
          <w:szCs w:val="28"/>
        </w:rPr>
        <w:t xml:space="preserve">AGRAVO INTERNO EM RECURSO DE REVISTA</w:t>
      </w:r>
    </w:p>
    <w:p>
      <w:pPr>
        <w:spacing w:after="400" w:before="0" w:line="360"/>
        <w:jc w:val="center"/>
      </w:pPr>
      <w:r>
        <w:rPr>
          <w:rFonts w:ascii="Times New Roman" w:cs="Times New Roman" w:eastAsia="Times New Roman" w:hAnsi="Times New Roman"/>
          <w:b w:val="false"/>
          <w:bCs w:val="false"/>
          <w:i/>
          <w:iCs/>
          <w:caps w:val="false"/>
          <w:sz w:val="22"/>
          <w:szCs w:val="22"/>
        </w:rPr>
        <w:t xml:space="preserve">(Art. 1º-A da IN nº 40/TST — Resolução nº 224/2024 — Art. 1.021, CPC)</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INSTRUÇÕES DE USO — remova antes de protocolar</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Use este modelo quando o TRT negar seguimento ao recurso de revista com fundamento em precedente qualificado do TST (IRR, IRDR ou IAC).</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Prazo: 8 dias da publicação da decisão denegatória (Lei nº 5.584/1970, art. 6º).</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Não há depósito recursal para este recurso.</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Endereçamento: ao Presidente/Vice-Presidente do TRT que proferiu a decisão.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 — ENDEREÇAMENTO E QUALIFICAÇÃO</w:t>
      </w:r>
    </w:p>
    <w:p>
      <w:pPr>
        <w:spacing w:after="300" w:before="200" w:line="360"/>
        <w:jc w:val="center"/>
      </w:pPr>
      <w:r>
        <w:rPr>
          <w:rFonts w:ascii="Times New Roman" w:cs="Times New Roman" w:eastAsia="Times New Roman" w:hAnsi="Times New Roman"/>
          <w:b/>
          <w:bCs/>
          <w:i w:val="false"/>
          <w:iCs w:val="false"/>
          <w:caps w:val="false"/>
          <w:sz w:val="24"/>
          <w:szCs w:val="24"/>
        </w:rPr>
        <w:t xml:space="preserve">EXCELENTÍSSIMO(A) SENHOR(A) DESEMBARGADOR(A) PRESIDENTE DO TRIBUNAL REGIONAL DO TRABALHO DA ___ª REGIÃO</w:t>
      </w:r>
    </w:p>
    <w:p>
      <w:pPr>
        <w:spacing w:after="60" w:before="60" w:line="360"/>
        <w:jc w:val="both"/>
      </w:pPr>
      <w:r>
        <w:rPr>
          <w:rFonts w:ascii="Times New Roman" w:cs="Times New Roman" w:eastAsia="Times New Roman" w:hAnsi="Times New Roman"/>
          <w:b/>
          <w:bCs/>
          <w:i w:val="false"/>
          <w:iCs w:val="false"/>
          <w:caps w:val="false"/>
          <w:sz w:val="24"/>
          <w:szCs w:val="24"/>
        </w:rPr>
        <w:t xml:space="preserve">Processo nº: </w:t>
      </w:r>
      <w:r>
        <w:rPr>
          <w:rFonts w:ascii="Times New Roman" w:cs="Times New Roman" w:eastAsia="Times New Roman" w:hAnsi="Times New Roman"/>
          <w:b w:val="false"/>
          <w:bCs w:val="false"/>
          <w:i w:val="false"/>
          <w:iCs w:val="false"/>
          <w:caps w:val="false"/>
          <w:sz w:val="24"/>
          <w:szCs w:val="24"/>
        </w:rPr>
        <w:t xml:space="preserve">[NÚMERO DO PROCESSO]</w:t>
      </w:r>
    </w:p>
    <w:p>
      <w:pPr>
        <w:spacing w:after="60" w:before="60" w:line="360"/>
        <w:jc w:val="both"/>
      </w:pPr>
      <w:r>
        <w:rPr>
          <w:rFonts w:ascii="Times New Roman" w:cs="Times New Roman" w:eastAsia="Times New Roman" w:hAnsi="Times New Roman"/>
          <w:b/>
          <w:bCs/>
          <w:i w:val="false"/>
          <w:iCs w:val="false"/>
          <w:caps w:val="false"/>
          <w:sz w:val="24"/>
          <w:szCs w:val="24"/>
        </w:rPr>
        <w:t xml:space="preserve">Agravante: </w:t>
      </w:r>
      <w:r>
        <w:rPr>
          <w:rFonts w:ascii="Times New Roman" w:cs="Times New Roman" w:eastAsia="Times New Roman" w:hAnsi="Times New Roman"/>
          <w:b w:val="false"/>
          <w:bCs w:val="false"/>
          <w:i w:val="false"/>
          <w:iCs w:val="false"/>
          <w:caps w:val="false"/>
          <w:sz w:val="24"/>
          <w:szCs w:val="24"/>
        </w:rPr>
        <w:t xml:space="preserve">[NOME DO AGRAVANTE] (Reclamante/Reclamado)</w:t>
      </w:r>
    </w:p>
    <w:p>
      <w:pPr>
        <w:spacing w:after="60" w:before="60" w:line="360"/>
        <w:jc w:val="both"/>
      </w:pPr>
      <w:r>
        <w:rPr>
          <w:rFonts w:ascii="Times New Roman" w:cs="Times New Roman" w:eastAsia="Times New Roman" w:hAnsi="Times New Roman"/>
          <w:b/>
          <w:bCs/>
          <w:i w:val="false"/>
          <w:iCs w:val="false"/>
          <w:caps w:val="false"/>
          <w:sz w:val="24"/>
          <w:szCs w:val="24"/>
        </w:rPr>
        <w:t xml:space="preserve">Agravado: </w:t>
      </w:r>
      <w:r>
        <w:rPr>
          <w:rFonts w:ascii="Times New Roman" w:cs="Times New Roman" w:eastAsia="Times New Roman" w:hAnsi="Times New Roman"/>
          <w:b w:val="false"/>
          <w:bCs w:val="false"/>
          <w:i w:val="false"/>
          <w:iCs w:val="false"/>
          <w:caps w:val="false"/>
          <w:sz w:val="24"/>
          <w:szCs w:val="24"/>
        </w:rPr>
        <w:t xml:space="preserve">[NOME DO AGRAVADO]</w:t>
      </w:r>
    </w:p>
    <w:p>
      <w:pPr>
        <w:spacing w:after="60" w:before="60" w:line="360"/>
        <w:jc w:val="both"/>
      </w:pPr>
      <w:r>
        <w:rPr>
          <w:rFonts w:ascii="Times New Roman" w:cs="Times New Roman" w:eastAsia="Times New Roman" w:hAnsi="Times New Roman"/>
          <w:b/>
          <w:bCs/>
          <w:i w:val="false"/>
          <w:iCs w:val="false"/>
          <w:caps w:val="false"/>
          <w:sz w:val="24"/>
          <w:szCs w:val="24"/>
        </w:rPr>
        <w:t xml:space="preserve">Advogado(s): </w:t>
      </w:r>
      <w:r>
        <w:rPr>
          <w:rFonts w:ascii="Times New Roman" w:cs="Times New Roman" w:eastAsia="Times New Roman" w:hAnsi="Times New Roman"/>
          <w:b w:val="false"/>
          <w:bCs w:val="false"/>
          <w:i w:val="false"/>
          <w:iCs w:val="false"/>
          <w:caps w:val="false"/>
          <w:sz w:val="24"/>
          <w:szCs w:val="24"/>
        </w:rPr>
        <w:t xml:space="preserve">[NOME DO ADVOGADO — OAB/UF nº XXXXX]</w:t>
      </w:r>
    </w:p>
    <w:p>
      <w:pPr>
        <w:spacing w:after="60" w:before="60" w:line="360"/>
        <w:jc w:val="both"/>
      </w:pPr>
      <w:r>
        <w:rPr>
          <w:rFonts w:ascii="Times New Roman" w:cs="Times New Roman" w:eastAsia="Times New Roman" w:hAnsi="Times New Roman"/>
          <w:b/>
          <w:bCs/>
          <w:i w:val="false"/>
          <w:iCs w:val="false"/>
          <w:caps w:val="false"/>
          <w:sz w:val="24"/>
          <w:szCs w:val="24"/>
        </w:rPr>
        <w:t xml:space="preserve">Decisão agravada: </w:t>
      </w:r>
      <w:r>
        <w:rPr>
          <w:rFonts w:ascii="Times New Roman" w:cs="Times New Roman" w:eastAsia="Times New Roman" w:hAnsi="Times New Roman"/>
          <w:b w:val="false"/>
          <w:bCs w:val="false"/>
          <w:i w:val="false"/>
          <w:iCs w:val="false"/>
          <w:caps w:val="false"/>
          <w:sz w:val="24"/>
          <w:szCs w:val="24"/>
        </w:rPr>
        <w:t xml:space="preserve">Decisão publicada em [DD/MM/AAAA], que negou seguimento ao recurso de revista interposto por [AGRAVANTE]</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II — TEMPESTIVIDADE</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que negou seguimento ao recurso de revista foi publicada no DEJT em </w:t>
      </w:r>
      <w:r>
        <w:rPr>
          <w:rFonts w:ascii="Times New Roman" w:cs="Times New Roman" w:eastAsia="Times New Roman" w:hAnsi="Times New Roman"/>
          <w:b/>
          <w:bCs/>
          <w:i w:val="false"/>
          <w:iCs w:val="false"/>
          <w:caps w:val="false"/>
          <w:sz w:val="24"/>
          <w:szCs w:val="24"/>
        </w:rPr>
        <w:t xml:space="preserve">[DD/MM/AAAA]</w:t>
      </w:r>
      <w:r>
        <w:rPr>
          <w:rFonts w:ascii="Times New Roman" w:cs="Times New Roman" w:eastAsia="Times New Roman" w:hAnsi="Times New Roman"/>
          <w:b w:val="false"/>
          <w:bCs w:val="false"/>
          <w:i w:val="false"/>
          <w:iCs w:val="false"/>
          <w:caps w:val="false"/>
          <w:sz w:val="24"/>
          <w:szCs w:val="24"/>
        </w:rPr>
        <w:t xml:space="preserve">. O prazo de 8 (oito) dias úteis para interposição de agravo interno, previsto no art. 6º da Lei nº 5.584/1970, tem por termo final o dia </w:t>
      </w:r>
      <w:r>
        <w:rPr>
          <w:rFonts w:ascii="Times New Roman" w:cs="Times New Roman" w:eastAsia="Times New Roman" w:hAnsi="Times New Roman"/>
          <w:b/>
          <w:bCs/>
          <w:i w:val="false"/>
          <w:iCs w:val="false"/>
          <w:caps w:val="false"/>
          <w:sz w:val="24"/>
          <w:szCs w:val="24"/>
        </w:rPr>
        <w:t xml:space="preserve">[DD/MM/AAAA]</w:t>
      </w:r>
      <w:r>
        <w:rPr>
          <w:rFonts w:ascii="Times New Roman" w:cs="Times New Roman" w:eastAsia="Times New Roman" w:hAnsi="Times New Roman"/>
          <w:b w:val="false"/>
          <w:bCs w:val="false"/>
          <w:i w:val="false"/>
          <w:iCs w:val="false"/>
          <w:caps w:val="false"/>
          <w:sz w:val="24"/>
          <w:szCs w:val="24"/>
        </w:rPr>
        <w:t xml:space="preserve">. O presente recurso é, portanto, tempestivo.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III — ADMISSIBILIDADE</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Nos termos do art. 1º-A da Instrução Normativa nº 40 do Tribunal Superior do Trabalho, introduzido pela Resolução nº 224/2024, cabe agravo interno da decisão que negar seguimento ao recurso de revista interposto contra acórdão em conformidade com entendimento do TST exarado nos regimes de julgamento de recursos repetitivos (IRR), de resolução de demandas repetitivas (IRDR) e de assunção de competência (IAC), nos termos dos arts. 988, §5º, 1.021 e 1.030, §2º, do CPC, aplicáveis ao processo do trabalho por força do art. 896-B da CLT.</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No presente caso, a decisão denegatória negou seguimento ao recurso de revista com fundamento na conformidade do acórdão regional com o </w:t>
      </w:r>
      <w:r>
        <w:rPr>
          <w:rFonts w:ascii="Times New Roman" w:cs="Times New Roman" w:eastAsia="Times New Roman" w:hAnsi="Times New Roman"/>
          <w:b/>
          <w:bCs/>
          <w:i w:val="false"/>
          <w:iCs w:val="false"/>
          <w:caps w:val="false"/>
          <w:sz w:val="24"/>
          <w:szCs w:val="24"/>
        </w:rPr>
        <w:t xml:space="preserve">[IDENTIFICAR O TEMA: ex.: Tema 17 do IRR do TST — impossibilidade de cumulação dos adicionais de insalubridade e periculosidade]</w:t>
      </w:r>
      <w:r>
        <w:rPr>
          <w:rFonts w:ascii="Times New Roman" w:cs="Times New Roman" w:eastAsia="Times New Roman" w:hAnsi="Times New Roman"/>
          <w:b w:val="false"/>
          <w:bCs w:val="false"/>
          <w:i w:val="false"/>
          <w:iCs w:val="false"/>
          <w:caps w:val="false"/>
          <w:sz w:val="24"/>
          <w:szCs w:val="24"/>
        </w:rPr>
        <w:t xml:space="preserve">, o que atrai, com precisão, a hipótese de cabimento do presente agravo interno.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Não incide qualquer exigência de depósito recursal, uma vez que a Lei nº 12.275/2010 vincula tal ônus exclusivamente ao agravo de instrumento (art. 899, §7º, CLT), não havendo dispositivo legal que o estenda ao agravo interno.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IV — RAZÕES DO AGRAVO INTERNO</w:t>
      </w:r>
    </w:p>
    <w:p>
      <w:pPr>
        <w:spacing w:after="100" w:before="240" w:line="360"/>
      </w:pPr>
      <w:r>
        <w:rPr>
          <w:rFonts w:ascii="Times New Roman" w:cs="Times New Roman" w:eastAsia="Times New Roman" w:hAnsi="Times New Roman"/>
          <w:b/>
          <w:bCs/>
          <w:i w:val="false"/>
          <w:iCs w:val="false"/>
          <w:caps w:val="false"/>
          <w:sz w:val="24"/>
          <w:szCs w:val="24"/>
        </w:rPr>
        <w:t xml:space="preserve">1. </w:t>
      </w:r>
      <w:r>
        <w:rPr>
          <w:rFonts w:ascii="Times New Roman" w:cs="Times New Roman" w:eastAsia="Times New Roman" w:hAnsi="Times New Roman"/>
          <w:b/>
          <w:bCs/>
          <w:i w:val="false"/>
          <w:iCs w:val="false"/>
          <w:caps w:val="false"/>
          <w:sz w:val="24"/>
          <w:szCs w:val="24"/>
        </w:rPr>
        <w:t xml:space="preserve">Síntese da decisão agravada</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de fls. ___ (Id. PJe ___) negou seguimento ao recurso de revista interposto pelo agravante no que toca ao capítulo relativo a </w:t>
      </w:r>
      <w:r>
        <w:rPr>
          <w:rFonts w:ascii="Times New Roman" w:cs="Times New Roman" w:eastAsia="Times New Roman" w:hAnsi="Times New Roman"/>
          <w:b/>
          <w:bCs/>
          <w:i w:val="false"/>
          <w:iCs w:val="false"/>
          <w:caps w:val="false"/>
          <w:sz w:val="24"/>
          <w:szCs w:val="24"/>
        </w:rPr>
        <w:t xml:space="preserve">[DESCREVER O OBJETO DO CAPÍTULO DENEGADO]</w:t>
      </w:r>
      <w:r>
        <w:rPr>
          <w:rFonts w:ascii="Times New Roman" w:cs="Times New Roman" w:eastAsia="Times New Roman" w:hAnsi="Times New Roman"/>
          <w:b w:val="false"/>
          <w:bCs w:val="false"/>
          <w:i w:val="false"/>
          <w:iCs w:val="false"/>
          <w:caps w:val="false"/>
          <w:sz w:val="24"/>
          <w:szCs w:val="24"/>
        </w:rPr>
        <w:t xml:space="preserve">, sob o fundamento de que o acórdão regional estaria em conformidade com a tese fixada pelo TST no </w:t>
      </w:r>
      <w:r>
        <w:rPr>
          <w:rFonts w:ascii="Times New Roman" w:cs="Times New Roman" w:eastAsia="Times New Roman" w:hAnsi="Times New Roman"/>
          <w:b/>
          <w:bCs/>
          <w:i w:val="false"/>
          <w:iCs w:val="false"/>
          <w:caps w:val="false"/>
          <w:sz w:val="24"/>
          <w:szCs w:val="24"/>
        </w:rPr>
        <w:t xml:space="preserve">[IDENTIFICAR O IRR/IRDR/IAC E O NÚMERO DO TEMA]</w:t>
      </w:r>
      <w:r>
        <w:rPr>
          <w:rFonts w:ascii="Times New Roman" w:cs="Times New Roman" w:eastAsia="Times New Roman" w:hAnsi="Times New Roman"/>
          <w:b w:val="false"/>
          <w:bCs w:val="false"/>
          <w:i w:val="false"/>
          <w:iCs w:val="false"/>
          <w:caps w:val="false"/>
          <w:sz w:val="24"/>
          <w:szCs w:val="24"/>
        </w:rPr>
        <w:t xml:space="preserve">.</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2. </w:t>
      </w:r>
      <w:r>
        <w:rPr>
          <w:rFonts w:ascii="Times New Roman" w:cs="Times New Roman" w:eastAsia="Times New Roman" w:hAnsi="Times New Roman"/>
          <w:b/>
          <w:bCs/>
          <w:i w:val="false"/>
          <w:iCs w:val="false"/>
          <w:caps w:val="false"/>
          <w:sz w:val="24"/>
          <w:szCs w:val="24"/>
        </w:rPr>
        <w:t xml:space="preserve">Da incorreção da aplicação do precedente qualificado — Distinguishing</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Com a devida vênia, a decisão agravada incorre em equívoco ao afirmar que o caso concreto se amolda ao precedente qualificado invocado. Não há identidade entre a situação fática e jurídica subjacente ao acórdão regional e a tese fixada no referido precedente, pelas razões que seguem.</w:t>
      </w:r>
    </w:p>
    <w:p>
      <w:pPr>
        <w:spacing w:after="200" w:before="0" w:line="360"/>
        <w:jc w:val="both"/>
      </w:pPr>
      <w:r>
        <w:rPr>
          <w:rFonts w:ascii="Times New Roman" w:cs="Times New Roman" w:eastAsia="Times New Roman" w:hAnsi="Times New Roman"/>
          <w:b/>
          <w:bCs/>
          <w:i w:val="false"/>
          <w:iCs w:val="false"/>
          <w:caps w:val="false"/>
          <w:sz w:val="24"/>
          <w:szCs w:val="24"/>
        </w:rPr>
        <w:t xml:space="preserve">[ARGUMENTO 1 — DISTINÇÃO FÁTICA:] </w:t>
      </w:r>
      <w:r>
        <w:rPr>
          <w:rFonts w:ascii="Times New Roman" w:cs="Times New Roman" w:eastAsia="Times New Roman" w:hAnsi="Times New Roman"/>
          <w:b w:val="false"/>
          <w:bCs w:val="false"/>
          <w:i w:val="false"/>
          <w:iCs w:val="false"/>
          <w:caps w:val="false"/>
          <w:sz w:val="24"/>
          <w:szCs w:val="24"/>
        </w:rPr>
        <w:t xml:space="preserve">O caso dos autos apresenta particularidade relevante que o distingue do suporte fático do precedente: [DESCREVER A PECULIARIDADE DO CASO CONCRETO]. O acórdão regional expressamente consignou que [TRANSCREVER TRECHO RELEVANTE DO ACÓRDÃO REGIONAL]. Tal circunstância não foi considerada na tese vinculante do TST, cujo alcance — conforme se extrai da própria ementa do julgado paradigma — restringe-se a [DESCREVER O ALCANCE DO PRECEDENTE].</w:t>
      </w:r>
    </w:p>
    <w:p>
      <w:pPr>
        <w:spacing w:after="200" w:before="0" w:line="360"/>
        <w:jc w:val="both"/>
      </w:pPr>
      <w:r>
        <w:rPr>
          <w:rFonts w:ascii="Times New Roman" w:cs="Times New Roman" w:eastAsia="Times New Roman" w:hAnsi="Times New Roman"/>
          <w:b/>
          <w:bCs/>
          <w:i w:val="false"/>
          <w:iCs w:val="false"/>
          <w:caps w:val="false"/>
          <w:sz w:val="24"/>
          <w:szCs w:val="24"/>
        </w:rPr>
        <w:t xml:space="preserve">[ARGUMENTO 2 — ERRO NA IDENTIFICAÇÃO DO TEMA:] </w:t>
      </w:r>
      <w:r>
        <w:rPr>
          <w:rFonts w:ascii="Times New Roman" w:cs="Times New Roman" w:eastAsia="Times New Roman" w:hAnsi="Times New Roman"/>
          <w:b w:val="false"/>
          <w:bCs w:val="false"/>
          <w:i w:val="false"/>
          <w:iCs w:val="false"/>
          <w:caps w:val="false"/>
          <w:sz w:val="24"/>
          <w:szCs w:val="24"/>
        </w:rPr>
        <w:t xml:space="preserve">A tese do </w:t>
      </w:r>
      <w:r>
        <w:rPr>
          <w:rFonts w:ascii="Times New Roman" w:cs="Times New Roman" w:eastAsia="Times New Roman" w:hAnsi="Times New Roman"/>
          <w:b/>
          <w:bCs/>
          <w:i w:val="false"/>
          <w:iCs w:val="false"/>
          <w:caps w:val="false"/>
          <w:sz w:val="24"/>
          <w:szCs w:val="24"/>
        </w:rPr>
        <w:t xml:space="preserve">[TEMA X DO IRR/IRDR/IAC]</w:t>
      </w:r>
      <w:r>
        <w:rPr>
          <w:rFonts w:ascii="Times New Roman" w:cs="Times New Roman" w:eastAsia="Times New Roman" w:hAnsi="Times New Roman"/>
          <w:b w:val="false"/>
          <w:bCs w:val="false"/>
          <w:i w:val="false"/>
          <w:iCs w:val="false"/>
          <w:caps w:val="false"/>
          <w:sz w:val="24"/>
          <w:szCs w:val="24"/>
        </w:rPr>
        <w:t xml:space="preserve"> foi fixada nos seguintes termos: </w:t>
      </w:r>
      <w:r>
        <w:rPr>
          <w:rFonts w:ascii="Times New Roman" w:cs="Times New Roman" w:eastAsia="Times New Roman" w:hAnsi="Times New Roman"/>
          <w:b w:val="false"/>
          <w:bCs w:val="false"/>
          <w:i/>
          <w:iCs/>
          <w:caps w:val="false"/>
          <w:sz w:val="24"/>
          <w:szCs w:val="24"/>
        </w:rPr>
        <w:t xml:space="preserve">"[TRANSCREVER A TESE VINCULANTE]"</w:t>
      </w:r>
      <w:r>
        <w:rPr>
          <w:rFonts w:ascii="Times New Roman" w:cs="Times New Roman" w:eastAsia="Times New Roman" w:hAnsi="Times New Roman"/>
          <w:b w:val="false"/>
          <w:bCs w:val="false"/>
          <w:i w:val="false"/>
          <w:iCs w:val="false"/>
          <w:caps w:val="false"/>
          <w:sz w:val="24"/>
          <w:szCs w:val="24"/>
        </w:rPr>
        <w:t xml:space="preserve">. O acórdão regional, todavia, apreciou situação diversa, consistente em [DESCREVER A SITUAÇÃO TRATADA NO ACÓRDÃO REGIONAL], o que não se identifica com a hipótese normativa contemplada na tese vinculante.</w:t>
      </w:r>
    </w:p>
    <w:p>
      <w:pPr>
        <w:spacing w:after="200" w:before="0" w:line="360"/>
        <w:jc w:val="both"/>
      </w:pPr>
      <w:r>
        <w:rPr>
          <w:rFonts w:ascii="Times New Roman" w:cs="Times New Roman" w:eastAsia="Times New Roman" w:hAnsi="Times New Roman"/>
          <w:b/>
          <w:bCs/>
          <w:i w:val="false"/>
          <w:iCs w:val="false"/>
          <w:caps w:val="false"/>
          <w:sz w:val="24"/>
          <w:szCs w:val="24"/>
        </w:rPr>
        <w:t xml:space="preserve">[ARGUMENTO 3 — INAPLICABILIDADE DA TESE AO CASO:] </w:t>
      </w:r>
      <w:r>
        <w:rPr>
          <w:rFonts w:ascii="Times New Roman" w:cs="Times New Roman" w:eastAsia="Times New Roman" w:hAnsi="Times New Roman"/>
          <w:b w:val="false"/>
          <w:bCs w:val="false"/>
          <w:i w:val="false"/>
          <w:iCs w:val="false"/>
          <w:caps w:val="false"/>
          <w:sz w:val="24"/>
          <w:szCs w:val="24"/>
        </w:rPr>
        <w:t xml:space="preserve">Ainda que se admita, por hipótese, a identidade entre o caso concreto e o suporte fático do precedente, a correta aplicação da tese conduziria a resultado diverso do consignado no acórdão regional, tendo em vista que [DESCREVER O FUNDAMENTO DA INCORREÇÃO].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3. </w:t>
      </w:r>
      <w:r>
        <w:rPr>
          <w:rFonts w:ascii="Times New Roman" w:cs="Times New Roman" w:eastAsia="Times New Roman" w:hAnsi="Times New Roman"/>
          <w:b/>
          <w:bCs/>
          <w:i w:val="false"/>
          <w:iCs w:val="false"/>
          <w:caps w:val="false"/>
          <w:sz w:val="24"/>
          <w:szCs w:val="24"/>
        </w:rPr>
        <w:t xml:space="preserve">Da necessidade de processamento do recurso de revista</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Demonstrada a incorreção do juízo de admissibilidade, impõe-se o provimento do presente agravo interno, com o consequente processamento do recurso de revista, para que o Tribunal Superior do Trabalho possa exercer o controle de constitucionalidade e legalidade do acórdão regional.</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V — DOS DOCUMENTOS</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Integram o presente recurso, nos termos do art. 897, §5º, da CLT (aplicável analogicamente), os seguintes documentos, juntados em apenso ou selecionados no sistema PJe: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da decisão agravada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Certidão de publicação da decisão agravada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do acórdão regional recorrido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do recurso de revista denegado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VI — PEDIDO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Ante o exposto, requer o agravante: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 recebimento e processamento do presente agravo interno;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 provimento do agravo interno, com a reforma da decisão agravada e o consequente processamento do recurso de revista quanto ao capítulo denegado, determinando-se sua remessa ao Tribunal Superior do Trabalho para julgamento;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Caso não provido o agravo interno, que seja declarado expressamente o esgotamento da instância regional, para fins de eventual interposição de recurso extraordinário.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200" w:before="0" w:line="360"/>
        <w:jc w:val="left"/>
      </w:pPr>
      <w:r>
        <w:rPr>
          <w:rFonts w:ascii="Times New Roman" w:cs="Times New Roman" w:eastAsia="Times New Roman" w:hAnsi="Times New Roman"/>
          <w:b w:val="false"/>
          <w:bCs w:val="false"/>
          <w:i w:val="false"/>
          <w:iCs w:val="false"/>
          <w:caps w:val="false"/>
          <w:sz w:val="24"/>
          <w:szCs w:val="24"/>
        </w:rPr>
        <w:t xml:space="preserve">[Local], [DD] de [mês] de [AAAA].</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200" w:before="0" w:line="36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_____________________________________________</w:t>
      </w:r>
    </w:p>
    <w:p>
      <w:pPr>
        <w:spacing w:after="200" w:before="0" w:line="360"/>
        <w:jc w:val="center"/>
      </w:pPr>
      <w:r>
        <w:rPr>
          <w:rFonts w:ascii="Times New Roman" w:cs="Times New Roman" w:eastAsia="Times New Roman" w:hAnsi="Times New Roman"/>
          <w:b/>
          <w:bCs/>
          <w:i w:val="false"/>
          <w:iCs w:val="false"/>
          <w:caps w:val="false"/>
          <w:sz w:val="24"/>
          <w:szCs w:val="24"/>
        </w:rPr>
        <w:t xml:space="preserve">[NOME DO ADVOGADO]</w:t>
      </w:r>
    </w:p>
    <w:p>
      <w:pPr>
        <w:spacing w:after="200" w:before="0" w:line="360"/>
        <w:jc w:val="center"/>
      </w:pPr>
      <w:r>
        <w:rPr>
          <w:rFonts w:ascii="Times New Roman" w:cs="Times New Roman" w:eastAsia="Times New Roman" w:hAnsi="Times New Roman"/>
          <w:b w:val="false"/>
          <w:bCs w:val="false"/>
          <w:i w:val="false"/>
          <w:iCs w:val="false"/>
          <w:caps w:val="false"/>
          <w:sz w:val="24"/>
          <w:szCs w:val="24"/>
        </w:rPr>
        <w:t xml:space="preserve">OAB/[UF] nº [NÚMERO]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CCCCCC" w:sz="2" w:space="4"/>
        </w:pBdr>
        <w:spacing w:after="160" w:before="0"/>
      </w:pPr>
      <w:r>
        <w:rPr>
          <w:rFonts w:ascii="Times New Roman" w:cs="Times New Roman" w:eastAsia="Times New Roman" w:hAnsi="Times New Roman"/>
          <w:b w:val="false"/>
          <w:bCs w:val="false"/>
          <w:i w:val="false"/>
          <w:iCs w:val="false"/>
          <w:caps w:val="false"/>
          <w:sz w:val="24"/>
          <w:szCs w:val="24"/>
        </w:rPr>
        <w:t xml:space="preserve"/>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ATENÇÃO — DECISÃO MISTA: Se a mesma decisão denegatória contiver, ALÉM do fundamento em precedente qualificado do TST, outros óbices (formais, sumulares, ausência de transcendência), interpor SIMULTANEAMENTE agravo de instrumento quanto a esses capítulos, no mesmo prazo de 8 dias. Ver Modelo 2 — AIRR.</w:t>
      </w:r>
    </w:p>
    <w:p>
      <w:r>
        <w:br w:type="page"/>
      </w:r>
    </w:p>
    <w:p>
      <w:pPr>
        <w:pBdr>
          <w:bottom w:val="single" w:color="1F3864" w:sz="6" w:space="8"/>
        </w:pBdr>
        <w:spacing w:after="300" w:before="400" w:line="360"/>
        <w:jc w:val="center"/>
      </w:pPr>
      <w:r>
        <w:rPr>
          <w:rFonts w:ascii="Times New Roman" w:cs="Times New Roman" w:eastAsia="Times New Roman" w:hAnsi="Times New Roman"/>
          <w:b/>
          <w:bCs/>
          <w:i w:val="false"/>
          <w:iCs w:val="false"/>
          <w:caps/>
          <w:sz w:val="28"/>
          <w:szCs w:val="28"/>
        </w:rPr>
        <w:t xml:space="preserve">AGRAVO DE INSTRUMENTO EM RECURSO DE REVISTA</w:t>
      </w:r>
    </w:p>
    <w:p>
      <w:pPr>
        <w:spacing w:after="400" w:before="0" w:line="360"/>
        <w:jc w:val="center"/>
      </w:pPr>
      <w:r>
        <w:rPr>
          <w:rFonts w:ascii="Times New Roman" w:cs="Times New Roman" w:eastAsia="Times New Roman" w:hAnsi="Times New Roman"/>
          <w:b w:val="false"/>
          <w:bCs w:val="false"/>
          <w:i/>
          <w:iCs/>
          <w:caps w:val="false"/>
          <w:sz w:val="22"/>
          <w:szCs w:val="22"/>
        </w:rPr>
        <w:t xml:space="preserve">(Art. 897, "b", CLT — IN nº 40/TST)</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INSTRUÇÕES DE USO — remova antes de protocolar</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Use este modelo quando o TRT negar seguimento ao recurso de revista com fundamento em óbice que NÃO seja precedente qualificado do TST (pressupostos formais, ausência de transcendência, súmulas não vinculantes, etc.).</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Use também quando o fundamento for precedente vinculante do STF (art. 1º-B da IN 40/TST, res. de abr/2026).</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Prazo: 8 dias (Lei nº 5.584/1970, art. 6º). Depósito recursal: obrigatório para reclamado/sucumbente (art. 899, §7º, CLT).</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 Endereçamento: ao TST, por intermédio do Presidente/Vice-Presidente do TRT.</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 — ENDEREÇAMENTO E QUALIFICAÇÃO</w:t>
      </w:r>
    </w:p>
    <w:p>
      <w:pPr>
        <w:spacing w:after="100" w:before="200" w:line="360"/>
        <w:jc w:val="center"/>
      </w:pPr>
      <w:r>
        <w:rPr>
          <w:rFonts w:ascii="Times New Roman" w:cs="Times New Roman" w:eastAsia="Times New Roman" w:hAnsi="Times New Roman"/>
          <w:b/>
          <w:bCs/>
          <w:i w:val="false"/>
          <w:iCs w:val="false"/>
          <w:caps w:val="false"/>
          <w:sz w:val="24"/>
          <w:szCs w:val="24"/>
        </w:rPr>
        <w:t xml:space="preserve">EXCELENTÍSSIMO(A) SENHOR(A) MINISTRO(A) RELATOR(A) DO TRIBUNAL SUPERIOR DO TRABALHO</w:t>
      </w:r>
    </w:p>
    <w:p>
      <w:pPr>
        <w:spacing w:after="300" w:before="0" w:line="360"/>
        <w:jc w:val="center"/>
      </w:pPr>
      <w:r>
        <w:rPr>
          <w:rFonts w:ascii="Times New Roman" w:cs="Times New Roman" w:eastAsia="Times New Roman" w:hAnsi="Times New Roman"/>
          <w:b w:val="false"/>
          <w:bCs w:val="false"/>
          <w:i w:val="false"/>
          <w:iCs w:val="false"/>
          <w:caps w:val="false"/>
          <w:sz w:val="24"/>
          <w:szCs w:val="24"/>
        </w:rPr>
        <w:t xml:space="preserve">(por intermédio do Exmo. Sr. Desembargador Presidente/Vice-Presidente do TRT da ___ª Região)</w:t>
      </w:r>
    </w:p>
    <w:p>
      <w:pPr>
        <w:spacing w:after="60" w:before="60" w:line="360"/>
        <w:jc w:val="both"/>
      </w:pPr>
      <w:r>
        <w:rPr>
          <w:rFonts w:ascii="Times New Roman" w:cs="Times New Roman" w:eastAsia="Times New Roman" w:hAnsi="Times New Roman"/>
          <w:b/>
          <w:bCs/>
          <w:i w:val="false"/>
          <w:iCs w:val="false"/>
          <w:caps w:val="false"/>
          <w:sz w:val="24"/>
          <w:szCs w:val="24"/>
        </w:rPr>
        <w:t xml:space="preserve">Processo nº: </w:t>
      </w:r>
      <w:r>
        <w:rPr>
          <w:rFonts w:ascii="Times New Roman" w:cs="Times New Roman" w:eastAsia="Times New Roman" w:hAnsi="Times New Roman"/>
          <w:b w:val="false"/>
          <w:bCs w:val="false"/>
          <w:i w:val="false"/>
          <w:iCs w:val="false"/>
          <w:caps w:val="false"/>
          <w:sz w:val="24"/>
          <w:szCs w:val="24"/>
        </w:rPr>
        <w:t xml:space="preserve">[NÚMERO DO PROCESSO]</w:t>
      </w:r>
    </w:p>
    <w:p>
      <w:pPr>
        <w:spacing w:after="60" w:before="60" w:line="360"/>
        <w:jc w:val="both"/>
      </w:pPr>
      <w:r>
        <w:rPr>
          <w:rFonts w:ascii="Times New Roman" w:cs="Times New Roman" w:eastAsia="Times New Roman" w:hAnsi="Times New Roman"/>
          <w:b/>
          <w:bCs/>
          <w:i w:val="false"/>
          <w:iCs w:val="false"/>
          <w:caps w:val="false"/>
          <w:sz w:val="24"/>
          <w:szCs w:val="24"/>
        </w:rPr>
        <w:t xml:space="preserve">Agravante: </w:t>
      </w:r>
      <w:r>
        <w:rPr>
          <w:rFonts w:ascii="Times New Roman" w:cs="Times New Roman" w:eastAsia="Times New Roman" w:hAnsi="Times New Roman"/>
          <w:b w:val="false"/>
          <w:bCs w:val="false"/>
          <w:i w:val="false"/>
          <w:iCs w:val="false"/>
          <w:caps w:val="false"/>
          <w:sz w:val="24"/>
          <w:szCs w:val="24"/>
        </w:rPr>
        <w:t xml:space="preserve">[NOME DO AGRAVANTE] (Reclamante/Reclamado)</w:t>
      </w:r>
    </w:p>
    <w:p>
      <w:pPr>
        <w:spacing w:after="60" w:before="60" w:line="360"/>
        <w:jc w:val="both"/>
      </w:pPr>
      <w:r>
        <w:rPr>
          <w:rFonts w:ascii="Times New Roman" w:cs="Times New Roman" w:eastAsia="Times New Roman" w:hAnsi="Times New Roman"/>
          <w:b/>
          <w:bCs/>
          <w:i w:val="false"/>
          <w:iCs w:val="false"/>
          <w:caps w:val="false"/>
          <w:sz w:val="24"/>
          <w:szCs w:val="24"/>
        </w:rPr>
        <w:t xml:space="preserve">Agravado: </w:t>
      </w:r>
      <w:r>
        <w:rPr>
          <w:rFonts w:ascii="Times New Roman" w:cs="Times New Roman" w:eastAsia="Times New Roman" w:hAnsi="Times New Roman"/>
          <w:b w:val="false"/>
          <w:bCs w:val="false"/>
          <w:i w:val="false"/>
          <w:iCs w:val="false"/>
          <w:caps w:val="false"/>
          <w:sz w:val="24"/>
          <w:szCs w:val="24"/>
        </w:rPr>
        <w:t xml:space="preserve">[NOME DO AGRAVADO]</w:t>
      </w:r>
    </w:p>
    <w:p>
      <w:pPr>
        <w:spacing w:after="60" w:before="60" w:line="360"/>
        <w:jc w:val="both"/>
      </w:pPr>
      <w:r>
        <w:rPr>
          <w:rFonts w:ascii="Times New Roman" w:cs="Times New Roman" w:eastAsia="Times New Roman" w:hAnsi="Times New Roman"/>
          <w:b/>
          <w:bCs/>
          <w:i w:val="false"/>
          <w:iCs w:val="false"/>
          <w:caps w:val="false"/>
          <w:sz w:val="24"/>
          <w:szCs w:val="24"/>
        </w:rPr>
        <w:t xml:space="preserve">Advogado(s): </w:t>
      </w:r>
      <w:r>
        <w:rPr>
          <w:rFonts w:ascii="Times New Roman" w:cs="Times New Roman" w:eastAsia="Times New Roman" w:hAnsi="Times New Roman"/>
          <w:b w:val="false"/>
          <w:bCs w:val="false"/>
          <w:i w:val="false"/>
          <w:iCs w:val="false"/>
          <w:caps w:val="false"/>
          <w:sz w:val="24"/>
          <w:szCs w:val="24"/>
        </w:rPr>
        <w:t xml:space="preserve">[NOME DO ADVOGADO — OAB/UF nº XXXXX]</w:t>
      </w:r>
    </w:p>
    <w:p>
      <w:pPr>
        <w:spacing w:after="60" w:before="60" w:line="360"/>
        <w:jc w:val="both"/>
      </w:pPr>
      <w:r>
        <w:rPr>
          <w:rFonts w:ascii="Times New Roman" w:cs="Times New Roman" w:eastAsia="Times New Roman" w:hAnsi="Times New Roman"/>
          <w:b/>
          <w:bCs/>
          <w:i w:val="false"/>
          <w:iCs w:val="false"/>
          <w:caps w:val="false"/>
          <w:sz w:val="24"/>
          <w:szCs w:val="24"/>
        </w:rPr>
        <w:t xml:space="preserve">Órgão de origem: </w:t>
      </w:r>
      <w:r>
        <w:rPr>
          <w:rFonts w:ascii="Times New Roman" w:cs="Times New Roman" w:eastAsia="Times New Roman" w:hAnsi="Times New Roman"/>
          <w:b w:val="false"/>
          <w:bCs w:val="false"/>
          <w:i w:val="false"/>
          <w:iCs w:val="false"/>
          <w:caps w:val="false"/>
          <w:sz w:val="24"/>
          <w:szCs w:val="24"/>
        </w:rPr>
        <w:t xml:space="preserve">[VARA DO TRABALHO DE ORIGEM — CIDADE/UF]</w:t>
      </w:r>
    </w:p>
    <w:p>
      <w:pPr>
        <w:spacing w:after="60" w:before="60" w:line="360"/>
        <w:jc w:val="both"/>
      </w:pPr>
      <w:r>
        <w:rPr>
          <w:rFonts w:ascii="Times New Roman" w:cs="Times New Roman" w:eastAsia="Times New Roman" w:hAnsi="Times New Roman"/>
          <w:b/>
          <w:bCs/>
          <w:i w:val="false"/>
          <w:iCs w:val="false"/>
          <w:caps w:val="false"/>
          <w:sz w:val="24"/>
          <w:szCs w:val="24"/>
        </w:rPr>
        <w:t xml:space="preserve">TRT de origem: </w:t>
      </w:r>
      <w:r>
        <w:rPr>
          <w:rFonts w:ascii="Times New Roman" w:cs="Times New Roman" w:eastAsia="Times New Roman" w:hAnsi="Times New Roman"/>
          <w:b w:val="false"/>
          <w:bCs w:val="false"/>
          <w:i w:val="false"/>
          <w:iCs w:val="false"/>
          <w:caps w:val="false"/>
          <w:sz w:val="24"/>
          <w:szCs w:val="24"/>
        </w:rPr>
        <w:t xml:space="preserve">Tribunal Regional do Trabalho da ___ª Região</w:t>
      </w:r>
    </w:p>
    <w:p>
      <w:pPr>
        <w:spacing w:after="60" w:before="60" w:line="360"/>
        <w:jc w:val="both"/>
      </w:pPr>
      <w:r>
        <w:rPr>
          <w:rFonts w:ascii="Times New Roman" w:cs="Times New Roman" w:eastAsia="Times New Roman" w:hAnsi="Times New Roman"/>
          <w:b/>
          <w:bCs/>
          <w:i w:val="false"/>
          <w:iCs w:val="false"/>
          <w:caps w:val="false"/>
          <w:sz w:val="24"/>
          <w:szCs w:val="24"/>
        </w:rPr>
        <w:t xml:space="preserve">Decisão agravada: </w:t>
      </w:r>
      <w:r>
        <w:rPr>
          <w:rFonts w:ascii="Times New Roman" w:cs="Times New Roman" w:eastAsia="Times New Roman" w:hAnsi="Times New Roman"/>
          <w:b w:val="false"/>
          <w:bCs w:val="false"/>
          <w:i w:val="false"/>
          <w:iCs w:val="false"/>
          <w:caps w:val="false"/>
          <w:sz w:val="24"/>
          <w:szCs w:val="24"/>
        </w:rPr>
        <w:t xml:space="preserve">Decisão publicada em [DD/MM/AAAA], que negou seguimento ao recurso de revista</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II — TEMPESTIVIDADE</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que negou seguimento ao recurso de revista foi publicada no DEJT em </w:t>
      </w:r>
      <w:r>
        <w:rPr>
          <w:rFonts w:ascii="Times New Roman" w:cs="Times New Roman" w:eastAsia="Times New Roman" w:hAnsi="Times New Roman"/>
          <w:b/>
          <w:bCs/>
          <w:i w:val="false"/>
          <w:iCs w:val="false"/>
          <w:caps w:val="false"/>
          <w:sz w:val="24"/>
          <w:szCs w:val="24"/>
        </w:rPr>
        <w:t xml:space="preserve">[DD/MM/AAAA]</w:t>
      </w:r>
      <w:r>
        <w:rPr>
          <w:rFonts w:ascii="Times New Roman" w:cs="Times New Roman" w:eastAsia="Times New Roman" w:hAnsi="Times New Roman"/>
          <w:b w:val="false"/>
          <w:bCs w:val="false"/>
          <w:i w:val="false"/>
          <w:iCs w:val="false"/>
          <w:caps w:val="false"/>
          <w:sz w:val="24"/>
          <w:szCs w:val="24"/>
        </w:rPr>
        <w:t xml:space="preserve">. O prazo de 8 (oito) dias para interposição do agravo de instrumento, nos termos do art. 6º da Lei nº 5.584/1970 c/c art. 897, "b", da CLT, tem por termo final o dia </w:t>
      </w:r>
      <w:r>
        <w:rPr>
          <w:rFonts w:ascii="Times New Roman" w:cs="Times New Roman" w:eastAsia="Times New Roman" w:hAnsi="Times New Roman"/>
          <w:b/>
          <w:bCs/>
          <w:i w:val="false"/>
          <w:iCs w:val="false"/>
          <w:caps w:val="false"/>
          <w:sz w:val="24"/>
          <w:szCs w:val="24"/>
        </w:rPr>
        <w:t xml:space="preserve">[DD/MM/AAAA]</w:t>
      </w:r>
      <w:r>
        <w:rPr>
          <w:rFonts w:ascii="Times New Roman" w:cs="Times New Roman" w:eastAsia="Times New Roman" w:hAnsi="Times New Roman"/>
          <w:b w:val="false"/>
          <w:bCs w:val="false"/>
          <w:i w:val="false"/>
          <w:iCs w:val="false"/>
          <w:caps w:val="false"/>
          <w:sz w:val="24"/>
          <w:szCs w:val="24"/>
        </w:rPr>
        <w:t xml:space="preserve">. O presente recurso é, portanto, tempestivo.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III — PREPARO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O agravante recolheu, na oportunidade do recurso de revista, o depósito recursal no valor de R$ [VALOR] (comprovante Id. PJe ___), em conformidade com os limites estabelecidos pelo Ato TST.GP nº [XX/AAAA] e com o disposto no art. 899, §§4º e 7º, da CLT.</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Verificar: (a) se o depósito foi efetuado na oportunidade do RR; (b) se o valor está atualizado conforme o ato do TST vigente; (c) se o agravante é reclamante — nesse caso, pode estar dispensado do depósito se beneficiário da justiça gratuita (art. 790, §3º, CLT).</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IV — ADMISSIBILIDADE DO AGRAVO DE INSTRUMENTO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Nos termos do art. 897, "b", da CLT, cabe agravo de instrumento das decisões que denegarem seguimento a recurso de revista. No presente caso, a decisão agravada fundamentou a negativa de seguimento em </w:t>
      </w:r>
      <w:r>
        <w:rPr>
          <w:rFonts w:ascii="Times New Roman" w:cs="Times New Roman" w:eastAsia="Times New Roman" w:hAnsi="Times New Roman"/>
          <w:b/>
          <w:bCs/>
          <w:i w:val="false"/>
          <w:iCs w:val="false"/>
          <w:caps w:val="false"/>
          <w:sz w:val="24"/>
          <w:szCs w:val="24"/>
        </w:rPr>
        <w:t xml:space="preserve">[IDENTIFICAR O FUNDAMENTO: ex. — ausência de transcendência; óbice da Súmula nº 126 do TST; ausência de prequestionamento; violação indireta]</w:t>
      </w:r>
      <w:r>
        <w:rPr>
          <w:rFonts w:ascii="Times New Roman" w:cs="Times New Roman" w:eastAsia="Times New Roman" w:hAnsi="Times New Roman"/>
          <w:b w:val="false"/>
          <w:bCs w:val="false"/>
          <w:i w:val="false"/>
          <w:iCs w:val="false"/>
          <w:caps w:val="false"/>
          <w:sz w:val="24"/>
          <w:szCs w:val="24"/>
        </w:rPr>
        <w:t xml:space="preserve">, hipótese que não configura aplicação de precedente qualificado do TST nos termos do art. 1º-A da IN nº 40/TST, sendo cabível, portanto, o presente agravo de instrumento.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V — RAZÕES DO AGRAVO DE INSTRUMENTO</w:t>
      </w:r>
    </w:p>
    <w:p>
      <w:pPr>
        <w:spacing w:after="100" w:before="240" w:line="360"/>
      </w:pPr>
      <w:r>
        <w:rPr>
          <w:rFonts w:ascii="Times New Roman" w:cs="Times New Roman" w:eastAsia="Times New Roman" w:hAnsi="Times New Roman"/>
          <w:b/>
          <w:bCs/>
          <w:i w:val="false"/>
          <w:iCs w:val="false"/>
          <w:caps w:val="false"/>
          <w:sz w:val="24"/>
          <w:szCs w:val="24"/>
        </w:rPr>
        <w:t xml:space="preserve">1. </w:t>
      </w:r>
      <w:r>
        <w:rPr>
          <w:rFonts w:ascii="Times New Roman" w:cs="Times New Roman" w:eastAsia="Times New Roman" w:hAnsi="Times New Roman"/>
          <w:b/>
          <w:bCs/>
          <w:i w:val="false"/>
          <w:iCs w:val="false"/>
          <w:caps w:val="false"/>
          <w:sz w:val="24"/>
          <w:szCs w:val="24"/>
        </w:rPr>
        <w:t xml:space="preserve">Síntese da decisão agravada e do recurso de revista denegado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O recurso de revista interposto pelo agravante em face do acórdão proferido pelo TRT da ___ª Região (Id. PJe ___) foi denegado por decisão monocrática da Presidência/Vice-Presidência do Tribunal Regional, sob o fundamento de </w:t>
      </w:r>
      <w:r>
        <w:rPr>
          <w:rFonts w:ascii="Times New Roman" w:cs="Times New Roman" w:eastAsia="Times New Roman" w:hAnsi="Times New Roman"/>
          <w:b/>
          <w:bCs/>
          <w:i w:val="false"/>
          <w:iCs w:val="false"/>
          <w:caps w:val="false"/>
          <w:sz w:val="24"/>
          <w:szCs w:val="24"/>
        </w:rPr>
        <w:t xml:space="preserve">[DESCREVER O(S) FUNDAMENTO(S) DA NEGATIVA]</w:t>
      </w:r>
      <w:r>
        <w:rPr>
          <w:rFonts w:ascii="Times New Roman" w:cs="Times New Roman" w:eastAsia="Times New Roman" w:hAnsi="Times New Roman"/>
          <w:b w:val="false"/>
          <w:bCs w:val="false"/>
          <w:i w:val="false"/>
          <w:iCs w:val="false"/>
          <w:caps w:val="false"/>
          <w:sz w:val="24"/>
          <w:szCs w:val="24"/>
        </w:rPr>
        <w:t xml:space="preserve">.</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O recurso de revista discutia </w:t>
      </w:r>
      <w:r>
        <w:rPr>
          <w:rFonts w:ascii="Times New Roman" w:cs="Times New Roman" w:eastAsia="Times New Roman" w:hAnsi="Times New Roman"/>
          <w:b/>
          <w:bCs/>
          <w:i w:val="false"/>
          <w:iCs w:val="false"/>
          <w:caps w:val="false"/>
          <w:sz w:val="24"/>
          <w:szCs w:val="24"/>
        </w:rPr>
        <w:t xml:space="preserve">[RESUMO DO MÉRITO: ex. — a validade da norma coletiva que suprimiu o intervalo intrajornada, com base no art. 611-A, III, da CLT e na Tese do Tema 1.046 do STF]</w:t>
      </w:r>
      <w:r>
        <w:rPr>
          <w:rFonts w:ascii="Times New Roman" w:cs="Times New Roman" w:eastAsia="Times New Roman" w:hAnsi="Times New Roman"/>
          <w:b w:val="false"/>
          <w:bCs w:val="false"/>
          <w:i w:val="false"/>
          <w:iCs w:val="false"/>
          <w:caps w:val="false"/>
          <w:sz w:val="24"/>
          <w:szCs w:val="24"/>
        </w:rPr>
        <w:t xml:space="preserve">, matéria em que o acórdão regional decidiu em sentido contrário à jurisprudência do TST, configurando a hipótese de cabimento prevista no art. 896, alínea "a" ou "c", da CLT.</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2. </w:t>
      </w:r>
      <w:r>
        <w:rPr>
          <w:rFonts w:ascii="Times New Roman" w:cs="Times New Roman" w:eastAsia="Times New Roman" w:hAnsi="Times New Roman"/>
          <w:b/>
          <w:bCs/>
          <w:i w:val="false"/>
          <w:iCs w:val="false"/>
          <w:caps w:val="false"/>
          <w:sz w:val="24"/>
          <w:szCs w:val="24"/>
        </w:rPr>
        <w:t xml:space="preserve">BLOCO A — Impugnação ao óbice de ausência de transcendência</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USE ESTE BLOCO se o fundamento da negativa foi a ausência de transcendência (art. 896-A, CLT). Adapte ou exclua se não for o caso.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agravada reconheceu a ausência de transcendência da matéria, nos termos do art. 896-A da CLT. Com a devida vênia, o entendimento não merece prosperar.</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causa apresenta </w:t>
      </w:r>
      <w:r>
        <w:rPr>
          <w:rFonts w:ascii="Times New Roman" w:cs="Times New Roman" w:eastAsia="Times New Roman" w:hAnsi="Times New Roman"/>
          <w:b/>
          <w:bCs/>
          <w:i w:val="false"/>
          <w:iCs w:val="false"/>
          <w:caps w:val="false"/>
          <w:sz w:val="24"/>
          <w:szCs w:val="24"/>
        </w:rPr>
        <w:t xml:space="preserve">transcendência jurídica</w:t>
      </w:r>
      <w:r>
        <w:rPr>
          <w:rFonts w:ascii="Times New Roman" w:cs="Times New Roman" w:eastAsia="Times New Roman" w:hAnsi="Times New Roman"/>
          <w:b w:val="false"/>
          <w:bCs w:val="false"/>
          <w:i w:val="false"/>
          <w:iCs w:val="false"/>
          <w:caps w:val="false"/>
          <w:sz w:val="24"/>
          <w:szCs w:val="24"/>
        </w:rPr>
        <w:t xml:space="preserve"> em grau elevado (art. 896-A, §1º, IV, CLT), uma vez que a questão debatida — </w:t>
      </w:r>
      <w:r>
        <w:rPr>
          <w:rFonts w:ascii="Times New Roman" w:cs="Times New Roman" w:eastAsia="Times New Roman" w:hAnsi="Times New Roman"/>
          <w:b/>
          <w:bCs/>
          <w:i w:val="false"/>
          <w:iCs w:val="false"/>
          <w:caps w:val="false"/>
          <w:sz w:val="24"/>
          <w:szCs w:val="24"/>
        </w:rPr>
        <w:t xml:space="preserve">[DESCREVER A QUESTÃO JURÍDICA]</w:t>
      </w:r>
      <w:r>
        <w:rPr>
          <w:rFonts w:ascii="Times New Roman" w:cs="Times New Roman" w:eastAsia="Times New Roman" w:hAnsi="Times New Roman"/>
          <w:b w:val="false"/>
          <w:bCs w:val="false"/>
          <w:i w:val="false"/>
          <w:iCs w:val="false"/>
          <w:caps w:val="false"/>
          <w:sz w:val="24"/>
          <w:szCs w:val="24"/>
        </w:rPr>
        <w:t xml:space="preserve"> — é dotada de relevância social e jurídica que transcende os interesses subjetivos das partes, impondo-se a manifestação do Tribunal Superior do Trabalho para a uniformização da jurisprudência trabalhista.</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Ademais, há </w:t>
      </w:r>
      <w:r>
        <w:rPr>
          <w:rFonts w:ascii="Times New Roman" w:cs="Times New Roman" w:eastAsia="Times New Roman" w:hAnsi="Times New Roman"/>
          <w:b/>
          <w:bCs/>
          <w:i w:val="false"/>
          <w:iCs w:val="false"/>
          <w:caps w:val="false"/>
          <w:sz w:val="24"/>
          <w:szCs w:val="24"/>
        </w:rPr>
        <w:t xml:space="preserve">transcendência política</w:t>
      </w:r>
      <w:r>
        <w:rPr>
          <w:rFonts w:ascii="Times New Roman" w:cs="Times New Roman" w:eastAsia="Times New Roman" w:hAnsi="Times New Roman"/>
          <w:b w:val="false"/>
          <w:bCs w:val="false"/>
          <w:i w:val="false"/>
          <w:iCs w:val="false"/>
          <w:caps w:val="false"/>
          <w:sz w:val="24"/>
          <w:szCs w:val="24"/>
        </w:rPr>
        <w:t xml:space="preserve"> (art. 896-A, §1º, III, CLT), pois a decisão regional contraria a jurisprudência do TST sobre o tema, configurando divergência interpretativa que afeta a isonomia na aplicação do direito pelos Tribunais Regionais do Trabalho.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exigência de demonstração da transcendência não se confunde com o mérito recursal; basta que a causa apresente, em tese, relevância que ultrapasse os interesses individuais das partes, o que claramente ocorre na hipótese.</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3. </w:t>
      </w:r>
      <w:r>
        <w:rPr>
          <w:rFonts w:ascii="Times New Roman" w:cs="Times New Roman" w:eastAsia="Times New Roman" w:hAnsi="Times New Roman"/>
          <w:b/>
          <w:bCs/>
          <w:i w:val="false"/>
          <w:iCs w:val="false"/>
          <w:caps w:val="false"/>
          <w:sz w:val="24"/>
          <w:szCs w:val="24"/>
        </w:rPr>
        <w:t xml:space="preserve">BLOCO B — Impugnação ao óbice de ausência de prequestionamento</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USE ESTE BLOCO se o fundamento foi ausência de prequestionamento (Súmula 297/TST). Adapte ou exclua se não for o caso.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agravada invocou a Súmula nº 297 do TST para afastar o conhecimento do recurso de revista por ausência de prequestionamento. O óbice não subsiste.</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Com efeito, o acórdão regional debateu expressamente a matéria relativa a </w:t>
      </w:r>
      <w:r>
        <w:rPr>
          <w:rFonts w:ascii="Times New Roman" w:cs="Times New Roman" w:eastAsia="Times New Roman" w:hAnsi="Times New Roman"/>
          <w:b/>
          <w:bCs/>
          <w:i w:val="false"/>
          <w:iCs w:val="false"/>
          <w:caps w:val="false"/>
          <w:sz w:val="24"/>
          <w:szCs w:val="24"/>
        </w:rPr>
        <w:t xml:space="preserve">[IDENTIFICAR A MATÉRIA]</w:t>
      </w:r>
      <w:r>
        <w:rPr>
          <w:rFonts w:ascii="Times New Roman" w:cs="Times New Roman" w:eastAsia="Times New Roman" w:hAnsi="Times New Roman"/>
          <w:b w:val="false"/>
          <w:bCs w:val="false"/>
          <w:i w:val="false"/>
          <w:iCs w:val="false"/>
          <w:caps w:val="false"/>
          <w:sz w:val="24"/>
          <w:szCs w:val="24"/>
        </w:rPr>
        <w:t xml:space="preserve">, conforme se extrai do seguinte trecho: </w:t>
      </w:r>
      <w:r>
        <w:rPr>
          <w:rFonts w:ascii="Times New Roman" w:cs="Times New Roman" w:eastAsia="Times New Roman" w:hAnsi="Times New Roman"/>
          <w:b w:val="false"/>
          <w:bCs w:val="false"/>
          <w:i/>
          <w:iCs/>
          <w:caps w:val="false"/>
          <w:sz w:val="24"/>
          <w:szCs w:val="24"/>
        </w:rPr>
        <w:t xml:space="preserve">"[TRANSCREVER O TRECHO DO ACÓRDÃO REGIONAL QUE DEMONSTRA O PREQUESTIONAMENTO]"</w:t>
      </w:r>
      <w:r>
        <w:rPr>
          <w:rFonts w:ascii="Times New Roman" w:cs="Times New Roman" w:eastAsia="Times New Roman" w:hAnsi="Times New Roman"/>
          <w:b w:val="false"/>
          <w:bCs w:val="false"/>
          <w:i w:val="false"/>
          <w:iCs w:val="false"/>
          <w:caps w:val="false"/>
          <w:sz w:val="24"/>
          <w:szCs w:val="24"/>
        </w:rPr>
        <w:t xml:space="preserve"> (fls. ___ — Id. PJe ___). A matéria foi, portanto, ventilada e decidida pelo Tribunal a quo, configurando o prequestionamento exigido pela jurisprudência do TST.</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4. </w:t>
      </w:r>
      <w:r>
        <w:rPr>
          <w:rFonts w:ascii="Times New Roman" w:cs="Times New Roman" w:eastAsia="Times New Roman" w:hAnsi="Times New Roman"/>
          <w:b/>
          <w:bCs/>
          <w:i w:val="false"/>
          <w:iCs w:val="false"/>
          <w:caps w:val="false"/>
          <w:sz w:val="24"/>
          <w:szCs w:val="24"/>
        </w:rPr>
        <w:t xml:space="preserve">BLOCO C — Impugnação ao óbice da Súmula 126/TST (revolvimento de fatos e provas)</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USE ESTE BLOCO se o fundamento foi a Súmula 126 do TST. Adapte ou exclua se não for o caso.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 decisão agravada afastou o recurso de revista ao argumento de que o acolhimento da tese recursal demandaria o revolvimento do conjunto fático-probatório dos autos, nos termos da Súmula nº 126 do TST.</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Não assiste razão à decisão agravada. A pretensão recursal não reclama a reapreciação das provas, mas tão somente a </w:t>
      </w:r>
      <w:r>
        <w:rPr>
          <w:rFonts w:ascii="Times New Roman" w:cs="Times New Roman" w:eastAsia="Times New Roman" w:hAnsi="Times New Roman"/>
          <w:b/>
          <w:bCs/>
          <w:i w:val="false"/>
          <w:iCs w:val="false"/>
          <w:caps w:val="false"/>
          <w:sz w:val="24"/>
          <w:szCs w:val="24"/>
        </w:rPr>
        <w:t xml:space="preserve">correção da premissa jurídica</w:t>
      </w:r>
      <w:r>
        <w:rPr>
          <w:rFonts w:ascii="Times New Roman" w:cs="Times New Roman" w:eastAsia="Times New Roman" w:hAnsi="Times New Roman"/>
          <w:b w:val="false"/>
          <w:bCs w:val="false"/>
          <w:i w:val="false"/>
          <w:iCs w:val="false"/>
          <w:caps w:val="false"/>
          <w:sz w:val="24"/>
          <w:szCs w:val="24"/>
        </w:rPr>
        <w:t xml:space="preserve"> adotada pelo acórdão regional. A partir dos fatos incontroversos registrados no próprio acórdão — a saber: </w:t>
      </w:r>
      <w:r>
        <w:rPr>
          <w:rFonts w:ascii="Times New Roman" w:cs="Times New Roman" w:eastAsia="Times New Roman" w:hAnsi="Times New Roman"/>
          <w:b/>
          <w:bCs/>
          <w:i w:val="false"/>
          <w:iCs w:val="false"/>
          <w:caps w:val="false"/>
          <w:sz w:val="24"/>
          <w:szCs w:val="24"/>
        </w:rPr>
        <w:t xml:space="preserve">[LISTAR OS FATOS INCONTROVERSOS REGISTRADOS NO ACÓRDÃO]</w:t>
      </w:r>
      <w:r>
        <w:rPr>
          <w:rFonts w:ascii="Times New Roman" w:cs="Times New Roman" w:eastAsia="Times New Roman" w:hAnsi="Times New Roman"/>
          <w:b w:val="false"/>
          <w:bCs w:val="false"/>
          <w:i w:val="false"/>
          <w:iCs w:val="false"/>
          <w:caps w:val="false"/>
          <w:sz w:val="24"/>
          <w:szCs w:val="24"/>
        </w:rPr>
        <w:t xml:space="preserve"> —, a conclusão jurídica do TRT é passível de controle pelo TST sem qualquer necessidade de novo exame do substrato probatório.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240" w:line="360"/>
      </w:pPr>
      <w:r>
        <w:rPr>
          <w:rFonts w:ascii="Times New Roman" w:cs="Times New Roman" w:eastAsia="Times New Roman" w:hAnsi="Times New Roman"/>
          <w:b/>
          <w:bCs/>
          <w:i w:val="false"/>
          <w:iCs w:val="false"/>
          <w:caps w:val="false"/>
          <w:sz w:val="24"/>
          <w:szCs w:val="24"/>
        </w:rPr>
        <w:t xml:space="preserve">5. </w:t>
      </w:r>
      <w:r>
        <w:rPr>
          <w:rFonts w:ascii="Times New Roman" w:cs="Times New Roman" w:eastAsia="Times New Roman" w:hAnsi="Times New Roman"/>
          <w:b/>
          <w:bCs/>
          <w:i w:val="false"/>
          <w:iCs w:val="false"/>
          <w:caps w:val="false"/>
          <w:sz w:val="24"/>
          <w:szCs w:val="24"/>
        </w:rPr>
        <w:t xml:space="preserve">Do mérito do recurso de revista denegado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No mérito, o recurso de revista merece provimento, pelos fundamentos já delineados nas razões do recurso de revista (Id. PJe ___), que integram o presente agravo por referência. A decisão regional, ao </w:t>
      </w:r>
      <w:r>
        <w:rPr>
          <w:rFonts w:ascii="Times New Roman" w:cs="Times New Roman" w:eastAsia="Times New Roman" w:hAnsi="Times New Roman"/>
          <w:b/>
          <w:bCs/>
          <w:i w:val="false"/>
          <w:iCs w:val="false"/>
          <w:caps w:val="false"/>
          <w:sz w:val="24"/>
          <w:szCs w:val="24"/>
        </w:rPr>
        <w:t xml:space="preserve">[DESCREVER A CONCLUSÃO DO ACÓRDÃO REGIONAL]</w:t>
      </w:r>
      <w:r>
        <w:rPr>
          <w:rFonts w:ascii="Times New Roman" w:cs="Times New Roman" w:eastAsia="Times New Roman" w:hAnsi="Times New Roman"/>
          <w:b w:val="false"/>
          <w:bCs w:val="false"/>
          <w:i w:val="false"/>
          <w:iCs w:val="false"/>
          <w:caps w:val="false"/>
          <w:sz w:val="24"/>
          <w:szCs w:val="24"/>
        </w:rPr>
        <w:t xml:space="preserve">, violou </w:t>
      </w:r>
      <w:r>
        <w:rPr>
          <w:rFonts w:ascii="Times New Roman" w:cs="Times New Roman" w:eastAsia="Times New Roman" w:hAnsi="Times New Roman"/>
          <w:b/>
          <w:bCs/>
          <w:i w:val="false"/>
          <w:iCs w:val="false"/>
          <w:caps w:val="false"/>
          <w:sz w:val="24"/>
          <w:szCs w:val="24"/>
        </w:rPr>
        <w:t xml:space="preserve">[ART. X DA CLT / ART. Y DA CF]</w:t>
      </w:r>
      <w:r>
        <w:rPr>
          <w:rFonts w:ascii="Times New Roman" w:cs="Times New Roman" w:eastAsia="Times New Roman" w:hAnsi="Times New Roman"/>
          <w:b w:val="false"/>
          <w:bCs w:val="false"/>
          <w:i w:val="false"/>
          <w:iCs w:val="false"/>
          <w:caps w:val="false"/>
          <w:sz w:val="24"/>
          <w:szCs w:val="24"/>
        </w:rPr>
        <w:t xml:space="preserve"> e contrariou a jurisprudência consolidada do TST, consubstanciada na </w:t>
      </w:r>
      <w:r>
        <w:rPr>
          <w:rFonts w:ascii="Times New Roman" w:cs="Times New Roman" w:eastAsia="Times New Roman" w:hAnsi="Times New Roman"/>
          <w:b/>
          <w:bCs/>
          <w:i w:val="false"/>
          <w:iCs w:val="false"/>
          <w:caps w:val="false"/>
          <w:sz w:val="24"/>
          <w:szCs w:val="24"/>
        </w:rPr>
        <w:t xml:space="preserve">[SÚMULA Nº X / OJ Nº Y / TEMA Nº Z DO IRR]</w:t>
      </w:r>
      <w:r>
        <w:rPr>
          <w:rFonts w:ascii="Times New Roman" w:cs="Times New Roman" w:eastAsia="Times New Roman" w:hAnsi="Times New Roman"/>
          <w:b w:val="false"/>
          <w:bCs w:val="false"/>
          <w:i w:val="false"/>
          <w:iCs w:val="false"/>
          <w:caps w:val="false"/>
          <w:sz w:val="24"/>
          <w:szCs w:val="24"/>
        </w:rPr>
        <w:t xml:space="preserve">.</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VI — DAS PEÇAS DE INSTRUÇÃO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Integram o presente agravo de instrumento, nos termos do art. 897, §5º, da CLT: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da decisão agravada (Id. PJe ___)</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Certidão de publicação da decisão agravada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do recurso de revista denegado (Id. PJe ___)</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Cópia do acórdão regional recorrido (Id. PJe ___)</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Certidão de julgamento do acórdão regional</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Procuração ou substabelecimento (Id. PJe ___)</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Comprovante de recolhimento do depósito recursal (quando cabível)</w:t>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No PJe, as peças são selecionadas eletronicamente. Verificar, antes do protocolo, se todas constam do processo e foram selecionadas.</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VII — PEDIDO</w:t>
      </w:r>
    </w:p>
    <w:p>
      <w:pPr>
        <w:spacing w:after="200" w:before="0" w:line="360"/>
        <w:jc w:val="both"/>
      </w:pPr>
      <w:r>
        <w:rPr>
          <w:rFonts w:ascii="Times New Roman" w:cs="Times New Roman" w:eastAsia="Times New Roman" w:hAnsi="Times New Roman"/>
          <w:b w:val="false"/>
          <w:bCs w:val="false"/>
          <w:i w:val="false"/>
          <w:iCs w:val="false"/>
          <w:caps w:val="false"/>
          <w:sz w:val="24"/>
          <w:szCs w:val="24"/>
        </w:rPr>
        <w:t xml:space="preserve">Ante o exposto, requer o agravante: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O recebimento e processamento do presente agravo de instrumento em recurso de revista;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 reforma da decisão agravada, com o destrancamento do recurso de revista e sua remessa ao Tribunal Superior do Trabalho para exame e julgamento;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Subsidiariamente, caso mantida a decisão agravada, que seja declarado o esgotamento das instâncias recursais trabalhistas para fins de eventual recurso extraordinário ao STF.</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200" w:before="0" w:line="360"/>
        <w:jc w:val="left"/>
      </w:pPr>
      <w:r>
        <w:rPr>
          <w:rFonts w:ascii="Times New Roman" w:cs="Times New Roman" w:eastAsia="Times New Roman" w:hAnsi="Times New Roman"/>
          <w:b w:val="false"/>
          <w:bCs w:val="false"/>
          <w:i w:val="false"/>
          <w:iCs w:val="false"/>
          <w:caps w:val="false"/>
          <w:sz w:val="24"/>
          <w:szCs w:val="24"/>
        </w:rPr>
        <w:t xml:space="preserve">[Local], [DD] de [mês] de [AAAA].</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spacing w:after="200" w:before="0" w:line="360"/>
        <w:jc w:val="center"/>
      </w:pPr>
      <w:r>
        <w:rPr>
          <w:rFonts w:ascii="Times New Roman" w:cs="Times New Roman" w:eastAsia="Times New Roman" w:hAnsi="Times New Roman"/>
          <w:b w:val="false"/>
          <w:bCs w:val="false"/>
          <w:i w:val="false"/>
          <w:iCs w:val="false"/>
          <w:caps w:val="false"/>
          <w:sz w:val="24"/>
          <w:szCs w:val="24"/>
        </w:rPr>
        <w:t xml:space="preserve">_____________________________________________</w:t>
      </w:r>
    </w:p>
    <w:p>
      <w:pPr>
        <w:spacing w:after="200" w:before="0" w:line="360"/>
        <w:jc w:val="center"/>
      </w:pPr>
      <w:r>
        <w:rPr>
          <w:rFonts w:ascii="Times New Roman" w:cs="Times New Roman" w:eastAsia="Times New Roman" w:hAnsi="Times New Roman"/>
          <w:b/>
          <w:bCs/>
          <w:i w:val="false"/>
          <w:iCs w:val="false"/>
          <w:caps w:val="false"/>
          <w:sz w:val="24"/>
          <w:szCs w:val="24"/>
        </w:rPr>
        <w:t xml:space="preserve">[NOME DO ADVOGADO]</w:t>
      </w:r>
    </w:p>
    <w:p>
      <w:pPr>
        <w:spacing w:after="200" w:before="0" w:line="360"/>
        <w:jc w:val="center"/>
      </w:pPr>
      <w:r>
        <w:rPr>
          <w:rFonts w:ascii="Times New Roman" w:cs="Times New Roman" w:eastAsia="Times New Roman" w:hAnsi="Times New Roman"/>
          <w:b w:val="false"/>
          <w:bCs w:val="false"/>
          <w:i w:val="false"/>
          <w:iCs w:val="false"/>
          <w:caps w:val="false"/>
          <w:sz w:val="24"/>
          <w:szCs w:val="24"/>
        </w:rPr>
        <w:t xml:space="preserve">OAB/[UF] nº [NÚMERO]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CCCCCC" w:sz="2" w:space="4"/>
        </w:pBdr>
        <w:spacing w:after="160" w:before="0"/>
      </w:pPr>
      <w:r>
        <w:rPr>
          <w:rFonts w:ascii="Times New Roman" w:cs="Times New Roman" w:eastAsia="Times New Roman" w:hAnsi="Times New Roman"/>
          <w:b w:val="false"/>
          <w:bCs w:val="false"/>
          <w:i w:val="false"/>
          <w:iCs w:val="false"/>
          <w:caps w:val="false"/>
          <w:sz w:val="24"/>
          <w:szCs w:val="24"/>
        </w:rPr>
        <w:t xml:space="preserve"/>
      </w:r>
    </w:p>
    <w:p>
      <w:pPr>
        <w:pBdr>
          <w:left w:val="single" w:color="E0A000" w:sz="12" w:space="12"/>
        </w:pBdr>
        <w:spacing w:after="80" w:before="80" w:line="280"/>
        <w:ind w:left="720"/>
        <w:jc w:val="left"/>
      </w:pPr>
      <w:r>
        <w:rPr>
          <w:rFonts w:ascii="Times New Roman" w:cs="Times New Roman" w:eastAsia="Times New Roman" w:hAnsi="Times New Roman"/>
          <w:b w:val="false"/>
          <w:bCs w:val="false"/>
          <w:i/>
          <w:iCs/>
          <w:caps w:val="false"/>
          <w:sz w:val="20"/>
          <w:szCs w:val="20"/>
        </w:rPr>
        <w:t xml:space="preserve">ATENÇÃO — DECISÃO MISTA: Se o mesmo despacho denegatório contiver capítulo fundamentado em precedente qualificado do TST (IRR/IRDR/IAC), interpor SIMULTANEAMENTE agravo interno quanto a esse capítulo (Modelo 1) dentro do mesmo prazo de 8 dias.</w:t>
      </w:r>
    </w:p>
    <w:p>
      <w:r>
        <w:br w:type="page"/>
      </w:r>
    </w:p>
    <w:p>
      <w:pPr>
        <w:pBdr>
          <w:bottom w:val="single" w:color="1F3864" w:sz="6" w:space="8"/>
        </w:pBdr>
        <w:spacing w:after="300" w:before="400" w:line="360"/>
        <w:jc w:val="center"/>
      </w:pPr>
      <w:r>
        <w:rPr>
          <w:rFonts w:ascii="Times New Roman" w:cs="Times New Roman" w:eastAsia="Times New Roman" w:hAnsi="Times New Roman"/>
          <w:b/>
          <w:bCs/>
          <w:i w:val="false"/>
          <w:iCs w:val="false"/>
          <w:caps/>
          <w:sz w:val="28"/>
          <w:szCs w:val="28"/>
        </w:rPr>
        <w:t xml:space="preserve">NOTA TÉCNICA — ROTEIRO DE VERIFICAÇÃO PRÉ-PROTOCOLO</w:t>
      </w:r>
    </w:p>
    <w:p>
      <w:pPr>
        <w:spacing w:after="300" w:before="100" w:line="360"/>
        <w:jc w:val="center"/>
      </w:pPr>
      <w:r>
        <w:rPr>
          <w:rFonts w:ascii="Times New Roman" w:cs="Times New Roman" w:eastAsia="Times New Roman" w:hAnsi="Times New Roman"/>
          <w:b w:val="false"/>
          <w:bCs w:val="false"/>
          <w:i w:val="false"/>
          <w:iCs w:val="false"/>
          <w:caps w:val="false"/>
          <w:sz w:val="24"/>
          <w:szCs w:val="24"/>
        </w:rPr>
        <w:t xml:space="preserve">Use este checklist antes de protocolar qualquer agravo.</w:t>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CHECKLIST — AGRAVO INTERNO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Decisão denegatória identificada e lida integralmente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Fundamento da negativa: precedente qualificado do TST (IRR/IRDR/IAC) — número do tema confirmado na tabela do TST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Tempestividade: data de publicação e dies ad quem verificados</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Ausência de depósito recursal confirmada (não é exigido)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Endereçamento: Presidente/Vice-Presidente do TRT — ___ª Região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Fundamento específico do agravo desenvolvido (distinguishing ou inaplicabilidade da tese)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Verificar se há outros capítulos na mesma decisão sujeitos ao AIRR (decisão mista)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Peças de instrução selecionadas no PJe</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CHECKLIST — AGRAVO DE INSTRUMENTO EM RR</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Decisão denegatória identificada e lida integralmente</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Fundamento da negativa: óbice que NÃO é precedente qualificado do TST — identificado e descrito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Tempestividade: data de publicação e dies ad quem verificados</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Preparo: depósito recursal verificado (valor, guia, data) — ou dispensa fundamentada (justiça gratuita)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Endereçamento: ao TST, por intermédio do Presidente/Vice-Presidente do TRT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Bloco de impugnação ao óbice específico redigido (transcendência / prequestionamento / Súmula 126)</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Razões do recurso de revista incorporadas por referência ou transcritas</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Peças obrigatórias: decisão agravada, certidão de publicação, RR denegado, acórdão regional, certidão de julgamento, procuração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Verificar se há capítulo sujeito ao agravo interno na mesma decisão (decisão mista)</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CHECKLIST — DECISÃO MISTA (interposição simultânea)</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Mapear capítulos da decisão: quais são baseados em IRR/IRDR/IAC do TST e quais não são</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Elaborar Agravo Interno para os capítulos com precedente qualificado do TST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Elaborar AIRR para os demais capítulos</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Protocolar AMBOS os recursos no mesmo prazo de 8 dias</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Indicar, no AIRR, que o agravo interno foi interposto simultaneamente e aguarda julgamento prévio pelo TRT</w:t>
      </w:r>
    </w:p>
    <w:p>
      <w:pPr>
        <w:spacing w:after="60" w:before="60" w:line="360"/>
        <w:ind w:left="720" w:hanging="360"/>
        <w:jc w:val="both"/>
      </w:pPr>
      <w:r>
        <w:rPr>
          <w:rFonts w:ascii="Times New Roman" w:cs="Times New Roman" w:eastAsia="Times New Roman" w:hAnsi="Times New Roman"/>
          <w:b/>
          <w:bCs/>
          <w:i w:val="false"/>
          <w:iCs w:val="false"/>
          <w:caps w:val="false"/>
          <w:sz w:val="24"/>
          <w:szCs w:val="24"/>
        </w:rPr>
        <w:t xml:space="preserve">• </w:t>
      </w:r>
      <w:r>
        <w:rPr>
          <w:rFonts w:ascii="Times New Roman" w:cs="Times New Roman" w:eastAsia="Times New Roman" w:hAnsi="Times New Roman"/>
          <w:b w:val="false"/>
          <w:bCs w:val="false"/>
          <w:i w:val="false"/>
          <w:iCs w:val="false"/>
          <w:caps w:val="false"/>
          <w:sz w:val="24"/>
          <w:szCs w:val="24"/>
        </w:rPr>
        <w:t xml:space="preserve">Registrar a data de protocolo e o número de cada recurso para acompanhamento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p>
      <w:pPr>
        <w:pBdr>
          <w:bottom w:val="single" w:color="AAAAAA" w:sz="2" w:space="4"/>
        </w:pBdr>
        <w:spacing w:after="160" w:before="360" w:line="360"/>
        <w:jc w:val="left"/>
      </w:pPr>
      <w:r>
        <w:rPr>
          <w:rFonts w:ascii="Times New Roman" w:cs="Times New Roman" w:eastAsia="Times New Roman" w:hAnsi="Times New Roman"/>
          <w:b/>
          <w:bCs/>
          <w:i w:val="false"/>
          <w:iCs w:val="false"/>
          <w:caps/>
          <w:sz w:val="24"/>
          <w:szCs w:val="24"/>
        </w:rPr>
        <w:t xml:space="preserve">REFERÊNCIAS NORMATIVAS</w:t>
      </w:r>
    </w:p>
    <w:p>
      <w:pPr>
        <w:spacing w:after="200" w:before="0" w:line="360"/>
        <w:jc w:val="both"/>
      </w:pPr>
      <w:r>
        <w:rPr>
          <w:rFonts w:ascii="Times New Roman" w:cs="Times New Roman" w:eastAsia="Times New Roman" w:hAnsi="Times New Roman"/>
          <w:b/>
          <w:bCs/>
          <w:i w:val="false"/>
          <w:iCs w:val="false"/>
          <w:caps w:val="false"/>
          <w:sz w:val="24"/>
          <w:szCs w:val="24"/>
        </w:rPr>
        <w:t xml:space="preserve">CLT: </w:t>
      </w:r>
      <w:r>
        <w:rPr>
          <w:rFonts w:ascii="Times New Roman" w:cs="Times New Roman" w:eastAsia="Times New Roman" w:hAnsi="Times New Roman"/>
          <w:b w:val="false"/>
          <w:bCs w:val="false"/>
          <w:i w:val="false"/>
          <w:iCs w:val="false"/>
          <w:caps w:val="false"/>
          <w:sz w:val="24"/>
          <w:szCs w:val="24"/>
        </w:rPr>
        <w:t xml:space="preserve">arts. 769, 893, 896, 896-A, 896-B, 897, 899</w:t>
      </w:r>
    </w:p>
    <w:p>
      <w:pPr>
        <w:spacing w:after="200" w:before="0" w:line="360"/>
        <w:jc w:val="both"/>
      </w:pPr>
      <w:r>
        <w:rPr>
          <w:rFonts w:ascii="Times New Roman" w:cs="Times New Roman" w:eastAsia="Times New Roman" w:hAnsi="Times New Roman"/>
          <w:b/>
          <w:bCs/>
          <w:i w:val="false"/>
          <w:iCs w:val="false"/>
          <w:caps w:val="false"/>
          <w:sz w:val="24"/>
          <w:szCs w:val="24"/>
        </w:rPr>
        <w:t xml:space="preserve">CPC: </w:t>
      </w:r>
      <w:r>
        <w:rPr>
          <w:rFonts w:ascii="Times New Roman" w:cs="Times New Roman" w:eastAsia="Times New Roman" w:hAnsi="Times New Roman"/>
          <w:b w:val="false"/>
          <w:bCs w:val="false"/>
          <w:i w:val="false"/>
          <w:iCs w:val="false"/>
          <w:caps w:val="false"/>
          <w:sz w:val="24"/>
          <w:szCs w:val="24"/>
        </w:rPr>
        <w:t xml:space="preserve">arts. 988 §5º, 1.021, 1.024 §2º, 1.026, 1.030 §2º, 1.032</w:t>
      </w:r>
    </w:p>
    <w:p>
      <w:pPr>
        <w:spacing w:after="200" w:before="0" w:line="360"/>
        <w:jc w:val="both"/>
      </w:pPr>
      <w:r>
        <w:rPr>
          <w:rFonts w:ascii="Times New Roman" w:cs="Times New Roman" w:eastAsia="Times New Roman" w:hAnsi="Times New Roman"/>
          <w:b/>
          <w:bCs/>
          <w:i w:val="false"/>
          <w:iCs w:val="false"/>
          <w:caps w:val="false"/>
          <w:sz w:val="24"/>
          <w:szCs w:val="24"/>
        </w:rPr>
        <w:t xml:space="preserve">IN TST nº 40/2016: </w:t>
      </w:r>
      <w:r>
        <w:rPr>
          <w:rFonts w:ascii="Times New Roman" w:cs="Times New Roman" w:eastAsia="Times New Roman" w:hAnsi="Times New Roman"/>
          <w:b w:val="false"/>
          <w:bCs w:val="false"/>
          <w:i w:val="false"/>
          <w:iCs w:val="false"/>
          <w:caps w:val="false"/>
          <w:sz w:val="24"/>
          <w:szCs w:val="24"/>
        </w:rPr>
        <w:t xml:space="preserve">arts. 1º, 1º-A (Res. 224/2024), 1º-B e 1º-C (Res. abr/2026)</w:t>
      </w:r>
    </w:p>
    <w:p>
      <w:pPr>
        <w:spacing w:after="200" w:before="0" w:line="360"/>
        <w:jc w:val="both"/>
      </w:pPr>
      <w:r>
        <w:rPr>
          <w:rFonts w:ascii="Times New Roman" w:cs="Times New Roman" w:eastAsia="Times New Roman" w:hAnsi="Times New Roman"/>
          <w:b/>
          <w:bCs/>
          <w:i w:val="false"/>
          <w:iCs w:val="false"/>
          <w:caps w:val="false"/>
          <w:sz w:val="24"/>
          <w:szCs w:val="24"/>
        </w:rPr>
        <w:t xml:space="preserve">Resolução TST nº 224/2024: </w:t>
      </w:r>
      <w:r>
        <w:rPr>
          <w:rFonts w:ascii="Times New Roman" w:cs="Times New Roman" w:eastAsia="Times New Roman" w:hAnsi="Times New Roman"/>
          <w:b w:val="false"/>
          <w:bCs w:val="false"/>
          <w:i w:val="false"/>
          <w:iCs w:val="false"/>
          <w:caps w:val="false"/>
          <w:sz w:val="24"/>
          <w:szCs w:val="24"/>
        </w:rPr>
        <w:t xml:space="preserve">Acrescenta art. 1º-A à IN 40/2016 — vigência a partir de 24/02/2025 (Ato TST.GP nº 8/2025)</w:t>
      </w:r>
    </w:p>
    <w:p>
      <w:pPr>
        <w:spacing w:after="200" w:before="0" w:line="360"/>
        <w:jc w:val="both"/>
      </w:pPr>
      <w:r>
        <w:rPr>
          <w:rFonts w:ascii="Times New Roman" w:cs="Times New Roman" w:eastAsia="Times New Roman" w:hAnsi="Times New Roman"/>
          <w:b/>
          <w:bCs/>
          <w:i w:val="false"/>
          <w:iCs w:val="false"/>
          <w:caps w:val="false"/>
          <w:sz w:val="24"/>
          <w:szCs w:val="24"/>
        </w:rPr>
        <w:t xml:space="preserve">Lei nº 5.584/1970: </w:t>
      </w:r>
      <w:r>
        <w:rPr>
          <w:rFonts w:ascii="Times New Roman" w:cs="Times New Roman" w:eastAsia="Times New Roman" w:hAnsi="Times New Roman"/>
          <w:b w:val="false"/>
          <w:bCs w:val="false"/>
          <w:i w:val="false"/>
          <w:iCs w:val="false"/>
          <w:caps w:val="false"/>
          <w:sz w:val="24"/>
          <w:szCs w:val="24"/>
        </w:rPr>
        <w:t xml:space="preserve">art. 6º (prazo de 8 dias para todos os recursos trabalhistas)</w:t>
      </w:r>
    </w:p>
    <w:p>
      <w:pPr>
        <w:spacing w:after="200" w:before="0" w:line="360"/>
        <w:jc w:val="both"/>
      </w:pPr>
      <w:r>
        <w:rPr>
          <w:rFonts w:ascii="Times New Roman" w:cs="Times New Roman" w:eastAsia="Times New Roman" w:hAnsi="Times New Roman"/>
          <w:b/>
          <w:bCs/>
          <w:i w:val="false"/>
          <w:iCs w:val="false"/>
          <w:caps w:val="false"/>
          <w:sz w:val="24"/>
          <w:szCs w:val="24"/>
        </w:rPr>
        <w:t xml:space="preserve">Súmulas relevantes: </w:t>
      </w:r>
      <w:r>
        <w:rPr>
          <w:rFonts w:ascii="Times New Roman" w:cs="Times New Roman" w:eastAsia="Times New Roman" w:hAnsi="Times New Roman"/>
          <w:b w:val="false"/>
          <w:bCs w:val="false"/>
          <w:i w:val="false"/>
          <w:iCs w:val="false"/>
          <w:caps w:val="false"/>
          <w:sz w:val="24"/>
          <w:szCs w:val="24"/>
        </w:rPr>
        <w:t xml:space="preserve">TST 126 (revolvimento fatos e provas), 297 (prequestionamento), 333 (entendimento jurisprudencial consolidado)</w:t>
      </w:r>
    </w:p>
    <w:p>
      <w:pPr>
        <w:spacing w:after="100" w:before="0" w:line="360"/>
        <w:jc w:val="both"/>
      </w:pPr>
      <w:r>
        <w:rPr>
          <w:rFonts w:ascii="Times New Roman" w:cs="Times New Roman" w:eastAsia="Times New Roman" w:hAnsi="Times New Roman"/>
          <w:b w:val="false"/>
          <w:bCs w:val="false"/>
          <w:i w:val="false"/>
          <w:iCs w:val="false"/>
          <w:caps w:val="false"/>
          <w:sz w:val="24"/>
          <w:szCs w:val="24"/>
        </w:rPr>
        <w:t xml:space="preserve"/>
      </w:r>
    </w:p>
    <w:sectPr>
      <w:headerReference w:type="default" r:id="rId7"/>
      <w:footerReference w:type="default" r:id="rId8"/>
      <w:pgSz w:w="11906" w:h="16838" w:orient="portrait"/>
      <w:pgMar w:top="1700" w:right="1530" w:bottom="17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jc w:val="center"/>
    </w:pPr>
    <w:r>
      <w:rPr>
        <w:rFonts w:ascii="Times New Roman" w:cs="Times New Roman" w:eastAsia="Times New Roman" w:hAnsi="Times New Roman"/>
        <w:b w:val="false"/>
        <w:bCs w:val="false"/>
        <w:i/>
        <w:iCs/>
        <w:caps w:val="false"/>
        <w:sz w:val="18"/>
        <w:szCs w:val="18"/>
      </w:rPr>
      <w:t xml:space="preserve">⚠ Modelo exemplificativo — caráter orientativo, não constitui assessoria jurídica.   </w:t>
    </w:r>
    <w:r>
      <w:rPr>
        <w:rFonts w:ascii="Times New Roman" w:cs="Times New Roman" w:eastAsia="Times New Roman" w:hAnsi="Times New Roman"/>
        <w:b w:val="false"/>
        <w:bCs w:val="false"/>
        <w:i w:val="false"/>
        <w:iCs w:val="false"/>
        <w:caps w:val="false"/>
        <w:sz w:val="18"/>
        <w:szCs w:val="18"/>
      </w:rPr>
      <w:t xml:space="preserve">Pág.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6"/>
      </w:pBdr>
      <w:spacing w:after="80"/>
      <w:jc w:val="center"/>
    </w:pPr>
    <w:r>
      <w:rPr>
        <w:rFonts w:ascii="Times New Roman" w:cs="Times New Roman" w:eastAsia="Times New Roman" w:hAnsi="Times New Roman"/>
        <w:b w:val="false"/>
        <w:bCs w:val="false"/>
        <w:i/>
        <w:iCs/>
        <w:caps w:val="false"/>
        <w:sz w:val="18"/>
        <w:szCs w:val="18"/>
      </w:rPr>
      <w:t xml:space="preserve">Calcula Prazo — Modelos de Peças Processuais Trabalhistas</w:t>
    </w:r>
    <w:r>
      <w:rPr>
        <w:rFonts w:ascii="Times New Roman" w:cs="Times New Roman" w:eastAsia="Times New Roman" w:hAnsi="Times New Roman"/>
        <w:b w:val="false"/>
        <w:bCs w:val="false"/>
        <w:i w:val="false"/>
        <w:iCs w:val="false"/>
        <w:caps w:val="false"/>
        <w:sz w:val="18"/>
        <w:szCs w:val="18"/>
      </w:rPr>
      <w:t xml:space="preserve">    •    </w:t>
    </w:r>
    <w:r>
      <w:rPr>
        <w:rFonts w:ascii="Times New Roman" w:cs="Times New Roman" w:eastAsia="Times New Roman" w:hAnsi="Times New Roman"/>
        <w:b w:val="false"/>
        <w:bCs w:val="false"/>
        <w:i/>
        <w:iCs/>
        <w:caps w:val="false"/>
        <w:sz w:val="18"/>
        <w:szCs w:val="18"/>
      </w:rPr>
      <w:t xml:space="preserve">www.calculaprazo.com.br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pPr>
      <w:spacing w:line="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2026-04-27T22:35:23.412Z</dcterms:created>
  <dcterms:modified xsi:type="dcterms:W3CDTF">2026-04-27T22:35:23.413Z</dcterms:modified>
</cp:coreProperties>
</file>

<file path=docProps/custom.xml><?xml version="1.0" encoding="utf-8"?>
<Properties xmlns="http://schemas.openxmlformats.org/officeDocument/2006/custom-properties" xmlns:vt="http://schemas.openxmlformats.org/officeDocument/2006/docPropsVTypes"/>
</file>