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MONDOL</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HERRERA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MONDOL</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HERRERA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MONDOL</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HERRERA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MONDOL con una participación de $90.000.000 equivalente al 50% del crédito, y HAWER HERRERA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MONDOL</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HERRERA</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MONDOL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MONDOL,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HERRERA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HERRERA,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