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$180.000.000 equivalente al 50% del crédito, y HAWER ALBERTO HERRERA RODRIGUEZ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