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 MARTINEZ LOPEZ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Calle 50</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 FERNANDA RUIZ GOMEZ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Av 5</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300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 GARCIA SANTOS</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40</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300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 FERNANDA RUIZ GOMEZ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 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 GARCIA SANTOS</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 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 FERNANDA RUIZ GOMEZ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 GARCIA SANTOS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FERNANDA RUIZ GOMEZ con una participación de $150.000.000 equivalente al 60% del crédito, y PEDRO GARCIA SANTOS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t xml:space="preserve">DEUDOR(ES)
__________________________________ 
CARLOS MARTINEZ LOPEZ
C.C. No. 11.111.111</w:t>
            </w:r>
          </w:p>
        </w:tc>
        <w:tc>
          <w:tcPr>
            <w:shd w:fill="auto" w:val="clear"/>
          </w:tcPr>
          <w:p w:rsidR="00000000" w:rsidDel="00000000" w:rsidP="00000000" w:rsidRDefault="00000000" w:rsidRPr="00000000" w14:paraId="00000144">
            <w:pPr>
              <w:spacing w:after="0" w:line="240" w:lineRule="auto"/>
              <w:rPr>
                <w:b w:val="1"/>
                <w:bCs w:val="1"/>
              </w:rPr>
            </w:pPr>
            <w:r>
              <w:t xml:space="preserve">ACREEDORES
__________________________________ 
MARIA FERNANDA RUIZ GOMEZ
C.C. No. 22.222.222
__________________________________ 
PEDRO GARCIA SANTOS
C.C. No. 33.333.333</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FERNANDA RUIZ GOMEZ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t xml:space="preserve">DEUDOR(ES)
__________________________________ 
CARLOS MARTINEZ LOPEZ
C.C. No. 11.111.111</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FERNANDA RUIZ GOMEZ,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t xml:space="preserve">DEUDOR(ES)
__________________________________ 
CARLOS MARTINEZ LOPEZ
C.C. No. 11.111.111</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SANTOS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t xml:space="preserve">DEUDOR(ES)
__________________________________ 
CARLOS MARTINEZ LOPEZ
C.C. No. 11.111.111</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SANTOS,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t xml:space="preserve">DEUDOR(ES)
__________________________________ 
CARLOS MARTINEZ LOPEZ
C.C. No. 11.111.111</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t xml:space="preserve">DEUDOR(ES)
__________________________________ 
CARLOS MARTINEZ LOPEZ
C.C. No. 11.111.111</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