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50.0% del crédito, y HAWER ALBERTO HERRERA RODRIGUEZ con una participación de $90.000.000 equivalente al 50.0%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PATRICIA GONZALEZ VELASQUEZ</w:t>
              <w:br/>
              <w:t>C.C. No. 52.202.940</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HERNAN JESUS MONDOL CABARCAS</w:t>
              <w:br/>
              <w:t>C.C. No. 73.160.553</w:t>
              <w:br/>
              <w:br/>
              <w:br/>
              <w:br/>
              <w:t xml:space="preserve">__________________________________ </w:t>
              <w:br/>
              <w:t>HAWER ALBERTO HERRERA RODRIGUEZ</w:t>
              <w:br/>
              <w:t>C.C. No. 93.365.845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PATRICIA GONZALEZ VELASQUEZ</w:t>
              <w:br/>
              <w:t>C.C. No. 52.202.940</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