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4084D" w:rsidP="36347667" w:rsidRDefault="381A4614" w14:paraId="5C1A07E2" w14:textId="56DA8CE6">
      <w:pPr>
        <w:spacing w:line="240" w:lineRule="auto"/>
        <w:jc w:val="center"/>
        <w:rPr>
          <w:b w:val="1"/>
          <w:bCs w:val="1"/>
          <w:sz w:val="36"/>
          <w:szCs w:val="36"/>
        </w:rPr>
      </w:pPr>
      <w:r w:rsidRPr="665A9120" w:rsidR="381A4614">
        <w:rPr>
          <w:b w:val="1"/>
          <w:bCs w:val="1"/>
          <w:sz w:val="36"/>
          <w:szCs w:val="36"/>
        </w:rPr>
        <w:t xml:space="preserve">Agrupación </w:t>
      </w:r>
      <w:r w:rsidRPr="665A9120" w:rsidR="274BC9D1">
        <w:rPr>
          <w:b w:val="1"/>
          <w:bCs w:val="1"/>
          <w:sz w:val="36"/>
          <w:szCs w:val="36"/>
        </w:rPr>
        <w:t>espaciotemporal</w:t>
      </w:r>
      <w:r w:rsidRPr="665A9120" w:rsidR="381A4614">
        <w:rPr>
          <w:b w:val="1"/>
          <w:bCs w:val="1"/>
          <w:sz w:val="36"/>
          <w:szCs w:val="36"/>
        </w:rPr>
        <w:t xml:space="preserve"> de sismos ocurridos en Colombia</w:t>
      </w:r>
    </w:p>
    <w:p w:rsidR="298D9594" w:rsidP="36347667" w:rsidRDefault="298D9594" w14:paraId="59585108" w14:textId="22D6F0D4">
      <w:pPr>
        <w:spacing w:line="240" w:lineRule="auto"/>
        <w:jc w:val="center"/>
        <w:rPr>
          <w:rFonts w:ascii="Aptos" w:hAnsi="Aptos" w:eastAsia="Aptos" w:cs="Aptos"/>
          <w:b/>
          <w:bCs/>
        </w:rPr>
      </w:pPr>
      <w:r w:rsidRPr="7A9F734D">
        <w:rPr>
          <w:rFonts w:ascii="Aptos" w:hAnsi="Aptos" w:eastAsia="Aptos" w:cs="Aptos"/>
          <w:b/>
          <w:bCs/>
        </w:rPr>
        <w:t>RESUMEN</w:t>
      </w:r>
    </w:p>
    <w:p w:rsidR="12499209" w:rsidP="36347667" w:rsidRDefault="12499209" w14:paraId="6025796F" w14:textId="4F73B54E">
      <w:pPr>
        <w:spacing w:before="240" w:after="240" w:line="240" w:lineRule="auto"/>
        <w:jc w:val="both"/>
        <w:rPr>
          <w:rFonts w:ascii="Aptos" w:hAnsi="Aptos" w:eastAsia="Aptos" w:cs="Aptos"/>
          <w:sz w:val="22"/>
          <w:szCs w:val="22"/>
        </w:rPr>
      </w:pPr>
      <w:r w:rsidRPr="36347667">
        <w:rPr>
          <w:rFonts w:ascii="Aptos" w:hAnsi="Aptos" w:eastAsia="Aptos" w:cs="Aptos"/>
          <w:sz w:val="22"/>
          <w:szCs w:val="22"/>
        </w:rPr>
        <w:t>Colombia, debido a su complejo contexto geológico, experimenta más de 2000 sismos cada mes, los cuales pueden tener un impacto significativo en centros poblados, infraestructuras y la seguridad de sus habitantes. Este alto nivel de actividad sísmica subraya la importancia</w:t>
      </w:r>
      <w:r w:rsidRPr="36347667" w:rsidR="539B91EE">
        <w:rPr>
          <w:rFonts w:ascii="Aptos" w:hAnsi="Aptos" w:eastAsia="Aptos" w:cs="Aptos"/>
          <w:sz w:val="22"/>
          <w:szCs w:val="22"/>
        </w:rPr>
        <w:t xml:space="preserve"> de analizar</w:t>
      </w:r>
      <w:r w:rsidRPr="36347667">
        <w:rPr>
          <w:rFonts w:ascii="Aptos" w:hAnsi="Aptos" w:eastAsia="Aptos" w:cs="Aptos"/>
          <w:sz w:val="22"/>
          <w:szCs w:val="22"/>
        </w:rPr>
        <w:t xml:space="preserve"> los catálogos de sismicidad, donde la agrupación de sismos puede ofrecer valiosas aproximaciones para modelizar la actividad sísmica, contribuyendo así a una gestión de riesgos más efectiva</w:t>
      </w:r>
      <w:r w:rsidRPr="36347667" w:rsidR="4D67EC79">
        <w:rPr>
          <w:rFonts w:ascii="Aptos" w:hAnsi="Aptos" w:eastAsia="Aptos" w:cs="Aptos"/>
          <w:sz w:val="22"/>
          <w:szCs w:val="22"/>
        </w:rPr>
        <w:t xml:space="preserve"> y a la planificación preventiva</w:t>
      </w:r>
      <w:r w:rsidRPr="36347667">
        <w:rPr>
          <w:rFonts w:ascii="Aptos" w:hAnsi="Aptos" w:eastAsia="Aptos" w:cs="Aptos"/>
          <w:sz w:val="22"/>
          <w:szCs w:val="22"/>
        </w:rPr>
        <w:t>.</w:t>
      </w:r>
    </w:p>
    <w:p w:rsidR="12499209" w:rsidP="36347667" w:rsidRDefault="12499209" w14:paraId="3BE9213A" w14:textId="6E8CC157">
      <w:pPr>
        <w:spacing w:before="240" w:after="240" w:line="240" w:lineRule="auto"/>
        <w:jc w:val="both"/>
        <w:rPr>
          <w:rFonts w:ascii="Aptos" w:hAnsi="Aptos" w:eastAsia="Aptos" w:cs="Aptos"/>
          <w:sz w:val="22"/>
          <w:szCs w:val="22"/>
        </w:rPr>
      </w:pPr>
      <w:r w:rsidRPr="779114DC">
        <w:rPr>
          <w:rFonts w:ascii="Aptos" w:hAnsi="Aptos" w:eastAsia="Aptos" w:cs="Aptos"/>
          <w:sz w:val="22"/>
          <w:szCs w:val="22"/>
        </w:rPr>
        <w:t xml:space="preserve">En este trabajo, abordamos el desafío de la agrupación </w:t>
      </w:r>
      <w:r w:rsidRPr="779114DC" w:rsidR="214278A1">
        <w:rPr>
          <w:rFonts w:ascii="Aptos" w:hAnsi="Aptos" w:eastAsia="Aptos" w:cs="Aptos"/>
          <w:sz w:val="22"/>
          <w:szCs w:val="22"/>
        </w:rPr>
        <w:t>espaciotemporal</w:t>
      </w:r>
      <w:r w:rsidRPr="779114DC">
        <w:rPr>
          <w:rFonts w:ascii="Aptos" w:hAnsi="Aptos" w:eastAsia="Aptos" w:cs="Aptos"/>
          <w:sz w:val="22"/>
          <w:szCs w:val="22"/>
        </w:rPr>
        <w:t xml:space="preserve"> de los eventos sísmicos </w:t>
      </w:r>
      <w:r w:rsidRPr="779114DC" w:rsidR="0F1F46A2">
        <w:rPr>
          <w:rFonts w:ascii="Aptos" w:hAnsi="Aptos" w:eastAsia="Aptos" w:cs="Aptos"/>
          <w:sz w:val="22"/>
          <w:szCs w:val="22"/>
        </w:rPr>
        <w:t>superficiales (profundidad menor o igual a 30 km) ocurridos</w:t>
      </w:r>
      <w:r w:rsidRPr="779114DC">
        <w:rPr>
          <w:rFonts w:ascii="Aptos" w:hAnsi="Aptos" w:eastAsia="Aptos" w:cs="Aptos"/>
          <w:sz w:val="22"/>
          <w:szCs w:val="22"/>
        </w:rPr>
        <w:t xml:space="preserve"> en Colombia desde </w:t>
      </w:r>
      <w:r w:rsidRPr="779114DC">
        <w:rPr>
          <w:sz w:val="22"/>
          <w:szCs w:val="22"/>
        </w:rPr>
        <w:t>200</w:t>
      </w:r>
      <w:r w:rsidRPr="779114DC" w:rsidR="47A4D4B9">
        <w:rPr>
          <w:sz w:val="22"/>
          <w:szCs w:val="22"/>
        </w:rPr>
        <w:t>9</w:t>
      </w:r>
      <w:r w:rsidRPr="779114DC">
        <w:rPr>
          <w:rFonts w:ascii="Aptos" w:hAnsi="Aptos" w:eastAsia="Aptos" w:cs="Aptos"/>
          <w:sz w:val="22"/>
          <w:szCs w:val="22"/>
        </w:rPr>
        <w:t xml:space="preserve"> hasta 2024</w:t>
      </w:r>
      <w:r w:rsidRPr="779114DC" w:rsidR="40308C27">
        <w:rPr>
          <w:rFonts w:ascii="Aptos" w:hAnsi="Aptos" w:eastAsia="Aptos" w:cs="Aptos"/>
          <w:sz w:val="22"/>
          <w:szCs w:val="22"/>
        </w:rPr>
        <w:t xml:space="preserve"> mediante la aplicación de diferentes enfoques de clustering</w:t>
      </w:r>
      <w:r w:rsidRPr="779114DC">
        <w:rPr>
          <w:rFonts w:ascii="Aptos" w:hAnsi="Aptos" w:eastAsia="Aptos" w:cs="Aptos"/>
          <w:sz w:val="22"/>
          <w:szCs w:val="22"/>
        </w:rPr>
        <w:t xml:space="preserve">. </w:t>
      </w:r>
      <w:r w:rsidRPr="779114DC" w:rsidR="453E0A25">
        <w:rPr>
          <w:rFonts w:ascii="Aptos" w:hAnsi="Aptos" w:eastAsia="Aptos" w:cs="Aptos"/>
          <w:sz w:val="22"/>
          <w:szCs w:val="22"/>
        </w:rPr>
        <w:t>La base de datos fue proporcionada por el Servicio Geológico Colombiano y e</w:t>
      </w:r>
      <w:r w:rsidRPr="779114DC">
        <w:rPr>
          <w:rFonts w:ascii="Aptos" w:hAnsi="Aptos" w:eastAsia="Aptos" w:cs="Aptos"/>
          <w:sz w:val="22"/>
          <w:szCs w:val="22"/>
        </w:rPr>
        <w:t xml:space="preserve">l análisis se realiza utilizando características como la magnitud, profundidad, latitud y longitud de cada evento. </w:t>
      </w:r>
      <w:r w:rsidRPr="779114DC" w:rsidR="7DEA4A56">
        <w:rPr>
          <w:rFonts w:ascii="Aptos" w:hAnsi="Aptos" w:eastAsia="Aptos" w:cs="Aptos"/>
          <w:sz w:val="22"/>
          <w:szCs w:val="22"/>
        </w:rPr>
        <w:t xml:space="preserve">También, </w:t>
      </w:r>
      <w:r w:rsidRPr="779114DC">
        <w:rPr>
          <w:rFonts w:ascii="Aptos" w:hAnsi="Aptos" w:eastAsia="Aptos" w:cs="Aptos"/>
          <w:sz w:val="22"/>
          <w:szCs w:val="22"/>
        </w:rPr>
        <w:t>se implementó un riguroso filtro basado en los errores de localización para asegurar la precisión y fiabilidad de los resultados obtenidos.</w:t>
      </w:r>
    </w:p>
    <w:p w:rsidR="69431AC3" w:rsidP="36347667" w:rsidRDefault="69431AC3" w14:paraId="5A6DC744" w14:textId="70B92F53">
      <w:pPr>
        <w:spacing w:line="240" w:lineRule="auto"/>
        <w:jc w:val="both"/>
        <w:rPr>
          <w:rFonts w:ascii="Aptos" w:hAnsi="Aptos" w:eastAsia="Aptos" w:cs="Aptos"/>
          <w:sz w:val="22"/>
          <w:szCs w:val="22"/>
        </w:rPr>
      </w:pPr>
      <w:r w:rsidRPr="36347667">
        <w:rPr>
          <w:rFonts w:ascii="Aptos" w:hAnsi="Aptos" w:eastAsia="Aptos" w:cs="Aptos"/>
          <w:sz w:val="22"/>
          <w:szCs w:val="22"/>
        </w:rPr>
        <w:t xml:space="preserve">Además, se </w:t>
      </w:r>
      <w:r w:rsidRPr="36347667" w:rsidR="1B244445">
        <w:rPr>
          <w:rFonts w:ascii="Aptos" w:hAnsi="Aptos" w:eastAsia="Aptos" w:cs="Aptos"/>
          <w:sz w:val="22"/>
          <w:szCs w:val="22"/>
        </w:rPr>
        <w:t>pretende contrastar</w:t>
      </w:r>
      <w:r w:rsidRPr="36347667">
        <w:rPr>
          <w:rFonts w:ascii="Aptos" w:hAnsi="Aptos" w:eastAsia="Aptos" w:cs="Aptos"/>
          <w:sz w:val="22"/>
          <w:szCs w:val="22"/>
        </w:rPr>
        <w:t xml:space="preserve"> la distribución de los sismos y las estructuras geológicas subyacentes, para identificar </w:t>
      </w:r>
      <w:r w:rsidRPr="36347667" w:rsidR="2B05CA52">
        <w:rPr>
          <w:rFonts w:ascii="Aptos" w:hAnsi="Aptos" w:eastAsia="Aptos" w:cs="Aptos"/>
          <w:sz w:val="22"/>
          <w:szCs w:val="22"/>
        </w:rPr>
        <w:t>posibles</w:t>
      </w:r>
      <w:r w:rsidRPr="36347667">
        <w:rPr>
          <w:rFonts w:ascii="Aptos" w:hAnsi="Aptos" w:eastAsia="Aptos" w:cs="Aptos"/>
          <w:sz w:val="22"/>
          <w:szCs w:val="22"/>
        </w:rPr>
        <w:t xml:space="preserve"> patrones emergentes y precursores sísmicos. Este enfoque permite no solo entender mejor la dinámica sísmica regional, sino también aportar información valiosa para la toma de decisiones en políticas de mitigación del riesgo sísmico.</w:t>
      </w:r>
    </w:p>
    <w:p w:rsidR="4AEE4328" w:rsidP="36347667" w:rsidRDefault="4AEE4328" w14:paraId="7BB6713C" w14:textId="5F3EA5CE">
      <w:pPr>
        <w:spacing w:line="240" w:lineRule="auto"/>
        <w:jc w:val="center"/>
        <w:rPr>
          <w:rFonts w:ascii="Aptos" w:hAnsi="Aptos" w:eastAsia="Aptos" w:cs="Aptos"/>
          <w:b/>
          <w:bCs/>
          <w:sz w:val="22"/>
          <w:szCs w:val="22"/>
        </w:rPr>
      </w:pPr>
      <w:r w:rsidRPr="36347667">
        <w:rPr>
          <w:rFonts w:ascii="Aptos" w:hAnsi="Aptos" w:eastAsia="Aptos" w:cs="Aptos"/>
          <w:b/>
          <w:bCs/>
          <w:sz w:val="22"/>
          <w:szCs w:val="22"/>
        </w:rPr>
        <w:t>INTRODUCCIÓN</w:t>
      </w:r>
    </w:p>
    <w:p w:rsidR="5A99B32E" w:rsidP="36347667" w:rsidRDefault="5A99B32E" w14:paraId="72A3E89E" w14:textId="08BB4EE8">
      <w:pPr>
        <w:spacing w:before="240" w:after="240" w:line="240" w:lineRule="auto"/>
        <w:jc w:val="both"/>
        <w:rPr>
          <w:rFonts w:ascii="Aptos" w:hAnsi="Aptos" w:eastAsia="Aptos" w:cs="Aptos"/>
          <w:sz w:val="22"/>
          <w:szCs w:val="22"/>
        </w:rPr>
      </w:pPr>
      <w:r w:rsidRPr="779114DC">
        <w:rPr>
          <w:rFonts w:ascii="Aptos" w:hAnsi="Aptos" w:eastAsia="Aptos" w:cs="Aptos"/>
          <w:sz w:val="22"/>
          <w:szCs w:val="22"/>
        </w:rPr>
        <w:t xml:space="preserve">Colombia </w:t>
      </w:r>
      <w:r w:rsidRPr="779114DC" w:rsidR="0B44674F">
        <w:rPr>
          <w:rFonts w:ascii="Aptos" w:hAnsi="Aptos" w:eastAsia="Aptos" w:cs="Aptos"/>
          <w:sz w:val="22"/>
          <w:szCs w:val="22"/>
        </w:rPr>
        <w:t xml:space="preserve">es un país sísmicamente activo, ya que </w:t>
      </w:r>
      <w:r w:rsidRPr="779114DC">
        <w:rPr>
          <w:rFonts w:ascii="Aptos" w:hAnsi="Aptos" w:eastAsia="Aptos" w:cs="Aptos"/>
          <w:sz w:val="22"/>
          <w:szCs w:val="22"/>
        </w:rPr>
        <w:t>se encuentra ubicado en la esquina noroccidental de Suramérica, donde convergen varias placas tectónicas</w:t>
      </w:r>
      <w:r w:rsidRPr="779114DC" w:rsidR="28416106">
        <w:rPr>
          <w:rFonts w:ascii="Aptos" w:hAnsi="Aptos" w:eastAsia="Aptos" w:cs="Aptos"/>
          <w:sz w:val="22"/>
          <w:szCs w:val="22"/>
        </w:rPr>
        <w:t xml:space="preserve"> (</w:t>
      </w:r>
      <w:r w:rsidRPr="779114DC" w:rsidR="28416106">
        <w:rPr>
          <w:rFonts w:eastAsiaTheme="minorEastAsia"/>
          <w:sz w:val="22"/>
          <w:szCs w:val="22"/>
        </w:rPr>
        <w:t>Bird, 2003</w:t>
      </w:r>
      <w:r w:rsidRPr="779114DC" w:rsidR="227AB366">
        <w:rPr>
          <w:rFonts w:eastAsiaTheme="minorEastAsia"/>
          <w:sz w:val="22"/>
          <w:szCs w:val="22"/>
        </w:rPr>
        <w:t>)</w:t>
      </w:r>
      <w:r w:rsidRPr="779114DC" w:rsidR="1E24285E">
        <w:rPr>
          <w:rFonts w:eastAsiaTheme="minorEastAsia"/>
          <w:sz w:val="22"/>
          <w:szCs w:val="22"/>
        </w:rPr>
        <w:t xml:space="preserve">. </w:t>
      </w:r>
      <w:r w:rsidRPr="779114DC" w:rsidR="2D18B1D1">
        <w:rPr>
          <w:rFonts w:ascii="Aptos" w:hAnsi="Aptos" w:eastAsia="Aptos" w:cs="Aptos"/>
          <w:sz w:val="22"/>
          <w:szCs w:val="22"/>
        </w:rPr>
        <w:t>Estos eventos sísmicos son un desafío constante para la seguridad pública y la infraestructura, por lo que la gestión eficaz del riesgo sísmico requiere de una comprensión profunda y detallada de los patrones de actividad sísmica, planteando la necesidad de métodos avanzados para analizar y agrupar datos sísmicos.</w:t>
      </w:r>
      <w:r w:rsidRPr="779114DC">
        <w:rPr>
          <w:rFonts w:ascii="Aptos" w:hAnsi="Aptos" w:eastAsia="Aptos" w:cs="Aptos"/>
          <w:sz w:val="22"/>
          <w:szCs w:val="22"/>
        </w:rPr>
        <w:t xml:space="preserve"> Este desafío se convierte en un problema clave para las autoridades de gestión de desastres y planificación urbana, quienes son los clientes potenciales de este análisis.</w:t>
      </w:r>
    </w:p>
    <w:p w:rsidR="5A99B32E" w:rsidP="36347667" w:rsidRDefault="5A99B32E" w14:paraId="51E688B0" w14:textId="7CBE6219">
      <w:pPr>
        <w:spacing w:before="240" w:after="240" w:line="240" w:lineRule="auto"/>
        <w:jc w:val="both"/>
        <w:rPr>
          <w:rFonts w:ascii="Aptos" w:hAnsi="Aptos" w:eastAsia="Aptos" w:cs="Aptos"/>
          <w:sz w:val="22"/>
          <w:szCs w:val="22"/>
        </w:rPr>
      </w:pPr>
      <w:r w:rsidRPr="36347667">
        <w:rPr>
          <w:rFonts w:ascii="Aptos" w:hAnsi="Aptos" w:eastAsia="Aptos" w:cs="Aptos"/>
          <w:sz w:val="22"/>
          <w:szCs w:val="22"/>
        </w:rPr>
        <w:t>El contexto organizacional en el que surge este problema incluye agencias gubernamentales como el Servicio Geológico Colombiano</w:t>
      </w:r>
      <w:r w:rsidRPr="36347667" w:rsidR="50F96B24">
        <w:rPr>
          <w:rFonts w:ascii="Aptos" w:hAnsi="Aptos" w:eastAsia="Aptos" w:cs="Aptos"/>
          <w:sz w:val="22"/>
          <w:szCs w:val="22"/>
        </w:rPr>
        <w:t xml:space="preserve"> (SGC)</w:t>
      </w:r>
      <w:r w:rsidRPr="36347667">
        <w:rPr>
          <w:rFonts w:ascii="Aptos" w:hAnsi="Aptos" w:eastAsia="Aptos" w:cs="Aptos"/>
          <w:sz w:val="22"/>
          <w:szCs w:val="22"/>
        </w:rPr>
        <w:t>, así como instituciones académicas y organizaciones dedicadas a la gestión de emergencias</w:t>
      </w:r>
      <w:r w:rsidRPr="36347667" w:rsidR="1FCCB868">
        <w:rPr>
          <w:rFonts w:ascii="Aptos" w:hAnsi="Aptos" w:eastAsia="Aptos" w:cs="Aptos"/>
          <w:sz w:val="22"/>
          <w:szCs w:val="22"/>
        </w:rPr>
        <w:t xml:space="preserve"> como la Unidad Nacional para la Gestión del Riesgo de Desastres</w:t>
      </w:r>
      <w:r w:rsidRPr="36347667" w:rsidR="0C204555">
        <w:rPr>
          <w:rFonts w:ascii="Aptos" w:hAnsi="Aptos" w:eastAsia="Aptos" w:cs="Aptos"/>
          <w:sz w:val="22"/>
          <w:szCs w:val="22"/>
        </w:rPr>
        <w:t xml:space="preserve"> (U</w:t>
      </w:r>
      <w:r w:rsidRPr="36347667" w:rsidR="131BA659">
        <w:rPr>
          <w:rFonts w:ascii="Aptos" w:hAnsi="Aptos" w:eastAsia="Aptos" w:cs="Aptos"/>
          <w:sz w:val="22"/>
          <w:szCs w:val="22"/>
        </w:rPr>
        <w:t>NGRD)</w:t>
      </w:r>
      <w:r w:rsidRPr="36347667">
        <w:rPr>
          <w:rFonts w:ascii="Aptos" w:hAnsi="Aptos" w:eastAsia="Aptos" w:cs="Aptos"/>
          <w:sz w:val="22"/>
          <w:szCs w:val="22"/>
        </w:rPr>
        <w:t>. Estas entidades buscan mejorar sus capacidades de previsión y respuesta ante eventos sísmicos, lo que subraya la necesidad de herramientas analíticas más sofisticadas.</w:t>
      </w:r>
    </w:p>
    <w:p w:rsidR="5A99B32E" w:rsidP="36347667" w:rsidRDefault="5A99B32E" w14:paraId="4F1CC17F" w14:textId="2365E20D">
      <w:pPr>
        <w:spacing w:before="240" w:after="240" w:line="240" w:lineRule="auto"/>
        <w:jc w:val="both"/>
        <w:rPr>
          <w:rFonts w:ascii="Aptos" w:hAnsi="Aptos" w:eastAsia="Aptos" w:cs="Aptos"/>
          <w:sz w:val="22"/>
          <w:szCs w:val="22"/>
        </w:rPr>
      </w:pPr>
      <w:r w:rsidRPr="779114DC">
        <w:rPr>
          <w:rFonts w:ascii="Aptos" w:hAnsi="Aptos" w:eastAsia="Aptos" w:cs="Aptos"/>
          <w:sz w:val="22"/>
          <w:szCs w:val="22"/>
        </w:rPr>
        <w:t xml:space="preserve">Este estudio se enfoca en aplicar técnicas de aprendizaje no supervisado para resolver el problema de la agrupación </w:t>
      </w:r>
      <w:r w:rsidRPr="779114DC" w:rsidR="3CE7BBAD">
        <w:rPr>
          <w:rFonts w:ascii="Aptos" w:hAnsi="Aptos" w:eastAsia="Aptos" w:cs="Aptos"/>
          <w:sz w:val="22"/>
          <w:szCs w:val="22"/>
        </w:rPr>
        <w:t>espaciotemporal</w:t>
      </w:r>
      <w:r w:rsidRPr="779114DC">
        <w:rPr>
          <w:rFonts w:ascii="Aptos" w:hAnsi="Aptos" w:eastAsia="Aptos" w:cs="Aptos"/>
          <w:sz w:val="22"/>
          <w:szCs w:val="22"/>
        </w:rPr>
        <w:t xml:space="preserve"> de eventos sísmicos en Colombia entre 200</w:t>
      </w:r>
      <w:r w:rsidRPr="779114DC" w:rsidR="4A731074">
        <w:rPr>
          <w:rFonts w:ascii="Aptos" w:hAnsi="Aptos" w:eastAsia="Aptos" w:cs="Aptos"/>
          <w:sz w:val="22"/>
          <w:szCs w:val="22"/>
        </w:rPr>
        <w:t>9</w:t>
      </w:r>
      <w:r w:rsidRPr="779114DC">
        <w:rPr>
          <w:rFonts w:ascii="Aptos" w:hAnsi="Aptos" w:eastAsia="Aptos" w:cs="Aptos"/>
          <w:sz w:val="22"/>
          <w:szCs w:val="22"/>
        </w:rPr>
        <w:t xml:space="preserve"> y 2024. La pregunta principal que se aborda es cómo identificar patrones emergentes en la distribución de los sismos que puedan ayudar en la modelización de la actividad sísmica y en la previsión de futuros terremotos.</w:t>
      </w:r>
    </w:p>
    <w:p w:rsidR="46039C66" w:rsidP="36347667" w:rsidRDefault="46039C66" w14:paraId="4F42AB89" w14:textId="36F8C5D5">
      <w:pPr>
        <w:spacing w:before="240" w:after="240" w:line="240" w:lineRule="auto"/>
        <w:jc w:val="both"/>
        <w:rPr>
          <w:rFonts w:ascii="Aptos" w:hAnsi="Aptos" w:eastAsia="Aptos" w:cs="Aptos"/>
          <w:sz w:val="22"/>
          <w:szCs w:val="22"/>
        </w:rPr>
      </w:pPr>
      <w:r w:rsidRPr="36347667">
        <w:rPr>
          <w:rFonts w:ascii="Aptos" w:hAnsi="Aptos" w:eastAsia="Aptos" w:cs="Aptos"/>
          <w:sz w:val="22"/>
          <w:szCs w:val="22"/>
        </w:rPr>
        <w:t>El aprendizaje no supervisado es adecuado para este tipo de análisis por la naturaleza compleja y no etiquetada de los datos sísmicos.</w:t>
      </w:r>
      <w:r w:rsidRPr="36347667" w:rsidR="5A99B32E">
        <w:rPr>
          <w:rFonts w:ascii="Aptos" w:hAnsi="Aptos" w:eastAsia="Aptos" w:cs="Aptos"/>
          <w:sz w:val="22"/>
          <w:szCs w:val="22"/>
        </w:rPr>
        <w:t xml:space="preserve"> Este estudio pertenece al área de </w:t>
      </w:r>
      <w:r w:rsidRPr="36347667" w:rsidR="5A99B32E">
        <w:rPr>
          <w:rFonts w:ascii="Aptos" w:hAnsi="Aptos" w:eastAsia="Aptos" w:cs="Aptos"/>
          <w:b/>
          <w:bCs/>
          <w:sz w:val="22"/>
          <w:szCs w:val="22"/>
        </w:rPr>
        <w:t>clustering</w:t>
      </w:r>
      <w:r w:rsidRPr="36347667" w:rsidR="5A99B32E">
        <w:rPr>
          <w:rFonts w:ascii="Aptos" w:hAnsi="Aptos" w:eastAsia="Aptos" w:cs="Aptos"/>
          <w:sz w:val="22"/>
          <w:szCs w:val="22"/>
        </w:rPr>
        <w:t>, una rama del aprendizaje no supervisado que se enfoca en agrupar datos en subconjuntos homogéneos basados en similitudes inherentes. Al aplicar técnicas de clustering, se espera descubrir estructuras y patrones significativos en los datos sísmicos, aportando así soluciones prácticas y valiosas para la gestión del riesgo sísmico en Colombia.</w:t>
      </w:r>
    </w:p>
    <w:p w:rsidR="24326C20" w:rsidP="36347667" w:rsidRDefault="24326C20" w14:paraId="51D01BFE" w14:textId="51D7BCBD">
      <w:pPr>
        <w:spacing w:line="240" w:lineRule="auto"/>
        <w:jc w:val="center"/>
        <w:rPr>
          <w:b/>
          <w:bCs/>
          <w:sz w:val="22"/>
          <w:szCs w:val="22"/>
        </w:rPr>
      </w:pPr>
      <w:r w:rsidRPr="36347667">
        <w:rPr>
          <w:b/>
          <w:bCs/>
          <w:sz w:val="22"/>
          <w:szCs w:val="22"/>
        </w:rPr>
        <w:t>REVISIÓN PRELIMINAR DE LA LITERATURA</w:t>
      </w:r>
    </w:p>
    <w:p w:rsidR="407C1161" w:rsidP="36347667" w:rsidRDefault="407C1161" w14:paraId="62A28BC4" w14:textId="38646BF6">
      <w:pPr>
        <w:shd w:val="clear" w:color="auto" w:fill="FFFFFF" w:themeFill="background1"/>
        <w:spacing w:before="240" w:after="240" w:line="240" w:lineRule="auto"/>
        <w:jc w:val="both"/>
        <w:rPr>
          <w:rFonts w:ascii="Aptos" w:hAnsi="Aptos" w:eastAsia="Aptos" w:cs="Aptos"/>
          <w:sz w:val="22"/>
          <w:szCs w:val="22"/>
        </w:rPr>
      </w:pPr>
      <w:r w:rsidRPr="36347667">
        <w:rPr>
          <w:rFonts w:ascii="Aptos" w:hAnsi="Aptos" w:eastAsia="Aptos" w:cs="Aptos"/>
          <w:sz w:val="22"/>
          <w:szCs w:val="22"/>
        </w:rPr>
        <w:t>El análisis de clustering aplicado a datos sísmicos ha experimentado un notable avance en la última década, con el objetivo de mejorar la comprensión de los patrones espaciotemporales de los terremotos y contribuir a una evaluación más precisa del riesgo sísmico.</w:t>
      </w:r>
    </w:p>
    <w:p w:rsidR="0BE499D9" w:rsidP="36347667" w:rsidRDefault="0BE499D9" w14:paraId="61408732" w14:textId="5FFD2C94">
      <w:pPr>
        <w:spacing w:before="240" w:after="240" w:line="240" w:lineRule="auto"/>
        <w:jc w:val="both"/>
        <w:rPr>
          <w:rFonts w:ascii="Aptos" w:hAnsi="Aptos" w:eastAsia="Aptos" w:cs="Aptos"/>
          <w:sz w:val="22"/>
          <w:szCs w:val="22"/>
        </w:rPr>
      </w:pPr>
      <w:r w:rsidRPr="36347667">
        <w:rPr>
          <w:rFonts w:ascii="Aptos" w:hAnsi="Aptos" w:eastAsia="Aptos" w:cs="Aptos"/>
          <w:sz w:val="22"/>
          <w:szCs w:val="22"/>
        </w:rPr>
        <w:t xml:space="preserve">Una </w:t>
      </w:r>
      <w:r w:rsidRPr="36347667" w:rsidR="638183AF">
        <w:rPr>
          <w:rFonts w:ascii="Aptos" w:hAnsi="Aptos" w:eastAsia="Aptos" w:cs="Aptos"/>
          <w:sz w:val="22"/>
          <w:szCs w:val="22"/>
        </w:rPr>
        <w:t xml:space="preserve">aplicación </w:t>
      </w:r>
      <w:r w:rsidRPr="36347667">
        <w:rPr>
          <w:rFonts w:ascii="Aptos" w:hAnsi="Aptos" w:eastAsia="Aptos" w:cs="Aptos"/>
          <w:sz w:val="22"/>
          <w:szCs w:val="22"/>
        </w:rPr>
        <w:t>com</w:t>
      </w:r>
      <w:r w:rsidRPr="36347667" w:rsidR="380A7007">
        <w:rPr>
          <w:rFonts w:ascii="Aptos" w:hAnsi="Aptos" w:eastAsia="Aptos" w:cs="Aptos"/>
          <w:sz w:val="22"/>
          <w:szCs w:val="22"/>
        </w:rPr>
        <w:t>ún</w:t>
      </w:r>
      <w:r w:rsidRPr="36347667">
        <w:rPr>
          <w:rFonts w:ascii="Aptos" w:hAnsi="Aptos" w:eastAsia="Aptos" w:cs="Aptos"/>
          <w:sz w:val="22"/>
          <w:szCs w:val="22"/>
        </w:rPr>
        <w:t xml:space="preserve"> de clustering en sismología es la identificación</w:t>
      </w:r>
      <w:r w:rsidRPr="36347667" w:rsidR="4A12B2CE">
        <w:rPr>
          <w:rFonts w:ascii="Aptos" w:hAnsi="Aptos" w:eastAsia="Aptos" w:cs="Aptos"/>
          <w:sz w:val="22"/>
          <w:szCs w:val="22"/>
        </w:rPr>
        <w:t xml:space="preserve"> y caracterización</w:t>
      </w:r>
      <w:r w:rsidRPr="36347667">
        <w:rPr>
          <w:rFonts w:ascii="Aptos" w:hAnsi="Aptos" w:eastAsia="Aptos" w:cs="Aptos"/>
          <w:sz w:val="22"/>
          <w:szCs w:val="22"/>
        </w:rPr>
        <w:t xml:space="preserve"> de "hotspots" o zonas con alta actividad sísmica</w:t>
      </w:r>
      <w:r w:rsidRPr="36347667" w:rsidR="6AF1A4C6">
        <w:rPr>
          <w:rFonts w:ascii="Aptos" w:hAnsi="Aptos" w:eastAsia="Aptos" w:cs="Aptos"/>
          <w:sz w:val="22"/>
          <w:szCs w:val="22"/>
        </w:rPr>
        <w:t>. Muchos de estos estudios utilizan el algortimo K-Means, dada su simplicidad</w:t>
      </w:r>
      <w:r w:rsidRPr="36347667" w:rsidR="2CDE71E1">
        <w:rPr>
          <w:rFonts w:ascii="Aptos" w:hAnsi="Aptos" w:eastAsia="Aptos" w:cs="Aptos"/>
          <w:sz w:val="22"/>
          <w:szCs w:val="22"/>
        </w:rPr>
        <w:t xml:space="preserve"> </w:t>
      </w:r>
      <w:r w:rsidRPr="36347667" w:rsidR="2CDE71E1">
        <w:rPr>
          <w:rFonts w:eastAsiaTheme="minorEastAsia"/>
          <w:sz w:val="22"/>
          <w:szCs w:val="22"/>
        </w:rPr>
        <w:t>(</w:t>
      </w:r>
      <w:r w:rsidRPr="36347667" w:rsidR="04EA0E2F">
        <w:rPr>
          <w:rFonts w:eastAsiaTheme="minorEastAsia"/>
          <w:sz w:val="22"/>
          <w:szCs w:val="22"/>
        </w:rPr>
        <w:t xml:space="preserve">p. </w:t>
      </w:r>
      <w:r w:rsidRPr="36347667" w:rsidR="21E6DB23">
        <w:rPr>
          <w:rFonts w:eastAsiaTheme="minorEastAsia"/>
          <w:sz w:val="22"/>
          <w:szCs w:val="22"/>
        </w:rPr>
        <w:t>e</w:t>
      </w:r>
      <w:r w:rsidRPr="36347667" w:rsidR="04EA0E2F">
        <w:rPr>
          <w:rFonts w:eastAsiaTheme="minorEastAsia"/>
          <w:sz w:val="22"/>
          <w:szCs w:val="22"/>
        </w:rPr>
        <w:t>j</w:t>
      </w:r>
      <w:r w:rsidRPr="36347667" w:rsidR="134FA8C0">
        <w:rPr>
          <w:rFonts w:eastAsiaTheme="minorEastAsia"/>
          <w:sz w:val="22"/>
          <w:szCs w:val="22"/>
        </w:rPr>
        <w:t>.</w:t>
      </w:r>
      <w:r w:rsidRPr="36347667" w:rsidR="04EA0E2F">
        <w:rPr>
          <w:rFonts w:eastAsiaTheme="minorEastAsia"/>
          <w:sz w:val="22"/>
          <w:szCs w:val="22"/>
        </w:rPr>
        <w:t xml:space="preserve"> </w:t>
      </w:r>
      <w:r w:rsidRPr="36347667" w:rsidR="2CDE71E1">
        <w:rPr>
          <w:rFonts w:eastAsiaTheme="minorEastAsia"/>
          <w:sz w:val="22"/>
          <w:szCs w:val="22"/>
          <w:lang w:val="en-US"/>
        </w:rPr>
        <w:t xml:space="preserve">Kertanah </w:t>
      </w:r>
      <w:r w:rsidRPr="36347667" w:rsidR="2CDE71E1">
        <w:rPr>
          <w:rFonts w:eastAsiaTheme="minorEastAsia"/>
          <w:i/>
          <w:iCs/>
          <w:sz w:val="22"/>
          <w:szCs w:val="22"/>
          <w:lang w:val="en-US"/>
        </w:rPr>
        <w:t>et al.</w:t>
      </w:r>
      <w:r w:rsidRPr="36347667" w:rsidR="2CDE71E1">
        <w:rPr>
          <w:rFonts w:eastAsiaTheme="minorEastAsia"/>
          <w:sz w:val="22"/>
          <w:szCs w:val="22"/>
          <w:lang w:val="en-US"/>
        </w:rPr>
        <w:t>, 2022</w:t>
      </w:r>
      <w:r w:rsidRPr="36347667" w:rsidR="028DDDCE">
        <w:rPr>
          <w:rFonts w:eastAsiaTheme="minorEastAsia"/>
          <w:sz w:val="22"/>
          <w:szCs w:val="22"/>
          <w:lang w:val="en-US"/>
        </w:rPr>
        <w:t xml:space="preserve">; Mato y </w:t>
      </w:r>
      <w:r w:rsidRPr="36347667" w:rsidR="028DDDCE">
        <w:rPr>
          <w:rFonts w:ascii="Aptos" w:hAnsi="Aptos" w:eastAsia="Aptos" w:cs="Aptos"/>
          <w:sz w:val="22"/>
          <w:szCs w:val="22"/>
          <w:lang w:val="en-US"/>
        </w:rPr>
        <w:t>Toulkeridis, 2017</w:t>
      </w:r>
      <w:r w:rsidRPr="36347667" w:rsidR="2CDE71E1">
        <w:rPr>
          <w:rFonts w:ascii="Aptos" w:hAnsi="Aptos" w:eastAsia="Aptos" w:cs="Aptos"/>
          <w:sz w:val="22"/>
          <w:szCs w:val="22"/>
          <w:lang w:val="en-US"/>
        </w:rPr>
        <w:t>)</w:t>
      </w:r>
      <w:r w:rsidRPr="36347667" w:rsidR="6AF1A4C6">
        <w:rPr>
          <w:rFonts w:ascii="Aptos" w:hAnsi="Aptos" w:eastAsia="Aptos" w:cs="Aptos"/>
          <w:sz w:val="22"/>
          <w:szCs w:val="22"/>
        </w:rPr>
        <w:t xml:space="preserve">. </w:t>
      </w:r>
      <w:r w:rsidRPr="36347667" w:rsidR="279B3AA4">
        <w:rPr>
          <w:rFonts w:ascii="Aptos" w:hAnsi="Aptos" w:eastAsia="Aptos" w:cs="Aptos"/>
          <w:sz w:val="22"/>
          <w:szCs w:val="22"/>
        </w:rPr>
        <w:t xml:space="preserve">Por ejemplo, </w:t>
      </w:r>
      <w:r w:rsidRPr="36347667" w:rsidR="7D45066D">
        <w:rPr>
          <w:rFonts w:ascii="Aptos" w:hAnsi="Aptos" w:eastAsia="Aptos" w:cs="Aptos"/>
          <w:sz w:val="22"/>
          <w:szCs w:val="22"/>
        </w:rPr>
        <w:t xml:space="preserve">Novianti </w:t>
      </w:r>
      <w:r w:rsidRPr="36347667" w:rsidR="7D45066D">
        <w:rPr>
          <w:rFonts w:ascii="Aptos" w:hAnsi="Aptos" w:eastAsia="Aptos" w:cs="Aptos"/>
          <w:i/>
          <w:iCs/>
          <w:sz w:val="22"/>
          <w:szCs w:val="22"/>
        </w:rPr>
        <w:t xml:space="preserve">et al. </w:t>
      </w:r>
      <w:r w:rsidRPr="36347667" w:rsidR="7D45066D">
        <w:rPr>
          <w:rFonts w:ascii="Aptos" w:hAnsi="Aptos" w:eastAsia="Aptos" w:cs="Aptos"/>
          <w:sz w:val="22"/>
          <w:szCs w:val="22"/>
        </w:rPr>
        <w:t>(2017) realizaron un estudio en una provincia de Bengkulu</w:t>
      </w:r>
      <w:r w:rsidRPr="36347667" w:rsidR="1719B284">
        <w:rPr>
          <w:rFonts w:ascii="Aptos" w:hAnsi="Aptos" w:eastAsia="Aptos" w:cs="Aptos"/>
          <w:sz w:val="22"/>
          <w:szCs w:val="22"/>
        </w:rPr>
        <w:t xml:space="preserve"> (</w:t>
      </w:r>
      <w:r w:rsidRPr="36347667" w:rsidR="7D45066D">
        <w:rPr>
          <w:rFonts w:ascii="Aptos" w:hAnsi="Aptos" w:eastAsia="Aptos" w:cs="Aptos"/>
          <w:sz w:val="22"/>
          <w:szCs w:val="22"/>
        </w:rPr>
        <w:t>Indonesia</w:t>
      </w:r>
      <w:r w:rsidRPr="36347667" w:rsidR="7B5349CA">
        <w:rPr>
          <w:rFonts w:ascii="Aptos" w:hAnsi="Aptos" w:eastAsia="Aptos" w:cs="Aptos"/>
          <w:sz w:val="22"/>
          <w:szCs w:val="22"/>
        </w:rPr>
        <w:t>)</w:t>
      </w:r>
      <w:r w:rsidRPr="36347667" w:rsidR="7D45066D">
        <w:rPr>
          <w:rFonts w:ascii="Aptos" w:hAnsi="Aptos" w:eastAsia="Aptos" w:cs="Aptos"/>
          <w:sz w:val="22"/>
          <w:szCs w:val="22"/>
        </w:rPr>
        <w:t>, donde se encuentran dos fallas geológicas activas</w:t>
      </w:r>
      <w:r w:rsidRPr="36347667" w:rsidR="27B36A14">
        <w:rPr>
          <w:rFonts w:ascii="Aptos" w:hAnsi="Aptos" w:eastAsia="Aptos" w:cs="Aptos"/>
          <w:sz w:val="22"/>
          <w:szCs w:val="22"/>
        </w:rPr>
        <w:t xml:space="preserve">, ellos </w:t>
      </w:r>
      <w:r w:rsidRPr="36347667" w:rsidR="58AB4055">
        <w:rPr>
          <w:rFonts w:ascii="Aptos" w:hAnsi="Aptos" w:eastAsia="Aptos" w:cs="Aptos"/>
          <w:sz w:val="22"/>
          <w:szCs w:val="22"/>
        </w:rPr>
        <w:t>agruparon</w:t>
      </w:r>
      <w:r w:rsidRPr="36347667" w:rsidR="7D45066D">
        <w:rPr>
          <w:rFonts w:ascii="Aptos" w:hAnsi="Aptos" w:eastAsia="Aptos" w:cs="Aptos"/>
          <w:sz w:val="22"/>
          <w:szCs w:val="22"/>
        </w:rPr>
        <w:t xml:space="preserve"> epicentros de terremotos </w:t>
      </w:r>
      <w:r w:rsidRPr="36347667" w:rsidR="3348CB88">
        <w:rPr>
          <w:rFonts w:ascii="Aptos" w:hAnsi="Aptos" w:eastAsia="Aptos" w:cs="Aptos"/>
          <w:sz w:val="22"/>
          <w:szCs w:val="22"/>
        </w:rPr>
        <w:t xml:space="preserve">utilizando la latitud, longitud y magnitud de los eventos sísmicos a través del </w:t>
      </w:r>
      <w:r w:rsidRPr="36347667" w:rsidR="7D45066D">
        <w:rPr>
          <w:rFonts w:ascii="Aptos" w:hAnsi="Aptos" w:eastAsia="Aptos" w:cs="Aptos"/>
          <w:sz w:val="22"/>
          <w:szCs w:val="22"/>
        </w:rPr>
        <w:t>método de clustering K-Means con distancia euclidiana</w:t>
      </w:r>
      <w:r w:rsidRPr="36347667" w:rsidR="574C0290">
        <w:rPr>
          <w:rFonts w:ascii="Aptos" w:hAnsi="Aptos" w:eastAsia="Aptos" w:cs="Aptos"/>
          <w:sz w:val="22"/>
          <w:szCs w:val="22"/>
        </w:rPr>
        <w:t>, donde e</w:t>
      </w:r>
      <w:r w:rsidRPr="36347667" w:rsidR="7D45066D">
        <w:rPr>
          <w:rFonts w:ascii="Aptos" w:hAnsi="Aptos" w:eastAsia="Aptos" w:cs="Aptos"/>
          <w:sz w:val="22"/>
          <w:szCs w:val="22"/>
        </w:rPr>
        <w:t>l número óptimo de clusters se determinó utilizando el índice de Krzanowski y Lai (KL)</w:t>
      </w:r>
      <w:r w:rsidRPr="36347667" w:rsidR="79DC8612">
        <w:rPr>
          <w:rFonts w:ascii="Aptos" w:hAnsi="Aptos" w:eastAsia="Aptos" w:cs="Aptos"/>
          <w:sz w:val="22"/>
          <w:szCs w:val="22"/>
        </w:rPr>
        <w:t xml:space="preserve">. </w:t>
      </w:r>
    </w:p>
    <w:p w:rsidR="5ED29181" w:rsidP="36347667" w:rsidRDefault="5ED29181" w14:paraId="075A5727" w14:textId="46AEB05F">
      <w:pPr>
        <w:spacing w:before="240" w:after="240" w:line="240" w:lineRule="auto"/>
        <w:jc w:val="both"/>
        <w:rPr>
          <w:rFonts w:ascii="Aptos" w:hAnsi="Aptos" w:eastAsia="Aptos" w:cs="Aptos"/>
          <w:sz w:val="22"/>
          <w:szCs w:val="22"/>
        </w:rPr>
      </w:pPr>
      <w:r w:rsidRPr="36347667">
        <w:rPr>
          <w:rFonts w:ascii="Aptos" w:hAnsi="Aptos" w:eastAsia="Aptos" w:cs="Aptos"/>
          <w:sz w:val="22"/>
          <w:szCs w:val="22"/>
        </w:rPr>
        <w:t>En un estudio</w:t>
      </w:r>
      <w:r w:rsidRPr="36347667" w:rsidR="2D1F9AA8">
        <w:rPr>
          <w:rFonts w:ascii="Aptos" w:hAnsi="Aptos" w:eastAsia="Aptos" w:cs="Aptos"/>
          <w:sz w:val="22"/>
          <w:szCs w:val="22"/>
        </w:rPr>
        <w:t xml:space="preserve"> más reciente y </w:t>
      </w:r>
      <w:r w:rsidRPr="36347667" w:rsidR="7E16C448">
        <w:rPr>
          <w:rFonts w:ascii="Aptos" w:hAnsi="Aptos" w:eastAsia="Aptos" w:cs="Aptos"/>
          <w:sz w:val="22"/>
          <w:szCs w:val="22"/>
        </w:rPr>
        <w:t>avanzado,</w:t>
      </w:r>
      <w:r w:rsidRPr="36347667" w:rsidR="2D1F9AA8">
        <w:rPr>
          <w:rFonts w:ascii="Aptos" w:hAnsi="Aptos" w:eastAsia="Aptos" w:cs="Aptos"/>
          <w:sz w:val="22"/>
          <w:szCs w:val="22"/>
        </w:rPr>
        <w:t xml:space="preserve"> Yuan (202</w:t>
      </w:r>
      <w:r w:rsidRPr="36347667" w:rsidR="223FB4F4">
        <w:rPr>
          <w:rFonts w:ascii="Aptos" w:hAnsi="Aptos" w:eastAsia="Aptos" w:cs="Aptos"/>
          <w:sz w:val="22"/>
          <w:szCs w:val="22"/>
        </w:rPr>
        <w:t>1</w:t>
      </w:r>
      <w:r w:rsidRPr="36347667" w:rsidR="2D1F9AA8">
        <w:rPr>
          <w:rFonts w:ascii="Aptos" w:hAnsi="Aptos" w:eastAsia="Aptos" w:cs="Aptos"/>
          <w:sz w:val="22"/>
          <w:szCs w:val="22"/>
        </w:rPr>
        <w:t>)</w:t>
      </w:r>
      <w:r w:rsidRPr="36347667" w:rsidR="6126C180">
        <w:rPr>
          <w:rFonts w:ascii="Aptos" w:hAnsi="Aptos" w:eastAsia="Aptos" w:cs="Aptos"/>
          <w:sz w:val="22"/>
          <w:szCs w:val="22"/>
        </w:rPr>
        <w:t xml:space="preserve"> </w:t>
      </w:r>
      <w:r w:rsidRPr="36347667" w:rsidR="2D1F9AA8">
        <w:rPr>
          <w:rFonts w:ascii="Aptos" w:hAnsi="Aptos" w:eastAsia="Aptos" w:cs="Aptos"/>
          <w:sz w:val="22"/>
          <w:szCs w:val="22"/>
        </w:rPr>
        <w:t xml:space="preserve">propone </w:t>
      </w:r>
      <w:r w:rsidRPr="36347667" w:rsidR="47147524">
        <w:rPr>
          <w:rFonts w:ascii="Aptos" w:hAnsi="Aptos" w:eastAsia="Aptos" w:cs="Aptos"/>
          <w:sz w:val="22"/>
          <w:szCs w:val="22"/>
        </w:rPr>
        <w:t xml:space="preserve">incluso </w:t>
      </w:r>
      <w:r w:rsidRPr="36347667" w:rsidR="2D1F9AA8">
        <w:rPr>
          <w:rFonts w:ascii="Aptos" w:hAnsi="Aptos" w:eastAsia="Aptos" w:cs="Aptos"/>
          <w:sz w:val="22"/>
          <w:szCs w:val="22"/>
        </w:rPr>
        <w:t xml:space="preserve">un algoritmo mejorado de clustering K-means para catálogos globales de </w:t>
      </w:r>
      <w:r w:rsidRPr="36347667" w:rsidR="2FBF47EE">
        <w:rPr>
          <w:rFonts w:ascii="Aptos" w:hAnsi="Aptos" w:eastAsia="Aptos" w:cs="Aptos"/>
          <w:sz w:val="22"/>
          <w:szCs w:val="22"/>
        </w:rPr>
        <w:t>terremotos</w:t>
      </w:r>
      <w:r w:rsidRPr="36347667" w:rsidR="306459C1">
        <w:rPr>
          <w:rFonts w:ascii="Aptos" w:hAnsi="Aptos" w:eastAsia="Aptos" w:cs="Aptos"/>
          <w:sz w:val="22"/>
          <w:szCs w:val="22"/>
        </w:rPr>
        <w:t>. E</w:t>
      </w:r>
      <w:r w:rsidRPr="36347667" w:rsidR="261F1903">
        <w:rPr>
          <w:rFonts w:ascii="Aptos" w:hAnsi="Aptos" w:eastAsia="Aptos" w:cs="Aptos"/>
          <w:sz w:val="22"/>
          <w:szCs w:val="22"/>
        </w:rPr>
        <w:t>ste nuevo enfoque</w:t>
      </w:r>
      <w:r w:rsidRPr="36347667" w:rsidR="5A62A2C0">
        <w:rPr>
          <w:rFonts w:ascii="Aptos" w:hAnsi="Aptos" w:eastAsia="Aptos" w:cs="Aptos"/>
          <w:sz w:val="22"/>
          <w:szCs w:val="22"/>
        </w:rPr>
        <w:t xml:space="preserve"> </w:t>
      </w:r>
      <w:r w:rsidRPr="36347667" w:rsidR="261F1903">
        <w:rPr>
          <w:rFonts w:ascii="Aptos" w:hAnsi="Aptos" w:eastAsia="Aptos" w:cs="Aptos"/>
          <w:sz w:val="22"/>
          <w:szCs w:val="22"/>
        </w:rPr>
        <w:t>emplea</w:t>
      </w:r>
      <w:r w:rsidRPr="36347667" w:rsidR="2FBF47EE">
        <w:rPr>
          <w:rFonts w:ascii="Aptos" w:hAnsi="Aptos" w:eastAsia="Aptos" w:cs="Aptos"/>
          <w:sz w:val="22"/>
          <w:szCs w:val="22"/>
        </w:rPr>
        <w:t xml:space="preserve"> una distancia espacio–tiempo–magnitud (STM) y luego propon</w:t>
      </w:r>
      <w:r w:rsidRPr="36347667" w:rsidR="5E10A418">
        <w:rPr>
          <w:rFonts w:ascii="Aptos" w:hAnsi="Aptos" w:eastAsia="Aptos" w:cs="Aptos"/>
          <w:sz w:val="22"/>
          <w:szCs w:val="22"/>
        </w:rPr>
        <w:t>e</w:t>
      </w:r>
      <w:r w:rsidRPr="36347667" w:rsidR="2FBF47EE">
        <w:rPr>
          <w:rFonts w:ascii="Aptos" w:hAnsi="Aptos" w:eastAsia="Aptos" w:cs="Aptos"/>
          <w:sz w:val="22"/>
          <w:szCs w:val="22"/>
        </w:rPr>
        <w:t xml:space="preserve"> </w:t>
      </w:r>
      <w:r w:rsidRPr="36347667" w:rsidR="7646055C">
        <w:rPr>
          <w:rFonts w:ascii="Aptos" w:hAnsi="Aptos" w:eastAsia="Aptos" w:cs="Aptos"/>
          <w:sz w:val="22"/>
          <w:szCs w:val="22"/>
        </w:rPr>
        <w:t xml:space="preserve">utilizar </w:t>
      </w:r>
      <w:r w:rsidRPr="36347667" w:rsidR="2FBF47EE">
        <w:rPr>
          <w:rFonts w:ascii="Aptos" w:hAnsi="Aptos" w:eastAsia="Aptos" w:cs="Aptos"/>
          <w:sz w:val="22"/>
          <w:szCs w:val="22"/>
        </w:rPr>
        <w:t xml:space="preserve">una distancia STM máxima–mínima para la selección de los centros de los clusters iniciales. Además, se aplican el error cuadrático medio, el índice de Davies–Bouldin, el índice de Calinski–Harabasz y el coeficiente de </w:t>
      </w:r>
      <w:r w:rsidRPr="36347667" w:rsidR="6D80A7DA">
        <w:rPr>
          <w:rFonts w:ascii="Aptos" w:hAnsi="Aptos" w:eastAsia="Aptos" w:cs="Aptos"/>
          <w:sz w:val="22"/>
          <w:szCs w:val="22"/>
        </w:rPr>
        <w:t>S</w:t>
      </w:r>
      <w:r w:rsidRPr="36347667" w:rsidR="2FBF47EE">
        <w:rPr>
          <w:rFonts w:ascii="Aptos" w:hAnsi="Aptos" w:eastAsia="Aptos" w:cs="Aptos"/>
          <w:sz w:val="22"/>
          <w:szCs w:val="22"/>
        </w:rPr>
        <w:t xml:space="preserve">ilhouette para determinar el número de clusters. Posteriormente, se presenta un modelo de predicción sísmica basado en el resultado del clustering combinado con una red neuronal artificial. </w:t>
      </w:r>
    </w:p>
    <w:p w:rsidR="7836D4F6" w:rsidP="36347667" w:rsidRDefault="7836D4F6" w14:paraId="7E2C7953" w14:textId="64BFF7DD">
      <w:pPr>
        <w:spacing w:before="240" w:after="240" w:line="240" w:lineRule="auto"/>
        <w:jc w:val="both"/>
        <w:rPr>
          <w:rFonts w:ascii="Aptos" w:hAnsi="Aptos" w:eastAsia="Aptos" w:cs="Aptos"/>
          <w:sz w:val="22"/>
          <w:szCs w:val="22"/>
        </w:rPr>
      </w:pPr>
      <w:r w:rsidRPr="36347667">
        <w:rPr>
          <w:rFonts w:ascii="Aptos" w:hAnsi="Aptos" w:eastAsia="Aptos" w:cs="Aptos"/>
          <w:sz w:val="22"/>
          <w:szCs w:val="22"/>
        </w:rPr>
        <w:t>Aunque en diversas partes del mundo se han realizado numerosos estudios, en Colombia son pocos los trabajos en este tema, y la mayoría se han concentrado en la región occidental del país</w:t>
      </w:r>
      <w:r w:rsidRPr="36347667" w:rsidR="41C41132">
        <w:rPr>
          <w:rFonts w:ascii="Aptos" w:hAnsi="Aptos" w:eastAsia="Aptos" w:cs="Aptos"/>
          <w:sz w:val="22"/>
          <w:szCs w:val="22"/>
        </w:rPr>
        <w:t>.</w:t>
      </w:r>
      <w:r w:rsidRPr="36347667" w:rsidR="0C63849C">
        <w:rPr>
          <w:rFonts w:ascii="Aptos" w:hAnsi="Aptos" w:eastAsia="Aptos" w:cs="Aptos"/>
          <w:sz w:val="22"/>
          <w:szCs w:val="22"/>
        </w:rPr>
        <w:t xml:space="preserve"> </w:t>
      </w:r>
      <w:r w:rsidRPr="36347667" w:rsidR="77E27E5C">
        <w:rPr>
          <w:rFonts w:ascii="Aptos" w:hAnsi="Aptos" w:eastAsia="Aptos" w:cs="Aptos"/>
          <w:sz w:val="22"/>
          <w:szCs w:val="22"/>
        </w:rPr>
        <w:t>Entre estos se encuentra</w:t>
      </w:r>
      <w:r w:rsidRPr="36347667" w:rsidR="0C63849C">
        <w:rPr>
          <w:rFonts w:ascii="Aptos" w:hAnsi="Aptos" w:eastAsia="Aptos" w:cs="Aptos"/>
          <w:sz w:val="22"/>
          <w:szCs w:val="22"/>
        </w:rPr>
        <w:t xml:space="preserve"> el trabajo de </w:t>
      </w:r>
      <w:r w:rsidRPr="36347667" w:rsidR="29DC2E25">
        <w:rPr>
          <w:rFonts w:ascii="Aptos" w:hAnsi="Aptos" w:eastAsia="Aptos" w:cs="Aptos"/>
          <w:sz w:val="22"/>
          <w:szCs w:val="22"/>
        </w:rPr>
        <w:t xml:space="preserve">Benítez </w:t>
      </w:r>
      <w:r w:rsidRPr="36347667" w:rsidR="29DC2E25">
        <w:rPr>
          <w:rFonts w:ascii="Aptos" w:hAnsi="Aptos" w:eastAsia="Aptos" w:cs="Aptos"/>
          <w:i/>
          <w:iCs/>
          <w:sz w:val="22"/>
          <w:szCs w:val="22"/>
        </w:rPr>
        <w:t>et al.</w:t>
      </w:r>
      <w:r w:rsidRPr="36347667" w:rsidR="29DC2E25">
        <w:rPr>
          <w:rFonts w:ascii="Aptos" w:hAnsi="Aptos" w:eastAsia="Aptos" w:cs="Aptos"/>
          <w:sz w:val="22"/>
          <w:szCs w:val="22"/>
        </w:rPr>
        <w:t xml:space="preserve"> (2013)</w:t>
      </w:r>
      <w:r w:rsidRPr="36347667" w:rsidR="146D9DDC">
        <w:rPr>
          <w:rFonts w:ascii="Aptos" w:hAnsi="Aptos" w:eastAsia="Aptos" w:cs="Aptos"/>
          <w:sz w:val="22"/>
          <w:szCs w:val="22"/>
        </w:rPr>
        <w:t>, el cual utiliza una base de datos sísmica del suroeste de Colombia</w:t>
      </w:r>
      <w:r w:rsidRPr="36347667" w:rsidR="51BE4970">
        <w:rPr>
          <w:rFonts w:ascii="Aptos" w:hAnsi="Aptos" w:eastAsia="Aptos" w:cs="Aptos"/>
          <w:sz w:val="22"/>
          <w:szCs w:val="22"/>
        </w:rPr>
        <w:t xml:space="preserve"> y aplica una técnica de cl</w:t>
      </w:r>
      <w:r w:rsidRPr="36347667" w:rsidR="02E32CD1">
        <w:rPr>
          <w:rFonts w:ascii="Aptos" w:hAnsi="Aptos" w:eastAsia="Aptos" w:cs="Aptos"/>
          <w:sz w:val="22"/>
          <w:szCs w:val="22"/>
        </w:rPr>
        <w:t>u</w:t>
      </w:r>
      <w:r w:rsidRPr="36347667" w:rsidR="51BE4970">
        <w:rPr>
          <w:rFonts w:ascii="Aptos" w:hAnsi="Aptos" w:eastAsia="Aptos" w:cs="Aptos"/>
          <w:sz w:val="22"/>
          <w:szCs w:val="22"/>
        </w:rPr>
        <w:t xml:space="preserve">stering con partición difusa, </w:t>
      </w:r>
      <w:r w:rsidRPr="36347667" w:rsidR="5423FC8F">
        <w:rPr>
          <w:rFonts w:ascii="Aptos" w:hAnsi="Aptos" w:eastAsia="Aptos" w:cs="Aptos"/>
          <w:sz w:val="22"/>
          <w:szCs w:val="22"/>
        </w:rPr>
        <w:t xml:space="preserve">desarrollado </w:t>
      </w:r>
      <w:r w:rsidRPr="36347667" w:rsidR="51BE4970">
        <w:rPr>
          <w:rFonts w:ascii="Aptos" w:hAnsi="Aptos" w:eastAsia="Aptos" w:cs="Aptos"/>
          <w:sz w:val="22"/>
          <w:szCs w:val="22"/>
        </w:rPr>
        <w:t xml:space="preserve">por </w:t>
      </w:r>
      <w:r w:rsidRPr="36347667" w:rsidR="51BE4970">
        <w:rPr>
          <w:rFonts w:eastAsiaTheme="minorEastAsia"/>
          <w:sz w:val="22"/>
          <w:szCs w:val="22"/>
        </w:rPr>
        <w:t>Gath y Geva (1989)</w:t>
      </w:r>
      <w:r w:rsidRPr="36347667" w:rsidR="3C4D9D15">
        <w:rPr>
          <w:rFonts w:eastAsiaTheme="minorEastAsia"/>
          <w:sz w:val="22"/>
          <w:szCs w:val="22"/>
        </w:rPr>
        <w:t xml:space="preserve"> a partir del K-Means tradicional, donde se utiliza</w:t>
      </w:r>
      <w:r w:rsidRPr="36347667" w:rsidR="79ED6659">
        <w:rPr>
          <w:rFonts w:ascii="Aptos" w:hAnsi="Aptos" w:eastAsia="Aptos" w:cs="Aptos"/>
          <w:sz w:val="22"/>
          <w:szCs w:val="22"/>
        </w:rPr>
        <w:t xml:space="preserve"> </w:t>
      </w:r>
      <w:r w:rsidRPr="36347667" w:rsidR="51BE4970">
        <w:rPr>
          <w:rFonts w:ascii="Aptos" w:hAnsi="Aptos" w:eastAsia="Aptos" w:cs="Aptos"/>
          <w:sz w:val="22"/>
          <w:szCs w:val="22"/>
        </w:rPr>
        <w:t xml:space="preserve">una distancia exponencial </w:t>
      </w:r>
      <w:r w:rsidRPr="36347667" w:rsidR="4CD316DC">
        <w:rPr>
          <w:rFonts w:ascii="Aptos" w:hAnsi="Aptos" w:eastAsia="Aptos" w:cs="Aptos"/>
          <w:sz w:val="22"/>
          <w:szCs w:val="22"/>
        </w:rPr>
        <w:t xml:space="preserve">basada en la teoría de la máxima verosimilitud </w:t>
      </w:r>
      <w:r w:rsidRPr="36347667" w:rsidR="51BE4970">
        <w:rPr>
          <w:rFonts w:ascii="Aptos" w:hAnsi="Aptos" w:eastAsia="Aptos" w:cs="Aptos"/>
          <w:sz w:val="22"/>
          <w:szCs w:val="22"/>
        </w:rPr>
        <w:t>(</w:t>
      </w:r>
      <w:r w:rsidRPr="36347667" w:rsidR="51BE4970">
        <w:rPr>
          <w:rFonts w:eastAsiaTheme="minorEastAsia"/>
          <w:sz w:val="22"/>
          <w:szCs w:val="22"/>
        </w:rPr>
        <w:t xml:space="preserve">Abonyi </w:t>
      </w:r>
      <w:r w:rsidRPr="36347667" w:rsidR="51BE4970">
        <w:rPr>
          <w:rFonts w:eastAsiaTheme="minorEastAsia"/>
          <w:i/>
          <w:iCs/>
          <w:sz w:val="22"/>
          <w:szCs w:val="22"/>
        </w:rPr>
        <w:t>et al.</w:t>
      </w:r>
      <w:r w:rsidRPr="36347667" w:rsidR="51BE4970">
        <w:rPr>
          <w:rFonts w:eastAsiaTheme="minorEastAsia"/>
          <w:sz w:val="22"/>
          <w:szCs w:val="22"/>
        </w:rPr>
        <w:t>, 2002</w:t>
      </w:r>
      <w:r w:rsidRPr="36347667" w:rsidR="51BE4970">
        <w:rPr>
          <w:rFonts w:ascii="Aptos" w:hAnsi="Aptos" w:eastAsia="Aptos" w:cs="Aptos"/>
          <w:sz w:val="22"/>
          <w:szCs w:val="22"/>
        </w:rPr>
        <w:t>).</w:t>
      </w:r>
      <w:r w:rsidRPr="36347667" w:rsidR="394B6228">
        <w:rPr>
          <w:rFonts w:ascii="Aptos" w:hAnsi="Aptos" w:eastAsia="Aptos" w:cs="Aptos"/>
          <w:sz w:val="22"/>
          <w:szCs w:val="22"/>
        </w:rPr>
        <w:t xml:space="preserve"> Por otra parte, </w:t>
      </w:r>
      <w:r w:rsidRPr="36347667" w:rsidR="394B6228">
        <w:rPr>
          <w:rFonts w:eastAsiaTheme="minorEastAsia"/>
          <w:sz w:val="22"/>
          <w:szCs w:val="22"/>
        </w:rPr>
        <w:t>Gracia (2017)</w:t>
      </w:r>
      <w:r w:rsidRPr="36347667" w:rsidR="394B6228">
        <w:rPr>
          <w:rFonts w:ascii="Aptos" w:hAnsi="Aptos" w:eastAsia="Aptos" w:cs="Aptos"/>
          <w:sz w:val="22"/>
          <w:szCs w:val="22"/>
        </w:rPr>
        <w:t xml:space="preserve"> realizó un </w:t>
      </w:r>
      <w:r w:rsidRPr="36347667" w:rsidR="6AF05F99">
        <w:rPr>
          <w:rFonts w:ascii="Aptos" w:hAnsi="Aptos" w:eastAsia="Aptos" w:cs="Aptos"/>
          <w:sz w:val="22"/>
          <w:szCs w:val="22"/>
        </w:rPr>
        <w:t xml:space="preserve">estudio </w:t>
      </w:r>
      <w:r w:rsidRPr="36347667" w:rsidR="394C471D">
        <w:rPr>
          <w:rFonts w:ascii="Aptos" w:hAnsi="Aptos" w:eastAsia="Aptos" w:cs="Aptos"/>
          <w:sz w:val="22"/>
          <w:szCs w:val="22"/>
        </w:rPr>
        <w:t>cerca al Pacífico Colombiano</w:t>
      </w:r>
      <w:r w:rsidRPr="36347667" w:rsidR="1E5BA5C6">
        <w:rPr>
          <w:rFonts w:ascii="Aptos" w:hAnsi="Aptos" w:eastAsia="Aptos" w:cs="Aptos"/>
          <w:sz w:val="22"/>
          <w:szCs w:val="22"/>
        </w:rPr>
        <w:t xml:space="preserve"> con 134 eventos sísmicos</w:t>
      </w:r>
      <w:r w:rsidRPr="36347667" w:rsidR="679A1E4A">
        <w:rPr>
          <w:rFonts w:ascii="Aptos" w:hAnsi="Aptos" w:eastAsia="Aptos" w:cs="Aptos"/>
          <w:sz w:val="22"/>
          <w:szCs w:val="22"/>
        </w:rPr>
        <w:t xml:space="preserve">, empleando K-Means y </w:t>
      </w:r>
      <w:r w:rsidRPr="36347667" w:rsidR="26BC9383">
        <w:rPr>
          <w:rFonts w:ascii="Aptos" w:hAnsi="Aptos" w:eastAsia="Aptos" w:cs="Aptos"/>
          <w:sz w:val="22"/>
          <w:szCs w:val="22"/>
        </w:rPr>
        <w:t>analizando semivariogramas para estudiar el grado de correlación entre los eventos.</w:t>
      </w:r>
    </w:p>
    <w:p w:rsidR="4986AD99" w:rsidP="665A9120" w:rsidRDefault="4986AD99" w14:paraId="1CB8E878" w14:textId="00EF5AE5">
      <w:pPr>
        <w:shd w:val="clear" w:color="auto" w:fill="FFFFFF" w:themeFill="background1"/>
        <w:spacing w:before="240" w:after="240" w:line="240" w:lineRule="auto"/>
        <w:jc w:val="both"/>
        <w:rPr>
          <w:rFonts w:ascii="Aptos" w:hAnsi="Aptos" w:eastAsia="Aptos" w:cs="Aptos"/>
          <w:sz w:val="22"/>
          <w:szCs w:val="22"/>
        </w:rPr>
      </w:pPr>
      <w:r w:rsidRPr="665A9120" w:rsidR="4986AD99">
        <w:rPr>
          <w:rFonts w:ascii="Aptos" w:hAnsi="Aptos" w:eastAsia="Aptos" w:cs="Aptos"/>
          <w:sz w:val="22"/>
          <w:szCs w:val="22"/>
        </w:rPr>
        <w:t>En este trabajo, al igual que en los estudios previamente presentados, se utilizará el enfoque de K-</w:t>
      </w:r>
      <w:r w:rsidRPr="665A9120" w:rsidR="4986AD99">
        <w:rPr>
          <w:rFonts w:ascii="Aptos" w:hAnsi="Aptos" w:eastAsia="Aptos" w:cs="Aptos"/>
          <w:sz w:val="22"/>
          <w:szCs w:val="22"/>
        </w:rPr>
        <w:t>means</w:t>
      </w:r>
      <w:r w:rsidRPr="665A9120" w:rsidR="4986AD99">
        <w:rPr>
          <w:rFonts w:ascii="Aptos" w:hAnsi="Aptos" w:eastAsia="Aptos" w:cs="Aptos"/>
          <w:sz w:val="22"/>
          <w:szCs w:val="22"/>
        </w:rPr>
        <w:t>. No obstante, también se explorarán otras metodologías como K-</w:t>
      </w:r>
      <w:r w:rsidRPr="665A9120" w:rsidR="4986AD99">
        <w:rPr>
          <w:rFonts w:ascii="Aptos" w:hAnsi="Aptos" w:eastAsia="Aptos" w:cs="Aptos"/>
          <w:sz w:val="22"/>
          <w:szCs w:val="22"/>
        </w:rPr>
        <w:t>medoides</w:t>
      </w:r>
      <w:r w:rsidRPr="665A9120" w:rsidR="4986AD99">
        <w:rPr>
          <w:rFonts w:ascii="Aptos" w:hAnsi="Aptos" w:eastAsia="Aptos" w:cs="Aptos"/>
          <w:sz w:val="22"/>
          <w:szCs w:val="22"/>
        </w:rPr>
        <w:t xml:space="preserve"> y DBSCAN, que pueden ofrecer mayor robustez en la formación de los </w:t>
      </w:r>
      <w:r w:rsidRPr="665A9120" w:rsidR="4986AD99">
        <w:rPr>
          <w:rFonts w:ascii="Aptos" w:hAnsi="Aptos" w:eastAsia="Aptos" w:cs="Aptos"/>
          <w:sz w:val="22"/>
          <w:szCs w:val="22"/>
        </w:rPr>
        <w:t>clusters</w:t>
      </w:r>
      <w:r w:rsidRPr="665A9120" w:rsidR="4986AD99">
        <w:rPr>
          <w:rFonts w:ascii="Aptos" w:hAnsi="Aptos" w:eastAsia="Aptos" w:cs="Aptos"/>
          <w:sz w:val="22"/>
          <w:szCs w:val="22"/>
        </w:rPr>
        <w:t xml:space="preserve">. Además, a diferencia de algunos estudios donde no se realizó un preprocesamiento o filtrado de datos para </w:t>
      </w:r>
      <w:r w:rsidRPr="665A9120" w:rsidR="6B986445">
        <w:rPr>
          <w:rFonts w:ascii="Aptos" w:hAnsi="Aptos" w:eastAsia="Aptos" w:cs="Aptos"/>
          <w:sz w:val="22"/>
          <w:szCs w:val="22"/>
        </w:rPr>
        <w:t xml:space="preserve">no incluir eventos sísmicos con </w:t>
      </w:r>
      <w:r w:rsidRPr="665A9120" w:rsidR="4986AD99">
        <w:rPr>
          <w:rFonts w:ascii="Aptos" w:hAnsi="Aptos" w:eastAsia="Aptos" w:cs="Aptos"/>
          <w:sz w:val="22"/>
          <w:szCs w:val="22"/>
        </w:rPr>
        <w:t>errores de localización, en este trabajo se aplicarán estos procedimientos para aumentar la confiabilidad de los resultados</w:t>
      </w:r>
      <w:r w:rsidRPr="665A9120" w:rsidR="3CE6E544">
        <w:rPr>
          <w:rFonts w:ascii="Aptos" w:hAnsi="Aptos" w:eastAsia="Aptos" w:cs="Aptos"/>
          <w:sz w:val="22"/>
          <w:szCs w:val="22"/>
        </w:rPr>
        <w:t>, y durante la selección también se tendrán en cuenta conocimientos técnicos sobre la evolución de la red de estaciones sismológicas</w:t>
      </w:r>
      <w:r w:rsidRPr="665A9120" w:rsidR="10A5D104">
        <w:rPr>
          <w:rFonts w:ascii="Aptos" w:hAnsi="Aptos" w:eastAsia="Aptos" w:cs="Aptos"/>
          <w:sz w:val="22"/>
          <w:szCs w:val="22"/>
        </w:rPr>
        <w:t>,</w:t>
      </w:r>
      <w:r w:rsidRPr="665A9120" w:rsidR="3CE6E544">
        <w:rPr>
          <w:rFonts w:ascii="Aptos" w:hAnsi="Aptos" w:eastAsia="Aptos" w:cs="Aptos"/>
          <w:sz w:val="22"/>
          <w:szCs w:val="22"/>
        </w:rPr>
        <w:t xml:space="preserve"> con la cual se recopila la información, ya que </w:t>
      </w:r>
      <w:r w:rsidRPr="665A9120" w:rsidR="7387788B">
        <w:rPr>
          <w:rFonts w:ascii="Aptos" w:hAnsi="Aptos" w:eastAsia="Aptos" w:cs="Aptos"/>
          <w:sz w:val="22"/>
          <w:szCs w:val="22"/>
        </w:rPr>
        <w:t xml:space="preserve">puede </w:t>
      </w:r>
      <w:r w:rsidRPr="665A9120" w:rsidR="3CE6E544">
        <w:rPr>
          <w:rFonts w:ascii="Aptos" w:hAnsi="Aptos" w:eastAsia="Aptos" w:cs="Aptos"/>
          <w:sz w:val="22"/>
          <w:szCs w:val="22"/>
        </w:rPr>
        <w:t>impacta</w:t>
      </w:r>
      <w:r w:rsidRPr="665A9120" w:rsidR="585B6AEB">
        <w:rPr>
          <w:rFonts w:ascii="Aptos" w:hAnsi="Aptos" w:eastAsia="Aptos" w:cs="Aptos"/>
          <w:sz w:val="22"/>
          <w:szCs w:val="22"/>
        </w:rPr>
        <w:t>r</w:t>
      </w:r>
      <w:r w:rsidRPr="665A9120" w:rsidR="3CE6E544">
        <w:rPr>
          <w:rFonts w:ascii="Aptos" w:hAnsi="Aptos" w:eastAsia="Aptos" w:cs="Aptos"/>
          <w:sz w:val="22"/>
          <w:szCs w:val="22"/>
        </w:rPr>
        <w:t xml:space="preserve"> en la prec</w:t>
      </w:r>
      <w:r w:rsidRPr="665A9120" w:rsidR="4E82E409">
        <w:rPr>
          <w:rFonts w:ascii="Aptos" w:hAnsi="Aptos" w:eastAsia="Aptos" w:cs="Aptos"/>
          <w:sz w:val="22"/>
          <w:szCs w:val="22"/>
        </w:rPr>
        <w:t xml:space="preserve">isión de los datos. </w:t>
      </w:r>
      <w:r w:rsidRPr="665A9120" w:rsidR="70C56FFB">
        <w:rPr>
          <w:rFonts w:ascii="Aptos" w:hAnsi="Aptos" w:eastAsia="Aptos" w:cs="Aptos"/>
          <w:sz w:val="22"/>
          <w:szCs w:val="22"/>
        </w:rPr>
        <w:t>Por otra parte, este estudio no sólo abordará el occidente de Colombia, sino todo el territorio</w:t>
      </w:r>
      <w:r w:rsidRPr="665A9120" w:rsidR="70C56FFB">
        <w:rPr>
          <w:rFonts w:ascii="Aptos" w:hAnsi="Aptos" w:eastAsia="Aptos" w:cs="Aptos"/>
          <w:sz w:val="22"/>
          <w:szCs w:val="22"/>
        </w:rPr>
        <w:t xml:space="preserve">. </w:t>
      </w:r>
    </w:p>
    <w:p w:rsidR="49E6A88B" w:rsidP="36347667" w:rsidRDefault="49E6A88B" w14:paraId="2585C002" w14:textId="5FD75545">
      <w:pPr>
        <w:spacing w:line="240" w:lineRule="auto"/>
        <w:jc w:val="center"/>
        <w:rPr>
          <w:b/>
          <w:bCs/>
          <w:sz w:val="20"/>
          <w:szCs w:val="20"/>
        </w:rPr>
      </w:pPr>
      <w:r w:rsidRPr="36347667">
        <w:rPr>
          <w:b/>
          <w:bCs/>
          <w:sz w:val="22"/>
          <w:szCs w:val="22"/>
        </w:rPr>
        <w:t>DESCRIPCIÓN DE LOS DATOS</w:t>
      </w:r>
    </w:p>
    <w:p w:rsidR="0E83DF3A" w:rsidP="36347667" w:rsidRDefault="0E83DF3A" w14:paraId="63BFE13B" w14:textId="35ADE4BF">
      <w:pPr>
        <w:shd w:val="clear" w:color="auto" w:fill="FFFFFF" w:themeFill="background1"/>
        <w:spacing w:before="240" w:after="240" w:line="240" w:lineRule="auto"/>
        <w:jc w:val="both"/>
        <w:rPr>
          <w:sz w:val="22"/>
          <w:szCs w:val="22"/>
        </w:rPr>
      </w:pPr>
      <w:r w:rsidRPr="36347667">
        <w:rPr>
          <w:rFonts w:eastAsiaTheme="minorEastAsia"/>
          <w:sz w:val="22"/>
          <w:szCs w:val="22"/>
        </w:rPr>
        <w:t xml:space="preserve">Los datos fueron proporcionados por el Servicio Geológico Colombiano y pueden ser </w:t>
      </w:r>
      <w:r w:rsidRPr="36347667" w:rsidR="42AE796D">
        <w:rPr>
          <w:rFonts w:eastAsiaTheme="minorEastAsia"/>
          <w:sz w:val="22"/>
          <w:szCs w:val="22"/>
        </w:rPr>
        <w:t>obtenidos</w:t>
      </w:r>
      <w:r w:rsidRPr="36347667">
        <w:rPr>
          <w:rFonts w:eastAsiaTheme="minorEastAsia"/>
          <w:sz w:val="22"/>
          <w:szCs w:val="22"/>
        </w:rPr>
        <w:t xml:space="preserve"> mediante el siguiente link: </w:t>
      </w:r>
      <w:hyperlink r:id="rId8">
        <w:r w:rsidRPr="36347667" w:rsidR="668423D9">
          <w:rPr>
            <w:rStyle w:val="Hyperlink"/>
            <w:rFonts w:eastAsiaTheme="minorEastAsia"/>
            <w:sz w:val="22"/>
            <w:szCs w:val="22"/>
          </w:rPr>
          <w:t>http://bdrsnc.sgc.gov.co/paginas1/catalogo/index.php</w:t>
        </w:r>
        <w:r w:rsidRPr="36347667" w:rsidR="7A3551D0">
          <w:rPr>
            <w:rStyle w:val="Hyperlink"/>
            <w:rFonts w:eastAsiaTheme="minorEastAsia"/>
            <w:sz w:val="22"/>
            <w:szCs w:val="22"/>
          </w:rPr>
          <w:t>.</w:t>
        </w:r>
      </w:hyperlink>
    </w:p>
    <w:p w:rsidR="060286E1" w:rsidP="36347667" w:rsidRDefault="060286E1" w14:paraId="5B935E4C" w14:textId="471C8CF7">
      <w:pPr>
        <w:shd w:val="clear" w:color="auto" w:fill="FFFFFF" w:themeFill="background1"/>
        <w:spacing w:before="240" w:after="240" w:line="240" w:lineRule="auto"/>
        <w:jc w:val="both"/>
        <w:rPr>
          <w:rFonts w:eastAsiaTheme="minorEastAsia"/>
          <w:sz w:val="22"/>
          <w:szCs w:val="22"/>
        </w:rPr>
      </w:pPr>
      <w:r w:rsidRPr="36347667">
        <w:rPr>
          <w:rFonts w:eastAsiaTheme="minorEastAsia"/>
          <w:sz w:val="22"/>
          <w:szCs w:val="22"/>
        </w:rPr>
        <w:t>La base de datos contiene</w:t>
      </w:r>
      <w:r w:rsidRPr="36347667" w:rsidR="248D1A78">
        <w:rPr>
          <w:rFonts w:eastAsiaTheme="minorEastAsia"/>
          <w:sz w:val="22"/>
          <w:szCs w:val="22"/>
        </w:rPr>
        <w:t xml:space="preserve"> las características de </w:t>
      </w:r>
      <w:r w:rsidRPr="36347667" w:rsidR="671816FF">
        <w:rPr>
          <w:rFonts w:ascii="Roboto" w:hAnsi="Roboto" w:eastAsia="Roboto" w:cs="Roboto"/>
          <w:color w:val="212121"/>
          <w:sz w:val="21"/>
          <w:szCs w:val="21"/>
        </w:rPr>
        <w:t>96177</w:t>
      </w:r>
      <w:r w:rsidRPr="36347667" w:rsidR="671816FF">
        <w:rPr>
          <w:rFonts w:ascii="Aptos" w:hAnsi="Aptos" w:eastAsia="Aptos" w:cs="Aptos"/>
          <w:sz w:val="22"/>
          <w:szCs w:val="22"/>
        </w:rPr>
        <w:t xml:space="preserve"> </w:t>
      </w:r>
      <w:r w:rsidRPr="36347667" w:rsidR="248D1A78">
        <w:rPr>
          <w:rFonts w:eastAsiaTheme="minorEastAsia"/>
          <w:sz w:val="22"/>
          <w:szCs w:val="22"/>
        </w:rPr>
        <w:t>eventos sísmicos superficiales (menores a 30 km de profundidad)</w:t>
      </w:r>
      <w:r w:rsidRPr="36347667" w:rsidR="3DBA7037">
        <w:rPr>
          <w:rFonts w:eastAsiaTheme="minorEastAsia"/>
          <w:sz w:val="22"/>
          <w:szCs w:val="22"/>
        </w:rPr>
        <w:t xml:space="preserve"> ocurridos entre el 3 de junio 1993 y 30 de junio de 2024</w:t>
      </w:r>
      <w:r w:rsidRPr="36347667" w:rsidR="239F661F">
        <w:rPr>
          <w:rFonts w:eastAsiaTheme="minorEastAsia"/>
          <w:sz w:val="22"/>
          <w:szCs w:val="22"/>
        </w:rPr>
        <w:t>, ya que este tipo de sismicidad se relaciona con la distribución de estructuras geológicas como fallas activas</w:t>
      </w:r>
      <w:r w:rsidRPr="36347667" w:rsidR="148191E8">
        <w:rPr>
          <w:rFonts w:eastAsiaTheme="minorEastAsia"/>
          <w:sz w:val="22"/>
          <w:szCs w:val="22"/>
        </w:rPr>
        <w:t xml:space="preserve">, y </w:t>
      </w:r>
      <w:r w:rsidRPr="36347667" w:rsidR="69DEB871">
        <w:rPr>
          <w:rFonts w:eastAsiaTheme="minorEastAsia"/>
          <w:sz w:val="22"/>
          <w:szCs w:val="22"/>
        </w:rPr>
        <w:t>tiene mayor potencialidad para causar daños significativos.</w:t>
      </w:r>
      <w:r w:rsidRPr="36347667" w:rsidR="3A8C856C">
        <w:rPr>
          <w:rFonts w:eastAsiaTheme="minorEastAsia"/>
          <w:sz w:val="22"/>
          <w:szCs w:val="22"/>
        </w:rPr>
        <w:t xml:space="preserve"> En la Tabla 1 se describen estas variables.</w:t>
      </w:r>
    </w:p>
    <w:p w:rsidR="0F4B7A97" w:rsidP="36347667" w:rsidRDefault="0F4B7A97" w14:paraId="1362CAFC" w14:textId="60CA6C21">
      <w:pPr>
        <w:shd w:val="clear" w:color="auto" w:fill="FFFFFF" w:themeFill="background1"/>
        <w:spacing w:before="240" w:after="0" w:line="240" w:lineRule="auto"/>
        <w:jc w:val="both"/>
        <w:rPr>
          <w:rFonts w:eastAsiaTheme="minorEastAsia"/>
          <w:sz w:val="18"/>
          <w:szCs w:val="18"/>
        </w:rPr>
      </w:pPr>
      <w:r w:rsidRPr="36347667">
        <w:rPr>
          <w:rFonts w:eastAsiaTheme="minorEastAsia"/>
          <w:b/>
          <w:bCs/>
          <w:sz w:val="20"/>
          <w:szCs w:val="20"/>
        </w:rPr>
        <w:t xml:space="preserve">Tabla 1. </w:t>
      </w:r>
      <w:r w:rsidRPr="36347667">
        <w:rPr>
          <w:rFonts w:eastAsiaTheme="minorEastAsia"/>
          <w:sz w:val="20"/>
          <w:szCs w:val="20"/>
        </w:rPr>
        <w:t>Descripción de variables de la base de datos</w:t>
      </w:r>
    </w:p>
    <w:tbl>
      <w:tblPr>
        <w:tblW w:w="0" w:type="auto"/>
        <w:tblLayout w:type="fixed"/>
        <w:tblLook w:val="06A0" w:firstRow="1" w:lastRow="0" w:firstColumn="1" w:lastColumn="0" w:noHBand="1" w:noVBand="1"/>
      </w:tblPr>
      <w:tblGrid>
        <w:gridCol w:w="1095"/>
        <w:gridCol w:w="1440"/>
        <w:gridCol w:w="6480"/>
      </w:tblGrid>
      <w:tr w:rsidR="36347667" w:rsidTr="36347667" w14:paraId="4DA05277" w14:textId="77777777">
        <w:trPr>
          <w:trHeight w:val="300"/>
        </w:trPr>
        <w:tc>
          <w:tcPr>
            <w:tcW w:w="1095" w:type="dxa"/>
            <w:tcBorders>
              <w:top w:val="single" w:color="auto" w:sz="4" w:space="0"/>
              <w:left w:val="single" w:color="auto" w:sz="4" w:space="0"/>
              <w:bottom w:val="single" w:color="auto" w:sz="4" w:space="0"/>
              <w:right w:val="single" w:color="auto" w:sz="4" w:space="0"/>
            </w:tcBorders>
            <w:shd w:val="clear" w:color="auto" w:fill="E7E6E6"/>
            <w:tcMar>
              <w:top w:w="15" w:type="dxa"/>
              <w:left w:w="15" w:type="dxa"/>
              <w:right w:w="15" w:type="dxa"/>
            </w:tcMar>
            <w:vAlign w:val="bottom"/>
          </w:tcPr>
          <w:p w:rsidR="36347667" w:rsidP="36347667" w:rsidRDefault="36347667" w14:paraId="385F82D7" w14:textId="051B4026">
            <w:pPr>
              <w:spacing w:after="0" w:line="240" w:lineRule="auto"/>
              <w:jc w:val="center"/>
              <w:rPr>
                <w:rFonts w:ascii="Aptos" w:hAnsi="Aptos" w:eastAsia="Aptos" w:cs="Aptos"/>
                <w:b/>
                <w:bCs/>
                <w:color w:val="000000" w:themeColor="text1"/>
                <w:sz w:val="18"/>
                <w:szCs w:val="18"/>
              </w:rPr>
            </w:pPr>
            <w:r w:rsidRPr="36347667">
              <w:rPr>
                <w:rFonts w:ascii="Aptos" w:hAnsi="Aptos" w:eastAsia="Aptos" w:cs="Aptos"/>
                <w:b/>
                <w:bCs/>
                <w:color w:val="000000" w:themeColor="text1"/>
                <w:sz w:val="18"/>
                <w:szCs w:val="18"/>
              </w:rPr>
              <w:t>Variable</w:t>
            </w:r>
          </w:p>
        </w:tc>
        <w:tc>
          <w:tcPr>
            <w:tcW w:w="1440" w:type="dxa"/>
            <w:tcBorders>
              <w:top w:val="single" w:color="auto" w:sz="4" w:space="0"/>
              <w:left w:val="single" w:color="auto" w:sz="4" w:space="0"/>
              <w:bottom w:val="single" w:color="auto" w:sz="4" w:space="0"/>
              <w:right w:val="single" w:color="auto" w:sz="4" w:space="0"/>
            </w:tcBorders>
            <w:shd w:val="clear" w:color="auto" w:fill="E7E6E6"/>
            <w:tcMar>
              <w:top w:w="15" w:type="dxa"/>
              <w:left w:w="15" w:type="dxa"/>
              <w:right w:w="15" w:type="dxa"/>
            </w:tcMar>
            <w:vAlign w:val="bottom"/>
          </w:tcPr>
          <w:p w:rsidR="36347667" w:rsidP="36347667" w:rsidRDefault="36347667" w14:paraId="0E83477D" w14:textId="20459AA8">
            <w:pPr>
              <w:spacing w:after="0" w:line="240" w:lineRule="auto"/>
              <w:jc w:val="center"/>
              <w:rPr>
                <w:rFonts w:ascii="Aptos" w:hAnsi="Aptos" w:eastAsia="Aptos" w:cs="Aptos"/>
                <w:b/>
                <w:bCs/>
                <w:color w:val="000000" w:themeColor="text1"/>
                <w:sz w:val="18"/>
                <w:szCs w:val="18"/>
              </w:rPr>
            </w:pPr>
            <w:r w:rsidRPr="36347667">
              <w:rPr>
                <w:rFonts w:ascii="Aptos" w:hAnsi="Aptos" w:eastAsia="Aptos" w:cs="Aptos"/>
                <w:b/>
                <w:bCs/>
                <w:color w:val="000000" w:themeColor="text1"/>
                <w:sz w:val="18"/>
                <w:szCs w:val="18"/>
              </w:rPr>
              <w:t>Tipo de variable</w:t>
            </w:r>
          </w:p>
        </w:tc>
        <w:tc>
          <w:tcPr>
            <w:tcW w:w="6480" w:type="dxa"/>
            <w:tcBorders>
              <w:top w:val="single" w:color="auto" w:sz="4" w:space="0"/>
              <w:left w:val="single" w:color="auto" w:sz="4" w:space="0"/>
              <w:bottom w:val="single" w:color="auto" w:sz="4" w:space="0"/>
              <w:right w:val="single" w:color="auto" w:sz="4" w:space="0"/>
            </w:tcBorders>
            <w:shd w:val="clear" w:color="auto" w:fill="E7E6E6"/>
            <w:tcMar>
              <w:top w:w="15" w:type="dxa"/>
              <w:left w:w="15" w:type="dxa"/>
              <w:right w:w="15" w:type="dxa"/>
            </w:tcMar>
            <w:vAlign w:val="bottom"/>
          </w:tcPr>
          <w:p w:rsidR="36347667" w:rsidP="36347667" w:rsidRDefault="36347667" w14:paraId="2A507107" w14:textId="0252F739">
            <w:pPr>
              <w:spacing w:after="0" w:line="240" w:lineRule="auto"/>
              <w:jc w:val="center"/>
              <w:rPr>
                <w:rFonts w:ascii="Aptos" w:hAnsi="Aptos" w:eastAsia="Aptos" w:cs="Aptos"/>
                <w:b/>
                <w:bCs/>
                <w:color w:val="000000" w:themeColor="text1"/>
                <w:sz w:val="18"/>
                <w:szCs w:val="18"/>
              </w:rPr>
            </w:pPr>
            <w:r w:rsidRPr="36347667">
              <w:rPr>
                <w:rFonts w:ascii="Aptos" w:hAnsi="Aptos" w:eastAsia="Aptos" w:cs="Aptos"/>
                <w:b/>
                <w:bCs/>
                <w:color w:val="000000" w:themeColor="text1"/>
                <w:sz w:val="18"/>
                <w:szCs w:val="18"/>
              </w:rPr>
              <w:t>Descripción</w:t>
            </w:r>
          </w:p>
        </w:tc>
      </w:tr>
      <w:tr w:rsidR="36347667" w:rsidTr="36347667" w14:paraId="170DC1F2" w14:textId="77777777">
        <w:trPr>
          <w:trHeight w:val="300"/>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0C505849" w14:textId="57819C76">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Fecha</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6077417F" w14:textId="0BF0477E">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Datetime</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0BD0B059" w14:textId="396C8357">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La fecha en la que ocurrió el evento sísmico</w:t>
            </w:r>
          </w:p>
        </w:tc>
      </w:tr>
      <w:tr w:rsidR="36347667" w:rsidTr="36347667" w14:paraId="4E893D28" w14:textId="77777777">
        <w:trPr>
          <w:trHeight w:val="300"/>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42C40550" w14:textId="696BEF96">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Hora UTC</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3592C5" w:rsidP="36347667" w:rsidRDefault="403592C5" w14:paraId="3F675551" w14:textId="17AD6A01">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Datetime</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288A747F" w14:textId="36ABBBF3">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La hora exacta del evento sísmico en Tiempo Universal Coordinado (UTC).</w:t>
            </w:r>
          </w:p>
        </w:tc>
      </w:tr>
      <w:tr w:rsidR="36347667" w:rsidTr="36347667" w14:paraId="040CA6BC" w14:textId="77777777">
        <w:trPr>
          <w:trHeight w:val="405"/>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08D7645E" w14:textId="6D605CA3">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Latitud</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313ABF93" w14:textId="52FDBCBF">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Numérica (Float</w:t>
            </w:r>
            <w:r w:rsidRPr="36347667" w:rsidR="1F27FE70">
              <w:rPr>
                <w:rFonts w:ascii="Aptos" w:hAnsi="Aptos" w:eastAsia="Aptos" w:cs="Aptos"/>
                <w:color w:val="000000" w:themeColor="text1"/>
                <w:sz w:val="18"/>
                <w:szCs w:val="18"/>
              </w:rPr>
              <w:t>)</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75D9BB87" w14:textId="3A65BCD1">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La latitud geográfica del epicentro del sismo</w:t>
            </w:r>
          </w:p>
        </w:tc>
      </w:tr>
      <w:tr w:rsidR="36347667" w:rsidTr="36347667" w14:paraId="7E40EB69" w14:textId="77777777">
        <w:trPr>
          <w:trHeight w:val="300"/>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43FD04F8" w14:textId="6580D925">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Longitud</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3EF8BEE9" w14:textId="1D85EF32">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Numérica (Float)</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51BB4567" w14:textId="35396EA2">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La longitud geográfica del epicentro del sismo</w:t>
            </w:r>
          </w:p>
        </w:tc>
      </w:tr>
      <w:tr w:rsidR="36347667" w:rsidTr="36347667" w14:paraId="5BC6F443" w14:textId="77777777">
        <w:trPr>
          <w:trHeight w:val="315"/>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08089631" w14:textId="26B0545A">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Profundidad</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136FAEC1" w14:textId="0BE6FD4E">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Numérica (Float)</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0A493BA5" w14:textId="65E55111">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La profundidad a la que ocurrió el sismo bajo la superficie terrestre, medida en k</w:t>
            </w:r>
            <w:r w:rsidRPr="36347667" w:rsidR="41CCC2AF">
              <w:rPr>
                <w:rFonts w:ascii="Aptos" w:hAnsi="Aptos" w:eastAsia="Aptos" w:cs="Aptos"/>
                <w:color w:val="000000" w:themeColor="text1"/>
                <w:sz w:val="18"/>
                <w:szCs w:val="18"/>
              </w:rPr>
              <w:t>m</w:t>
            </w:r>
          </w:p>
        </w:tc>
      </w:tr>
      <w:tr w:rsidR="36347667" w:rsidTr="36347667" w14:paraId="7B8B3DBC" w14:textId="77777777">
        <w:trPr>
          <w:trHeight w:val="300"/>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74A9FA5D" w14:textId="6D860E36">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Epicentro</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6948DA6C" w14:textId="66639829">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String</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0C40B1C0" w14:textId="348ECB2F">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El nombre del centro poblado más cercano al epicentro del sismo.</w:t>
            </w:r>
          </w:p>
        </w:tc>
      </w:tr>
      <w:tr w:rsidR="36347667" w:rsidTr="36347667" w14:paraId="0D8EBB5C" w14:textId="77777777">
        <w:trPr>
          <w:trHeight w:val="300"/>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7AD0DB26" w14:textId="430040C8">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Magnitud</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1E630264" w14:textId="4D2B32B5">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Numérica (Float)</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31862163" w14:textId="198E813F">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La magnitud del evento sísmico. Este valor cuantifica la energía liberada</w:t>
            </w:r>
          </w:p>
        </w:tc>
      </w:tr>
      <w:tr w:rsidR="36347667" w:rsidTr="36347667" w14:paraId="1B68A1DB" w14:textId="77777777">
        <w:trPr>
          <w:trHeight w:val="555"/>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14301024" w14:textId="08729356">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RMS</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37AE353F" w14:textId="14BEDA33">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Numérica (Float)</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77926F3A" w:rsidP="36347667" w:rsidRDefault="77926F3A" w14:paraId="686258C3" w14:textId="4956C19B">
            <w:pPr>
              <w:spacing w:after="0" w:line="240" w:lineRule="auto"/>
            </w:pPr>
            <w:r w:rsidRPr="36347667">
              <w:rPr>
                <w:rFonts w:ascii="Aptos" w:hAnsi="Aptos" w:eastAsia="Aptos" w:cs="Aptos"/>
                <w:sz w:val="18"/>
                <w:szCs w:val="18"/>
              </w:rPr>
              <w:t>Es la medida del error, comparando la diferencia promedio entre el tiempo de arribo teórico y el tiempo de arribo observado en segundos, utilizando las lecturas de los sismogramas.  Los valores menores reflejan buenas localizaciones.</w:t>
            </w:r>
          </w:p>
        </w:tc>
      </w:tr>
      <w:tr w:rsidR="36347667" w:rsidTr="36347667" w14:paraId="30F7664C" w14:textId="77777777">
        <w:trPr>
          <w:trHeight w:val="810"/>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1003AEB0" w14:textId="6800BB7C">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GAP</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08843F9E" w14:textId="113EDAD2">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Numérica (Float)</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105A1CB7" w14:textId="1704FE28">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 xml:space="preserve"> El ángulo en grados como medida de la distribución angular entre el epicentro del sismo y las estaciones sísmicas que registran el evento. Entre mayor, hubo una menor cobertura de la red para registrar el sismo.</w:t>
            </w:r>
          </w:p>
        </w:tc>
      </w:tr>
      <w:tr w:rsidR="36347667" w:rsidTr="36347667" w14:paraId="0264E054" w14:textId="77777777">
        <w:trPr>
          <w:trHeight w:val="300"/>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62D719BB" w14:textId="3E8F2591">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Error-Lat</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04CEF014" w14:textId="53749B1C">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Numérica (Float)</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625CDC29" w14:textId="423F30B7">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El margen de error en la estimación de la latitud del epicentro, medido en k</w:t>
            </w:r>
            <w:r w:rsidRPr="36347667" w:rsidR="2343CEAA">
              <w:rPr>
                <w:rFonts w:ascii="Aptos" w:hAnsi="Aptos" w:eastAsia="Aptos" w:cs="Aptos"/>
                <w:color w:val="000000" w:themeColor="text1"/>
                <w:sz w:val="18"/>
                <w:szCs w:val="18"/>
              </w:rPr>
              <w:t>m</w:t>
            </w:r>
          </w:p>
        </w:tc>
      </w:tr>
      <w:tr w:rsidR="36347667" w:rsidTr="36347667" w14:paraId="1395B342" w14:textId="77777777">
        <w:trPr>
          <w:trHeight w:val="300"/>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44C30226" w14:textId="7DF035B3">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Error-Lon</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38B8BC49" w14:textId="3F5EBF14">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Numérica (Float)</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23FEA80B" w14:textId="78D234BE">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El margen de error en la estimación de la longitud del epicentro, medido en k</w:t>
            </w:r>
            <w:r w:rsidRPr="36347667" w:rsidR="2A4F1FA5">
              <w:rPr>
                <w:rFonts w:ascii="Aptos" w:hAnsi="Aptos" w:eastAsia="Aptos" w:cs="Aptos"/>
                <w:color w:val="000000" w:themeColor="text1"/>
                <w:sz w:val="18"/>
                <w:szCs w:val="18"/>
              </w:rPr>
              <w:t>m</w:t>
            </w:r>
          </w:p>
        </w:tc>
      </w:tr>
      <w:tr w:rsidR="36347667" w:rsidTr="36347667" w14:paraId="6C7608FB" w14:textId="77777777">
        <w:trPr>
          <w:trHeight w:val="300"/>
        </w:trPr>
        <w:tc>
          <w:tcPr>
            <w:tcW w:w="10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652BA20C" w14:textId="135590D8">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Error-Z</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78A5D916" w14:textId="70D231B9">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Numérica (Float)</w:t>
            </w:r>
          </w:p>
        </w:tc>
        <w:tc>
          <w:tcPr>
            <w:tcW w:w="6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6347667" w:rsidP="36347667" w:rsidRDefault="36347667" w14:paraId="165D93DF" w14:textId="34C65792">
            <w:pPr>
              <w:spacing w:after="0" w:line="240" w:lineRule="auto"/>
              <w:rPr>
                <w:rFonts w:ascii="Aptos" w:hAnsi="Aptos" w:eastAsia="Aptos" w:cs="Aptos"/>
                <w:color w:val="000000" w:themeColor="text1"/>
                <w:sz w:val="18"/>
                <w:szCs w:val="18"/>
              </w:rPr>
            </w:pPr>
            <w:r w:rsidRPr="36347667">
              <w:rPr>
                <w:rFonts w:ascii="Aptos" w:hAnsi="Aptos" w:eastAsia="Aptos" w:cs="Aptos"/>
                <w:color w:val="000000" w:themeColor="text1"/>
                <w:sz w:val="18"/>
                <w:szCs w:val="18"/>
              </w:rPr>
              <w:t>El margen de error en la estimación de la profundidad del epicentro, medido en k</w:t>
            </w:r>
            <w:r w:rsidRPr="36347667" w:rsidR="34426594">
              <w:rPr>
                <w:rFonts w:ascii="Aptos" w:hAnsi="Aptos" w:eastAsia="Aptos" w:cs="Aptos"/>
                <w:color w:val="000000" w:themeColor="text1"/>
                <w:sz w:val="18"/>
                <w:szCs w:val="18"/>
              </w:rPr>
              <w:t>m</w:t>
            </w:r>
          </w:p>
        </w:tc>
      </w:tr>
    </w:tbl>
    <w:p w:rsidR="7BDE66E9" w:rsidP="36347667" w:rsidRDefault="7BDE66E9" w14:paraId="76722B3F" w14:textId="5A9D9B83">
      <w:pPr>
        <w:shd w:val="clear" w:color="auto" w:fill="FFFFFF" w:themeFill="background1"/>
        <w:spacing w:before="240" w:after="240" w:line="240" w:lineRule="auto"/>
        <w:jc w:val="both"/>
        <w:rPr>
          <w:rFonts w:eastAsiaTheme="minorEastAsia"/>
          <w:sz w:val="22"/>
          <w:szCs w:val="22"/>
        </w:rPr>
      </w:pPr>
      <w:r w:rsidRPr="36347667">
        <w:rPr>
          <w:rFonts w:eastAsiaTheme="minorEastAsia"/>
          <w:sz w:val="22"/>
          <w:szCs w:val="22"/>
        </w:rPr>
        <w:t xml:space="preserve">En las imágenes 1 y 3 </w:t>
      </w:r>
      <w:r w:rsidRPr="36347667" w:rsidR="1F2B1B0A">
        <w:rPr>
          <w:rFonts w:eastAsiaTheme="minorEastAsia"/>
          <w:sz w:val="22"/>
          <w:szCs w:val="22"/>
        </w:rPr>
        <w:t>se muestran las estadísticas descriptivas y los histogramas más destacados</w:t>
      </w:r>
      <w:r w:rsidRPr="36347667" w:rsidR="02C516BC">
        <w:rPr>
          <w:rFonts w:eastAsiaTheme="minorEastAsia"/>
          <w:sz w:val="22"/>
          <w:szCs w:val="22"/>
        </w:rPr>
        <w:t xml:space="preserve">. Se observa que </w:t>
      </w:r>
      <w:r w:rsidRPr="36347667" w:rsidR="1D80BF12">
        <w:rPr>
          <w:rFonts w:eastAsiaTheme="minorEastAsia"/>
          <w:sz w:val="22"/>
          <w:szCs w:val="22"/>
        </w:rPr>
        <w:t>la profundidad media está alrededor de 10 km</w:t>
      </w:r>
      <w:r w:rsidRPr="36347667" w:rsidR="01FE7AB4">
        <w:rPr>
          <w:rFonts w:eastAsiaTheme="minorEastAsia"/>
          <w:sz w:val="22"/>
          <w:szCs w:val="22"/>
        </w:rPr>
        <w:t xml:space="preserve"> y l</w:t>
      </w:r>
      <w:r w:rsidRPr="36347667" w:rsidR="1D80BF12">
        <w:rPr>
          <w:rFonts w:eastAsiaTheme="minorEastAsia"/>
          <w:sz w:val="22"/>
          <w:szCs w:val="22"/>
        </w:rPr>
        <w:t>a desviación estándar alta indica variabilidad en la profundidad de los sismos, lo que se puede corroborar en el histograma, sin embargo, muchos se concentran en los prim</w:t>
      </w:r>
      <w:r w:rsidRPr="36347667" w:rsidR="2F4A3F7A">
        <w:rPr>
          <w:rFonts w:eastAsiaTheme="minorEastAsia"/>
          <w:sz w:val="22"/>
          <w:szCs w:val="22"/>
        </w:rPr>
        <w:t>eros 5 km</w:t>
      </w:r>
      <w:r w:rsidRPr="36347667" w:rsidR="161745D6">
        <w:rPr>
          <w:rFonts w:eastAsiaTheme="minorEastAsia"/>
          <w:sz w:val="22"/>
          <w:szCs w:val="22"/>
        </w:rPr>
        <w:t>.</w:t>
      </w:r>
      <w:r w:rsidRPr="36347667" w:rsidR="7AF26D59">
        <w:rPr>
          <w:rFonts w:eastAsiaTheme="minorEastAsia"/>
          <w:sz w:val="22"/>
          <w:szCs w:val="22"/>
        </w:rPr>
        <w:t xml:space="preserve"> Respecto a la magnitud, se evidencia que la mayoría de los sismos presenta</w:t>
      </w:r>
      <w:r w:rsidRPr="36347667" w:rsidR="6FD5BB31">
        <w:rPr>
          <w:rFonts w:eastAsiaTheme="minorEastAsia"/>
          <w:sz w:val="22"/>
          <w:szCs w:val="22"/>
        </w:rPr>
        <w:t>n</w:t>
      </w:r>
      <w:r w:rsidRPr="36347667" w:rsidR="7AF26D59">
        <w:rPr>
          <w:rFonts w:eastAsiaTheme="minorEastAsia"/>
          <w:sz w:val="22"/>
          <w:szCs w:val="22"/>
        </w:rPr>
        <w:t xml:space="preserve"> magnitudes bajas (alrededor de 1.8), </w:t>
      </w:r>
      <w:r w:rsidRPr="36347667" w:rsidR="61F70914">
        <w:rPr>
          <w:rFonts w:eastAsiaTheme="minorEastAsia"/>
          <w:sz w:val="22"/>
          <w:szCs w:val="22"/>
        </w:rPr>
        <w:t>aunque</w:t>
      </w:r>
      <w:r w:rsidRPr="36347667" w:rsidR="7AF26D59">
        <w:rPr>
          <w:rFonts w:eastAsiaTheme="minorEastAsia"/>
          <w:sz w:val="22"/>
          <w:szCs w:val="22"/>
        </w:rPr>
        <w:t xml:space="preserve"> se han registrado sismos de hasta 6.7</w:t>
      </w:r>
      <w:r w:rsidRPr="36347667" w:rsidR="5AEDE61A">
        <w:rPr>
          <w:rFonts w:eastAsiaTheme="minorEastAsia"/>
          <w:sz w:val="22"/>
          <w:szCs w:val="22"/>
        </w:rPr>
        <w:t xml:space="preserve">. El RMS exhibe una gran variabilidad, con algunos valores extremadamente altos de hasta 999 que podrían ser errores del software de localización de los eventos. Por lo que estos valores atípicos refuerzan la importancia de incluir en la metodología una etapa de preprocesamiento o filtrado de datos, puesto que el 75% presenta valores menores </w:t>
      </w:r>
      <w:r w:rsidRPr="36347667" w:rsidR="41267508">
        <w:rPr>
          <w:rFonts w:eastAsiaTheme="minorEastAsia"/>
          <w:sz w:val="22"/>
          <w:szCs w:val="22"/>
        </w:rPr>
        <w:t xml:space="preserve">o iguales </w:t>
      </w:r>
      <w:r w:rsidRPr="36347667" w:rsidR="5AEDE61A">
        <w:rPr>
          <w:rFonts w:eastAsiaTheme="minorEastAsia"/>
          <w:sz w:val="22"/>
          <w:szCs w:val="22"/>
        </w:rPr>
        <w:t>a 0.7</w:t>
      </w:r>
      <w:r w:rsidRPr="36347667" w:rsidR="03C5A990">
        <w:rPr>
          <w:rFonts w:eastAsiaTheme="minorEastAsia"/>
          <w:sz w:val="22"/>
          <w:szCs w:val="22"/>
        </w:rPr>
        <w:t>. Lo mismo sucede con errores en latitud, longitud y profundidad</w:t>
      </w:r>
      <w:r w:rsidRPr="36347667" w:rsidR="6F5DD0D0">
        <w:rPr>
          <w:rFonts w:eastAsiaTheme="minorEastAsia"/>
          <w:sz w:val="22"/>
          <w:szCs w:val="22"/>
        </w:rPr>
        <w:t>,</w:t>
      </w:r>
      <w:r w:rsidRPr="36347667" w:rsidR="03C5A990">
        <w:rPr>
          <w:rFonts w:eastAsiaTheme="minorEastAsia"/>
          <w:sz w:val="22"/>
          <w:szCs w:val="22"/>
        </w:rPr>
        <w:t xml:space="preserve"> donde se observan valores atípicos de hasta 100 km. </w:t>
      </w:r>
    </w:p>
    <w:p w:rsidR="1F2B1B0A" w:rsidP="36347667" w:rsidRDefault="1F2B1B0A" w14:paraId="26685A34" w14:textId="34B97B1F">
      <w:pPr>
        <w:shd w:val="clear" w:color="auto" w:fill="FFFFFF" w:themeFill="background1"/>
        <w:spacing w:before="240" w:after="240" w:line="240" w:lineRule="auto"/>
        <w:jc w:val="both"/>
      </w:pPr>
      <w:r>
        <w:rPr>
          <w:noProof/>
        </w:rPr>
        <w:drawing>
          <wp:inline distT="0" distB="0" distL="0" distR="0" wp14:anchorId="57F101AF" wp14:editId="13D6E3CE">
            <wp:extent cx="5359593" cy="1248498"/>
            <wp:effectExtent l="0" t="0" r="0" b="0"/>
            <wp:docPr id="1994164197" name="Picture 199416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13043"/>
                    <a:stretch>
                      <a:fillRect/>
                    </a:stretch>
                  </pic:blipFill>
                  <pic:spPr>
                    <a:xfrm>
                      <a:off x="0" y="0"/>
                      <a:ext cx="5359593" cy="1248498"/>
                    </a:xfrm>
                    <a:prstGeom prst="rect">
                      <a:avLst/>
                    </a:prstGeom>
                  </pic:spPr>
                </pic:pic>
              </a:graphicData>
            </a:graphic>
          </wp:inline>
        </w:drawing>
      </w:r>
      <w:r w:rsidR="02A1FBC8">
        <w:rPr>
          <w:noProof/>
        </w:rPr>
        <w:drawing>
          <wp:inline distT="0" distB="0" distL="0" distR="0" wp14:anchorId="074D02FB" wp14:editId="7EA5CA04">
            <wp:extent cx="5556004" cy="2606978"/>
            <wp:effectExtent l="0" t="0" r="0" b="0"/>
            <wp:docPr id="1606482777" name="Picture 160648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6004" cy="2606978"/>
                    </a:xfrm>
                    <a:prstGeom prst="rect">
                      <a:avLst/>
                    </a:prstGeom>
                  </pic:spPr>
                </pic:pic>
              </a:graphicData>
            </a:graphic>
          </wp:inline>
        </w:drawing>
      </w:r>
    </w:p>
    <w:p w:rsidR="7B693E96" w:rsidP="36347667" w:rsidRDefault="7B693E96" w14:paraId="0DB8FC62" w14:textId="26E8CCCD">
      <w:pPr>
        <w:shd w:val="clear" w:color="auto" w:fill="FFFFFF" w:themeFill="background1"/>
        <w:spacing w:before="240" w:after="240" w:line="240" w:lineRule="auto"/>
        <w:jc w:val="both"/>
        <w:rPr>
          <w:sz w:val="22"/>
          <w:szCs w:val="22"/>
        </w:rPr>
      </w:pPr>
      <w:r w:rsidRPr="36347667">
        <w:rPr>
          <w:sz w:val="22"/>
          <w:szCs w:val="22"/>
        </w:rPr>
        <w:t xml:space="preserve">En el mapa de calor de correlación, se evidencia que en gran parte de las variables no existe una relación lineal importante que pueda generar problemas de multicolinealidad. </w:t>
      </w:r>
      <w:r w:rsidRPr="36347667" w:rsidR="2D9239FB">
        <w:rPr>
          <w:sz w:val="22"/>
          <w:szCs w:val="22"/>
        </w:rPr>
        <w:t>A excepción de los errores de localización, donde se obtienen valores alrededor de 0,7</w:t>
      </w:r>
      <w:r w:rsidRPr="36347667" w:rsidR="7F0B260B">
        <w:rPr>
          <w:sz w:val="22"/>
          <w:szCs w:val="22"/>
        </w:rPr>
        <w:t>;</w:t>
      </w:r>
      <w:r w:rsidRPr="36347667" w:rsidR="2D9239FB">
        <w:rPr>
          <w:sz w:val="22"/>
          <w:szCs w:val="22"/>
        </w:rPr>
        <w:t xml:space="preserve"> sin embargo,</w:t>
      </w:r>
      <w:r w:rsidRPr="36347667" w:rsidR="721FF4F6">
        <w:rPr>
          <w:sz w:val="22"/>
          <w:szCs w:val="22"/>
        </w:rPr>
        <w:t xml:space="preserve"> </w:t>
      </w:r>
      <w:r w:rsidRPr="36347667" w:rsidR="2D9239FB">
        <w:rPr>
          <w:sz w:val="22"/>
          <w:szCs w:val="22"/>
        </w:rPr>
        <w:t>estas variables</w:t>
      </w:r>
      <w:r w:rsidRPr="36347667" w:rsidR="4659DD41">
        <w:rPr>
          <w:sz w:val="22"/>
          <w:szCs w:val="22"/>
        </w:rPr>
        <w:t xml:space="preserve"> junto con el RMS y GAP solo se utilizarán para la etapa de preprocesamiento, puesto que no </w:t>
      </w:r>
      <w:r w:rsidRPr="36347667" w:rsidR="0A884A03">
        <w:rPr>
          <w:sz w:val="22"/>
          <w:szCs w:val="22"/>
        </w:rPr>
        <w:t>proporcionan</w:t>
      </w:r>
      <w:r w:rsidRPr="36347667" w:rsidR="4659DD41">
        <w:rPr>
          <w:sz w:val="22"/>
          <w:szCs w:val="22"/>
        </w:rPr>
        <w:t xml:space="preserve"> </w:t>
      </w:r>
      <w:r w:rsidRPr="36347667" w:rsidR="2D9239FB">
        <w:rPr>
          <w:sz w:val="22"/>
          <w:szCs w:val="22"/>
        </w:rPr>
        <w:t>información intrínseca de los eventos sísmicos</w:t>
      </w:r>
      <w:r w:rsidRPr="36347667" w:rsidR="74252075">
        <w:rPr>
          <w:sz w:val="22"/>
          <w:szCs w:val="22"/>
        </w:rPr>
        <w:t>.</w:t>
      </w:r>
    </w:p>
    <w:p w:rsidR="2D9239FB" w:rsidP="36347667" w:rsidRDefault="2D9239FB" w14:paraId="0F15B199" w14:textId="08AA8C5C">
      <w:pPr>
        <w:shd w:val="clear" w:color="auto" w:fill="FFFFFF" w:themeFill="background1"/>
        <w:spacing w:before="240" w:after="240" w:line="240" w:lineRule="auto"/>
        <w:jc w:val="center"/>
        <w:rPr>
          <w:sz w:val="22"/>
          <w:szCs w:val="22"/>
        </w:rPr>
      </w:pPr>
      <w:r w:rsidRPr="665A9120" w:rsidR="2D9239FB">
        <w:rPr>
          <w:sz w:val="22"/>
          <w:szCs w:val="22"/>
        </w:rPr>
        <w:t xml:space="preserve"> </w:t>
      </w:r>
      <w:r w:rsidR="02A1FBC8">
        <w:drawing>
          <wp:inline wp14:editId="24FB5231" wp14:anchorId="3B6D31B9">
            <wp:extent cx="3031493" cy="2572519"/>
            <wp:effectExtent l="0" t="0" r="0" b="0"/>
            <wp:docPr id="958484582" name="Picture 958484582" title=""/>
            <wp:cNvGraphicFramePr>
              <a:graphicFrameLocks noChangeAspect="1"/>
            </wp:cNvGraphicFramePr>
            <a:graphic>
              <a:graphicData uri="http://schemas.openxmlformats.org/drawingml/2006/picture">
                <pic:pic>
                  <pic:nvPicPr>
                    <pic:cNvPr id="0" name="Picture 958484582"/>
                    <pic:cNvPicPr/>
                  </pic:nvPicPr>
                  <pic:blipFill>
                    <a:blip r:embed="Ra227f8e71c1c48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1493" cy="2572519"/>
                    </a:xfrm>
                    <a:prstGeom prst="rect">
                      <a:avLst/>
                    </a:prstGeom>
                  </pic:spPr>
                </pic:pic>
              </a:graphicData>
            </a:graphic>
          </wp:inline>
        </w:drawing>
      </w:r>
    </w:p>
    <w:p w:rsidR="33C94067" w:rsidP="36347667" w:rsidRDefault="33C94067" w14:paraId="41B6A3A2" w14:textId="167E313F">
      <w:pPr>
        <w:shd w:val="clear" w:color="auto" w:fill="FFFFFF" w:themeFill="background1"/>
        <w:spacing w:before="240" w:after="240" w:line="240" w:lineRule="auto"/>
        <w:jc w:val="both"/>
        <w:rPr>
          <w:sz w:val="22"/>
          <w:szCs w:val="22"/>
        </w:rPr>
      </w:pPr>
      <w:r w:rsidRPr="36347667">
        <w:rPr>
          <w:sz w:val="22"/>
          <w:szCs w:val="22"/>
        </w:rPr>
        <w:t xml:space="preserve">Por otra parte, se </w:t>
      </w:r>
      <w:r w:rsidRPr="36347667" w:rsidR="314E95A8">
        <w:rPr>
          <w:sz w:val="22"/>
          <w:szCs w:val="22"/>
        </w:rPr>
        <w:t>graficó</w:t>
      </w:r>
      <w:r w:rsidRPr="36347667">
        <w:rPr>
          <w:sz w:val="22"/>
          <w:szCs w:val="22"/>
        </w:rPr>
        <w:t xml:space="preserve"> </w:t>
      </w:r>
      <w:r w:rsidRPr="36347667" w:rsidR="42B5A35C">
        <w:rPr>
          <w:sz w:val="22"/>
          <w:szCs w:val="22"/>
        </w:rPr>
        <w:t>el registro</w:t>
      </w:r>
      <w:r w:rsidRPr="36347667">
        <w:rPr>
          <w:sz w:val="22"/>
          <w:szCs w:val="22"/>
        </w:rPr>
        <w:t xml:space="preserve"> de sismicidad en el tiempo y se</w:t>
      </w:r>
      <w:r w:rsidRPr="36347667" w:rsidR="02E8877F">
        <w:rPr>
          <w:sz w:val="22"/>
          <w:szCs w:val="22"/>
        </w:rPr>
        <w:t xml:space="preserve"> observa un cambio considerable desde 2009, el cual se relaciona con la evolución de la red de estaciones sismológicas, dado que en ese año se aumentó considerablemente el número</w:t>
      </w:r>
      <w:r w:rsidRPr="36347667" w:rsidR="3C7EE8F2">
        <w:rPr>
          <w:sz w:val="22"/>
          <w:szCs w:val="22"/>
        </w:rPr>
        <w:t xml:space="preserve"> de estaciones. Por lo tanto, para evaluar datos obtenidos en condiciones similares,</w:t>
      </w:r>
      <w:r w:rsidRPr="36347667" w:rsidR="20FFBD01">
        <w:rPr>
          <w:sz w:val="22"/>
          <w:szCs w:val="22"/>
        </w:rPr>
        <w:t xml:space="preserve"> se tomarán aquellos sismos ocurridos entre 2009 y 2024. Aunque también se observan picos importantes posterior al 2009, </w:t>
      </w:r>
      <w:r w:rsidRPr="36347667" w:rsidR="64AA030E">
        <w:rPr>
          <w:sz w:val="22"/>
          <w:szCs w:val="22"/>
        </w:rPr>
        <w:t>estos ya se relacionan con la actividad sísmica del país, por ejemplo, a finales de 2019 se observa un aumento importante asociado a</w:t>
      </w:r>
      <w:r w:rsidRPr="36347667" w:rsidR="40782945">
        <w:rPr>
          <w:sz w:val="22"/>
          <w:szCs w:val="22"/>
        </w:rPr>
        <w:t xml:space="preserve"> las </w:t>
      </w:r>
      <w:r w:rsidRPr="36347667" w:rsidR="7458E581">
        <w:rPr>
          <w:sz w:val="22"/>
          <w:szCs w:val="22"/>
        </w:rPr>
        <w:t>réplicas</w:t>
      </w:r>
      <w:r w:rsidRPr="36347667" w:rsidR="40782945">
        <w:rPr>
          <w:sz w:val="22"/>
          <w:szCs w:val="22"/>
        </w:rPr>
        <w:t xml:space="preserve"> de</w:t>
      </w:r>
      <w:r w:rsidRPr="36347667" w:rsidR="64AA030E">
        <w:rPr>
          <w:sz w:val="22"/>
          <w:szCs w:val="22"/>
        </w:rPr>
        <w:t xml:space="preserve">l </w:t>
      </w:r>
      <w:r w:rsidRPr="36347667" w:rsidR="4CE15976">
        <w:rPr>
          <w:sz w:val="22"/>
          <w:szCs w:val="22"/>
        </w:rPr>
        <w:t>sismo de magnitud 6</w:t>
      </w:r>
      <w:r w:rsidRPr="36347667" w:rsidR="5B84A7AB">
        <w:rPr>
          <w:sz w:val="22"/>
          <w:szCs w:val="22"/>
        </w:rPr>
        <w:t>.</w:t>
      </w:r>
      <w:r w:rsidRPr="36347667" w:rsidR="4CE15976">
        <w:rPr>
          <w:sz w:val="22"/>
          <w:szCs w:val="22"/>
        </w:rPr>
        <w:t xml:space="preserve">0 </w:t>
      </w:r>
      <w:r w:rsidRPr="36347667" w:rsidR="0679B721">
        <w:rPr>
          <w:sz w:val="22"/>
          <w:szCs w:val="22"/>
        </w:rPr>
        <w:t>ocurrido</w:t>
      </w:r>
      <w:r w:rsidRPr="36347667" w:rsidR="4CE15976">
        <w:rPr>
          <w:sz w:val="22"/>
          <w:szCs w:val="22"/>
        </w:rPr>
        <w:t xml:space="preserve"> en Mesetas (Meta)</w:t>
      </w:r>
      <w:r w:rsidRPr="36347667" w:rsidR="2832B80F">
        <w:rPr>
          <w:sz w:val="22"/>
          <w:szCs w:val="22"/>
        </w:rPr>
        <w:t>.</w:t>
      </w:r>
    </w:p>
    <w:p w:rsidR="02A1FBC8" w:rsidP="36347667" w:rsidRDefault="02A1FBC8" w14:paraId="49888EF8" w14:textId="62AA945A">
      <w:pPr>
        <w:shd w:val="clear" w:color="auto" w:fill="FFFFFF" w:themeFill="background1"/>
        <w:spacing w:before="240" w:after="240" w:line="240" w:lineRule="auto"/>
        <w:jc w:val="center"/>
      </w:pPr>
      <w:r>
        <w:rPr>
          <w:noProof/>
        </w:rPr>
        <w:drawing>
          <wp:inline distT="0" distB="0" distL="0" distR="0" wp14:anchorId="10B4268D" wp14:editId="3258EF31">
            <wp:extent cx="3882052" cy="2034687"/>
            <wp:effectExtent l="0" t="0" r="0" b="0"/>
            <wp:docPr id="1796696940" name="Picture 179669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82052" cy="2034687"/>
                    </a:xfrm>
                    <a:prstGeom prst="rect">
                      <a:avLst/>
                    </a:prstGeom>
                  </pic:spPr>
                </pic:pic>
              </a:graphicData>
            </a:graphic>
          </wp:inline>
        </w:drawing>
      </w:r>
    </w:p>
    <w:p w:rsidR="7B206886" w:rsidP="36347667" w:rsidRDefault="7B206886" w14:paraId="2466380A" w14:textId="1B81B9E8">
      <w:pPr>
        <w:spacing w:line="240" w:lineRule="auto"/>
        <w:jc w:val="center"/>
        <w:rPr>
          <w:b/>
          <w:bCs/>
          <w:sz w:val="20"/>
          <w:szCs w:val="20"/>
        </w:rPr>
      </w:pPr>
      <w:r w:rsidRPr="2BFF2205">
        <w:rPr>
          <w:b/>
          <w:bCs/>
          <w:sz w:val="22"/>
          <w:szCs w:val="22"/>
        </w:rPr>
        <w:t>PROPUESTA METODOLÓGICA</w:t>
      </w:r>
    </w:p>
    <w:p w:rsidR="04396316" w:rsidP="2BFF2205" w:rsidRDefault="04396316" w14:paraId="11A31ED7" w14:textId="44F083D9">
      <w:pPr>
        <w:spacing w:line="257" w:lineRule="auto"/>
        <w:jc w:val="both"/>
        <w:rPr>
          <w:rFonts w:ascii="Aptos" w:hAnsi="Aptos" w:eastAsia="Aptos" w:cs="Aptos"/>
          <w:sz w:val="22"/>
          <w:szCs w:val="22"/>
        </w:rPr>
      </w:pPr>
      <w:r w:rsidRPr="2BFF2205">
        <w:rPr>
          <w:rFonts w:eastAsiaTheme="minorEastAsia"/>
          <w:sz w:val="22"/>
          <w:szCs w:val="22"/>
        </w:rPr>
        <w:t>El objetivo de este proyecto es abordar la agrupación espaciotemporal de sismos en Colombia mediante la implementación de técnicas de clustering. Se ha seleccionado el algoritmo K-means como la técnica principal debido a su capacidad para dividir eficientemente un conjunto de datos en grupos (clusters) que minimizan la varianza dentro de cada grupo. Este método es particularmente adecuado para este tipo de análisis por su simplicidad y eficiencia computacional, lo que lo hace ideal para grandes volúmenes de datos como los de sismicidad.</w:t>
      </w:r>
    </w:p>
    <w:p w:rsidR="018FB60E" w:rsidP="56CE712F" w:rsidRDefault="018FB60E" w14:paraId="0475A27A" w14:textId="5FD6277C">
      <w:pPr>
        <w:spacing w:line="257" w:lineRule="auto"/>
        <w:jc w:val="both"/>
        <w:rPr>
          <w:rFonts w:eastAsiaTheme="minorEastAsia"/>
          <w:sz w:val="22"/>
          <w:szCs w:val="22"/>
        </w:rPr>
      </w:pPr>
      <w:r w:rsidRPr="56CE712F">
        <w:rPr>
          <w:rFonts w:eastAsiaTheme="minorEastAsia"/>
          <w:sz w:val="22"/>
          <w:szCs w:val="22"/>
        </w:rPr>
        <w:t>Para este análisis, se ha decidido no aplicar Análisis de Componentes Principales (PCA)</w:t>
      </w:r>
      <w:r w:rsidRPr="56CE712F" w:rsidR="7C59B67D">
        <w:rPr>
          <w:rFonts w:eastAsiaTheme="minorEastAsia"/>
          <w:sz w:val="22"/>
          <w:szCs w:val="22"/>
        </w:rPr>
        <w:t xml:space="preserve"> ni Descomposición en Valores Singulares</w:t>
      </w:r>
      <w:r w:rsidRPr="56CE712F">
        <w:rPr>
          <w:rFonts w:eastAsiaTheme="minorEastAsia"/>
          <w:sz w:val="22"/>
          <w:szCs w:val="22"/>
        </w:rPr>
        <w:t xml:space="preserve"> </w:t>
      </w:r>
      <w:r w:rsidRPr="56CE712F" w:rsidR="352A2EB5">
        <w:rPr>
          <w:rFonts w:eastAsiaTheme="minorEastAsia"/>
          <w:sz w:val="22"/>
          <w:szCs w:val="22"/>
        </w:rPr>
        <w:t xml:space="preserve">para reducir dimensiones, </w:t>
      </w:r>
      <w:r w:rsidRPr="56CE712F">
        <w:rPr>
          <w:rFonts w:eastAsiaTheme="minorEastAsia"/>
          <w:sz w:val="22"/>
          <w:szCs w:val="22"/>
        </w:rPr>
        <w:t>debido a la cantidad limitada de variables (magnitud, profundidad, latitud y longitud). La conservación de todas las dimensiones originales permitirá una evaluación completa de las características sísmicas sin pérdida de información relevante.</w:t>
      </w:r>
    </w:p>
    <w:p w:rsidR="52472F08" w:rsidP="2BFF2205" w:rsidRDefault="52472F08" w14:paraId="29B80F5A" w14:textId="2F0544C5">
      <w:pPr>
        <w:spacing w:line="257" w:lineRule="auto"/>
        <w:jc w:val="both"/>
        <w:rPr>
          <w:rFonts w:eastAsiaTheme="minorEastAsia"/>
          <w:sz w:val="22"/>
          <w:szCs w:val="22"/>
        </w:rPr>
      </w:pPr>
      <w:bookmarkStart w:name="_Int_dpCjOXM7" w:id="0"/>
      <w:r w:rsidRPr="2BFF2205">
        <w:rPr>
          <w:rFonts w:eastAsiaTheme="minorEastAsia"/>
          <w:sz w:val="22"/>
          <w:szCs w:val="22"/>
        </w:rPr>
        <w:t>Reconociendo las limitaciones inherentes de K-means, como su sensibilidad a outliers y la necesidad de predefinir el número de clusters, se complementará este análisis con K-medoides. Este algoritmo utiliza la distancia de Manhattan para seleccionar medoids, lo que lo hace menos susceptible a valores atípicos y más robusto en la representación de clusters no esféricos. Ambos algoritmos serán implementados utilizando la librería scikit-learn en Python, aprovechando sus optimizaciones para el manejo eficiente de grandes volúmenes de datos.</w:t>
      </w:r>
      <w:bookmarkEnd w:id="0"/>
    </w:p>
    <w:p w:rsidR="7116C1A4" w:rsidP="2BFF2205" w:rsidRDefault="7116C1A4" w14:paraId="5B885D8C" w14:textId="3F4604B4">
      <w:pPr>
        <w:spacing w:line="257" w:lineRule="auto"/>
        <w:jc w:val="both"/>
        <w:rPr>
          <w:rFonts w:eastAsiaTheme="minorEastAsia"/>
          <w:sz w:val="22"/>
          <w:szCs w:val="22"/>
        </w:rPr>
      </w:pPr>
      <w:bookmarkStart w:name="_Int_WYHIsilz" w:id="1"/>
      <w:r w:rsidRPr="2BFF2205">
        <w:rPr>
          <w:rFonts w:eastAsiaTheme="minorEastAsia"/>
          <w:sz w:val="22"/>
          <w:szCs w:val="22"/>
        </w:rPr>
        <w:t>Además de K-means y K-medoides, se consideraron otros algoritmos como DBSCAN y Hierarchical Clustering, pero se decidió no incluirlos en esta fase inicial debido a la naturaleza específica de los datos y a las limitaciones de tiempo. Sin embargo, estos algoritmos podrían ser explorados en etapas posteriores del proyecto si se considera necesario.</w:t>
      </w:r>
      <w:bookmarkEnd w:id="1"/>
    </w:p>
    <w:p w:rsidR="7116C1A4" w:rsidP="56CE712F" w:rsidRDefault="7116C1A4" w14:paraId="2442F5BF" w14:textId="7F23196A">
      <w:pPr>
        <w:spacing w:line="257" w:lineRule="auto"/>
        <w:jc w:val="both"/>
        <w:rPr>
          <w:rFonts w:eastAsiaTheme="minorEastAsia"/>
          <w:sz w:val="22"/>
          <w:szCs w:val="22"/>
        </w:rPr>
      </w:pPr>
      <w:r w:rsidRPr="56CE712F">
        <w:rPr>
          <w:rFonts w:ascii="Aptos" w:hAnsi="Aptos" w:eastAsia="Aptos" w:cs="Aptos"/>
          <w:sz w:val="22"/>
          <w:szCs w:val="22"/>
        </w:rPr>
        <w:t xml:space="preserve">Para evaluar la calidad de los </w:t>
      </w:r>
      <w:r w:rsidRPr="56CE712F">
        <w:rPr>
          <w:rFonts w:eastAsiaTheme="minorEastAsia"/>
          <w:sz w:val="22"/>
          <w:szCs w:val="22"/>
        </w:rPr>
        <w:t xml:space="preserve">clusters, se utilizarán métricas como el índice de </w:t>
      </w:r>
      <w:r w:rsidRPr="56CE712F" w:rsidR="68106CDC">
        <w:rPr>
          <w:rFonts w:eastAsiaTheme="minorEastAsia"/>
          <w:sz w:val="22"/>
          <w:szCs w:val="22"/>
        </w:rPr>
        <w:t>S</w:t>
      </w:r>
      <w:r w:rsidRPr="56CE712F">
        <w:rPr>
          <w:rFonts w:eastAsiaTheme="minorEastAsia"/>
          <w:sz w:val="22"/>
          <w:szCs w:val="22"/>
        </w:rPr>
        <w:t>ilhouette  Estas medidas permitirán una validación rigurosa de la agrupación obtenida, asegurando que los resultados sean interpretables y de utilidad para la gestión del riesgo sísmico en Colombia.</w:t>
      </w:r>
    </w:p>
    <w:p w:rsidR="7A9F734D" w:rsidP="36347667" w:rsidRDefault="1A5FFBE6" w14:paraId="451727C8" w14:textId="62848712">
      <w:pPr>
        <w:jc w:val="center"/>
        <w:rPr>
          <w:b/>
          <w:bCs/>
          <w:sz w:val="22"/>
          <w:szCs w:val="22"/>
        </w:rPr>
      </w:pPr>
      <w:r w:rsidRPr="36347667">
        <w:rPr>
          <w:b/>
          <w:bCs/>
          <w:sz w:val="22"/>
          <w:szCs w:val="22"/>
        </w:rPr>
        <w:t>BIBLIOGRAFÍA</w:t>
      </w:r>
    </w:p>
    <w:p w:rsidR="7A9F734D" w:rsidP="36347667" w:rsidRDefault="67618A84" w14:paraId="3D77283A" w14:textId="1394C00F">
      <w:pPr>
        <w:spacing w:after="0"/>
        <w:jc w:val="both"/>
        <w:rPr>
          <w:rFonts w:ascii="Aptos" w:hAnsi="Aptos" w:eastAsia="Aptos" w:cs="Aptos"/>
          <w:sz w:val="22"/>
          <w:szCs w:val="22"/>
          <w:lang w:val="en-US"/>
        </w:rPr>
      </w:pPr>
      <w:r w:rsidRPr="36347667">
        <w:rPr>
          <w:rFonts w:ascii="Aptos" w:hAnsi="Aptos" w:eastAsia="Aptos" w:cs="Aptos"/>
          <w:sz w:val="22"/>
          <w:szCs w:val="22"/>
          <w:lang w:val="en-US"/>
        </w:rPr>
        <w:t xml:space="preserve">Abonyi, J., Babuska, R., &amp; Szeifert, F. (2002). Modified Gath-Geva fuzzy clustering for identification of Takagi-Sugeno fuzzy models. </w:t>
      </w:r>
      <w:r w:rsidRPr="36347667">
        <w:rPr>
          <w:rFonts w:ascii="Aptos" w:hAnsi="Aptos" w:eastAsia="Aptos" w:cs="Aptos"/>
          <w:i/>
          <w:iCs/>
          <w:sz w:val="22"/>
          <w:szCs w:val="22"/>
          <w:lang w:val="en-US"/>
        </w:rPr>
        <w:t>IEEE Transactions on Systems, Man, and Cybernetics, Part B (Cybernetics)</w:t>
      </w:r>
      <w:r w:rsidRPr="36347667">
        <w:rPr>
          <w:rFonts w:ascii="Aptos" w:hAnsi="Aptos" w:eastAsia="Aptos" w:cs="Aptos"/>
          <w:sz w:val="22"/>
          <w:szCs w:val="22"/>
          <w:lang w:val="en-US"/>
        </w:rPr>
        <w:t xml:space="preserve">, </w:t>
      </w:r>
      <w:r w:rsidRPr="36347667">
        <w:rPr>
          <w:rFonts w:ascii="Aptos" w:hAnsi="Aptos" w:eastAsia="Aptos" w:cs="Aptos"/>
          <w:i/>
          <w:iCs/>
          <w:sz w:val="22"/>
          <w:szCs w:val="22"/>
          <w:lang w:val="en-US"/>
        </w:rPr>
        <w:t>32</w:t>
      </w:r>
      <w:r w:rsidRPr="36347667">
        <w:rPr>
          <w:rFonts w:ascii="Aptos" w:hAnsi="Aptos" w:eastAsia="Aptos" w:cs="Aptos"/>
          <w:sz w:val="22"/>
          <w:szCs w:val="22"/>
          <w:lang w:val="en-US"/>
        </w:rPr>
        <w:t xml:space="preserve">(5), 612–621. </w:t>
      </w:r>
      <w:hyperlink r:id="rId13">
        <w:r w:rsidRPr="36347667">
          <w:rPr>
            <w:rStyle w:val="Hyperlink"/>
            <w:rFonts w:ascii="Aptos" w:hAnsi="Aptos" w:eastAsia="Aptos" w:cs="Aptos"/>
            <w:sz w:val="22"/>
            <w:szCs w:val="22"/>
            <w:lang w:val="en-US"/>
          </w:rPr>
          <w:t>https://doi.org/10.1109/TSMCB.2002.1033180</w:t>
        </w:r>
      </w:hyperlink>
      <w:r w:rsidRPr="36347667">
        <w:rPr>
          <w:rFonts w:ascii="Aptos" w:hAnsi="Aptos" w:eastAsia="Aptos" w:cs="Aptos"/>
          <w:sz w:val="22"/>
          <w:szCs w:val="22"/>
          <w:lang w:val="en-US"/>
        </w:rPr>
        <w:t xml:space="preserve"> </w:t>
      </w:r>
    </w:p>
    <w:p w:rsidR="7A9F734D" w:rsidP="36347667" w:rsidRDefault="7A9F734D" w14:paraId="056AC2D7" w14:textId="2C9AE0B3">
      <w:pPr>
        <w:spacing w:after="0"/>
        <w:jc w:val="both"/>
        <w:rPr>
          <w:rFonts w:eastAsiaTheme="minorEastAsia"/>
          <w:sz w:val="22"/>
          <w:szCs w:val="22"/>
          <w:lang w:val="en-US"/>
        </w:rPr>
      </w:pPr>
    </w:p>
    <w:p w:rsidR="7A9F734D" w:rsidP="36347667" w:rsidRDefault="6C1908CF" w14:paraId="317EA28A" w14:textId="6B021869">
      <w:pPr>
        <w:spacing w:after="0"/>
        <w:jc w:val="both"/>
        <w:rPr>
          <w:rFonts w:eastAsiaTheme="minorEastAsia"/>
          <w:sz w:val="22"/>
          <w:szCs w:val="22"/>
        </w:rPr>
      </w:pPr>
      <w:r w:rsidRPr="36347667">
        <w:rPr>
          <w:rFonts w:eastAsiaTheme="minorEastAsia"/>
          <w:sz w:val="22"/>
          <w:szCs w:val="22"/>
          <w:lang w:val="en-US"/>
        </w:rPr>
        <w:t xml:space="preserve">Benítez, H. D., Flórez, J. F., Duque, D. P., Benavides, A., Lucía Baquero, O., </w:t>
      </w:r>
      <w:r w:rsidRPr="36347667" w:rsidR="24A5353C">
        <w:rPr>
          <w:rFonts w:eastAsiaTheme="minorEastAsia"/>
          <w:sz w:val="22"/>
          <w:szCs w:val="22"/>
          <w:lang w:val="en-US"/>
        </w:rPr>
        <w:t>y</w:t>
      </w:r>
      <w:r w:rsidRPr="36347667">
        <w:rPr>
          <w:rFonts w:eastAsiaTheme="minorEastAsia"/>
          <w:sz w:val="22"/>
          <w:szCs w:val="22"/>
          <w:lang w:val="en-US"/>
        </w:rPr>
        <w:t xml:space="preserve"> Quintero, J. (2013). Spatial pattern recognition of seismic events in South West Colombia. </w:t>
      </w:r>
      <w:r w:rsidRPr="36347667">
        <w:rPr>
          <w:rFonts w:eastAsiaTheme="minorEastAsia"/>
          <w:i/>
          <w:iCs/>
          <w:sz w:val="22"/>
          <w:szCs w:val="22"/>
          <w:lang w:val="en-US"/>
        </w:rPr>
        <w:t>Computers &amp; Geosciences</w:t>
      </w:r>
      <w:r w:rsidRPr="36347667">
        <w:rPr>
          <w:rFonts w:eastAsiaTheme="minorEastAsia"/>
          <w:sz w:val="22"/>
          <w:szCs w:val="22"/>
          <w:lang w:val="en-US"/>
        </w:rPr>
        <w:t xml:space="preserve">, </w:t>
      </w:r>
      <w:r w:rsidRPr="36347667">
        <w:rPr>
          <w:rFonts w:eastAsiaTheme="minorEastAsia"/>
          <w:i/>
          <w:iCs/>
          <w:sz w:val="22"/>
          <w:szCs w:val="22"/>
          <w:lang w:val="en-US"/>
        </w:rPr>
        <w:t>59</w:t>
      </w:r>
      <w:r w:rsidRPr="36347667">
        <w:rPr>
          <w:rFonts w:eastAsiaTheme="minorEastAsia"/>
          <w:sz w:val="22"/>
          <w:szCs w:val="22"/>
          <w:lang w:val="en-US"/>
        </w:rPr>
        <w:t xml:space="preserve">, 60–77. </w:t>
      </w:r>
      <w:hyperlink r:id="rId14">
        <w:r w:rsidRPr="36347667">
          <w:rPr>
            <w:rStyle w:val="Hyperlink"/>
            <w:rFonts w:eastAsiaTheme="minorEastAsia"/>
            <w:sz w:val="22"/>
            <w:szCs w:val="22"/>
            <w:lang w:val="en-US"/>
          </w:rPr>
          <w:t>https://doi.org/https://doi.org/10.1016/j.cageo.2013.04.028</w:t>
        </w:r>
      </w:hyperlink>
    </w:p>
    <w:p w:rsidR="7A9F734D" w:rsidP="36347667" w:rsidRDefault="7A9F734D" w14:paraId="0F3098B2" w14:textId="16B90136">
      <w:pPr>
        <w:spacing w:after="0"/>
        <w:jc w:val="both"/>
        <w:rPr>
          <w:rFonts w:eastAsiaTheme="minorEastAsia"/>
          <w:sz w:val="22"/>
          <w:szCs w:val="22"/>
          <w:lang w:val="en-US"/>
        </w:rPr>
      </w:pPr>
    </w:p>
    <w:p w:rsidR="7A9F734D" w:rsidP="36347667" w:rsidRDefault="7A20CA63" w14:paraId="46B90E79" w14:textId="0EDEC2DA">
      <w:pPr>
        <w:spacing w:after="0"/>
        <w:jc w:val="both"/>
        <w:rPr>
          <w:sz w:val="22"/>
          <w:szCs w:val="22"/>
        </w:rPr>
      </w:pPr>
      <w:r w:rsidRPr="36347667">
        <w:rPr>
          <w:rFonts w:eastAsiaTheme="minorEastAsia"/>
          <w:sz w:val="22"/>
          <w:szCs w:val="22"/>
          <w:lang w:val="en-US"/>
        </w:rPr>
        <w:t xml:space="preserve">Bird, P. (2003). An updated digital model of plate boundaries. </w:t>
      </w:r>
      <w:r w:rsidRPr="36347667">
        <w:rPr>
          <w:rFonts w:eastAsiaTheme="minorEastAsia"/>
          <w:i/>
          <w:iCs/>
          <w:sz w:val="22"/>
          <w:szCs w:val="22"/>
          <w:lang w:val="en-US"/>
        </w:rPr>
        <w:t>Geochemistry, Geophysics, Geosystems</w:t>
      </w:r>
      <w:r w:rsidRPr="36347667">
        <w:rPr>
          <w:rFonts w:eastAsiaTheme="minorEastAsia"/>
          <w:sz w:val="22"/>
          <w:szCs w:val="22"/>
          <w:lang w:val="en-US"/>
        </w:rPr>
        <w:t xml:space="preserve">, </w:t>
      </w:r>
      <w:r w:rsidRPr="36347667">
        <w:rPr>
          <w:rFonts w:eastAsiaTheme="minorEastAsia"/>
          <w:i/>
          <w:iCs/>
          <w:sz w:val="22"/>
          <w:szCs w:val="22"/>
          <w:lang w:val="en-US"/>
        </w:rPr>
        <w:t>4</w:t>
      </w:r>
      <w:r w:rsidRPr="36347667">
        <w:rPr>
          <w:rFonts w:eastAsiaTheme="minorEastAsia"/>
          <w:sz w:val="22"/>
          <w:szCs w:val="22"/>
          <w:lang w:val="en-US"/>
        </w:rPr>
        <w:t xml:space="preserve">(3). </w:t>
      </w:r>
      <w:hyperlink r:id="rId15">
        <w:r w:rsidRPr="36347667">
          <w:rPr>
            <w:rStyle w:val="Hyperlink"/>
            <w:rFonts w:eastAsiaTheme="minorEastAsia"/>
            <w:sz w:val="22"/>
            <w:szCs w:val="22"/>
            <w:lang w:val="en-US"/>
          </w:rPr>
          <w:t>https://doi.org/10.1029/2001GC000252</w:t>
        </w:r>
      </w:hyperlink>
    </w:p>
    <w:p w:rsidR="7A9F734D" w:rsidP="36347667" w:rsidRDefault="7A9F734D" w14:paraId="64AD82B0" w14:textId="7E7C70E7">
      <w:pPr>
        <w:spacing w:after="0"/>
        <w:jc w:val="both"/>
        <w:rPr>
          <w:rFonts w:eastAsiaTheme="minorEastAsia"/>
          <w:sz w:val="22"/>
          <w:szCs w:val="22"/>
          <w:lang w:val="en-US"/>
        </w:rPr>
      </w:pPr>
    </w:p>
    <w:p w:rsidR="7A9F734D" w:rsidP="36347667" w:rsidRDefault="71541747" w14:paraId="52D388F7" w14:textId="27BD16FD">
      <w:pPr>
        <w:spacing w:after="0"/>
        <w:jc w:val="both"/>
        <w:rPr>
          <w:sz w:val="22"/>
          <w:szCs w:val="22"/>
        </w:rPr>
      </w:pPr>
      <w:r w:rsidRPr="36347667">
        <w:rPr>
          <w:rFonts w:ascii="Aptos" w:hAnsi="Aptos" w:eastAsia="Aptos" w:cs="Aptos"/>
          <w:sz w:val="22"/>
          <w:szCs w:val="22"/>
          <w:lang w:val="en-US"/>
        </w:rPr>
        <w:t xml:space="preserve">Gath, I., y Geva, A. B. (1989). Unsupervised optimal fuzzy clustering. </w:t>
      </w:r>
      <w:r w:rsidRPr="36347667">
        <w:rPr>
          <w:rFonts w:ascii="Aptos" w:hAnsi="Aptos" w:eastAsia="Aptos" w:cs="Aptos"/>
          <w:i/>
          <w:iCs/>
          <w:sz w:val="22"/>
          <w:szCs w:val="22"/>
          <w:lang w:val="en-US"/>
        </w:rPr>
        <w:t>IEEE Transactions on Pattern Analysis and Machine Intelligence</w:t>
      </w:r>
      <w:r w:rsidRPr="36347667">
        <w:rPr>
          <w:rFonts w:ascii="Aptos" w:hAnsi="Aptos" w:eastAsia="Aptos" w:cs="Aptos"/>
          <w:sz w:val="22"/>
          <w:szCs w:val="22"/>
          <w:lang w:val="en-US"/>
        </w:rPr>
        <w:t xml:space="preserve">, </w:t>
      </w:r>
      <w:r w:rsidRPr="36347667">
        <w:rPr>
          <w:rFonts w:ascii="Aptos" w:hAnsi="Aptos" w:eastAsia="Aptos" w:cs="Aptos"/>
          <w:i/>
          <w:iCs/>
          <w:sz w:val="22"/>
          <w:szCs w:val="22"/>
          <w:lang w:val="en-US"/>
        </w:rPr>
        <w:t>11</w:t>
      </w:r>
      <w:r w:rsidRPr="36347667">
        <w:rPr>
          <w:rFonts w:ascii="Aptos" w:hAnsi="Aptos" w:eastAsia="Aptos" w:cs="Aptos"/>
          <w:sz w:val="22"/>
          <w:szCs w:val="22"/>
          <w:lang w:val="en-US"/>
        </w:rPr>
        <w:t xml:space="preserve">(7), 773–780. </w:t>
      </w:r>
      <w:hyperlink r:id="rId16">
        <w:r w:rsidRPr="36347667">
          <w:rPr>
            <w:rStyle w:val="Hyperlink"/>
            <w:rFonts w:ascii="Aptos" w:hAnsi="Aptos" w:eastAsia="Aptos" w:cs="Aptos"/>
            <w:sz w:val="22"/>
            <w:szCs w:val="22"/>
            <w:lang w:val="en-US"/>
          </w:rPr>
          <w:t>https://doi.org/10.1109/34.192473</w:t>
        </w:r>
      </w:hyperlink>
    </w:p>
    <w:p w:rsidR="7A9F734D" w:rsidP="36347667" w:rsidRDefault="7A9F734D" w14:paraId="32AA544D" w14:textId="7B4AC236">
      <w:pPr>
        <w:spacing w:after="0"/>
        <w:jc w:val="both"/>
        <w:rPr>
          <w:rFonts w:eastAsiaTheme="minorEastAsia"/>
          <w:sz w:val="22"/>
          <w:szCs w:val="22"/>
          <w:lang w:val="en-US"/>
        </w:rPr>
      </w:pPr>
    </w:p>
    <w:p w:rsidR="7A9F734D" w:rsidP="36347667" w:rsidRDefault="46931C7D" w14:paraId="3DCAC347" w14:textId="78EF8ADB">
      <w:pPr>
        <w:jc w:val="both"/>
        <w:rPr>
          <w:rFonts w:eastAsiaTheme="minorEastAsia"/>
          <w:sz w:val="22"/>
          <w:szCs w:val="22"/>
          <w:lang w:val="en-US"/>
        </w:rPr>
      </w:pPr>
      <w:r w:rsidRPr="36347667">
        <w:rPr>
          <w:rFonts w:eastAsiaTheme="minorEastAsia"/>
          <w:sz w:val="22"/>
          <w:szCs w:val="22"/>
          <w:lang w:val="en-US"/>
        </w:rPr>
        <w:t xml:space="preserve">Gracia, M. D. (2017). </w:t>
      </w:r>
      <w:r w:rsidRPr="36347667">
        <w:rPr>
          <w:rFonts w:eastAsiaTheme="minorEastAsia"/>
          <w:i/>
          <w:iCs/>
          <w:sz w:val="22"/>
          <w:szCs w:val="22"/>
          <w:lang w:val="en-US"/>
        </w:rPr>
        <w:t>Seismotectonic characterization of the Colombian Pacific region: Identification of tectonic patterns through geostatistical analysis</w:t>
      </w:r>
      <w:r w:rsidRPr="36347667">
        <w:rPr>
          <w:rFonts w:eastAsiaTheme="minorEastAsia"/>
          <w:sz w:val="22"/>
          <w:szCs w:val="22"/>
          <w:lang w:val="en-US"/>
        </w:rPr>
        <w:t xml:space="preserve"> (Undergraduate thesis). Universidad de los Andes, School of Sciences, Faculty of Geosciences.</w:t>
      </w:r>
    </w:p>
    <w:p w:rsidR="3FE2842B" w:rsidP="36347667" w:rsidRDefault="3FE2842B" w14:paraId="53F26C54" w14:textId="7107C4D2">
      <w:pPr>
        <w:spacing w:after="0"/>
        <w:jc w:val="both"/>
        <w:rPr>
          <w:rFonts w:eastAsiaTheme="minorEastAsia"/>
          <w:sz w:val="22"/>
          <w:szCs w:val="22"/>
        </w:rPr>
      </w:pPr>
      <w:r w:rsidRPr="36347667">
        <w:rPr>
          <w:rFonts w:eastAsiaTheme="minorEastAsia"/>
          <w:sz w:val="22"/>
          <w:szCs w:val="22"/>
          <w:lang w:val="en-US"/>
        </w:rPr>
        <w:t xml:space="preserve">Kertanah, K., Rahadi, I., Aryani Novianti, B., Syahidi, K., Sapiruddin, S., Mandala Putra, H., Gazali, M., Haiban Hirzi, R., </w:t>
      </w:r>
      <w:r w:rsidRPr="36347667" w:rsidR="455F3AA0">
        <w:rPr>
          <w:rFonts w:eastAsiaTheme="minorEastAsia"/>
          <w:sz w:val="22"/>
          <w:szCs w:val="22"/>
          <w:lang w:val="en-US"/>
        </w:rPr>
        <w:t>y</w:t>
      </w:r>
      <w:r w:rsidRPr="36347667">
        <w:rPr>
          <w:rFonts w:eastAsiaTheme="minorEastAsia"/>
          <w:sz w:val="22"/>
          <w:szCs w:val="22"/>
          <w:lang w:val="en-US"/>
        </w:rPr>
        <w:t xml:space="preserve"> Sabar, S. (2022). APPLYING K-MEANS ALGORITHM FOR CLUSTERING ANALYSIS EARTHQUAKES DATA IN WEST NUSA TENGGARA PROVINCE. </w:t>
      </w:r>
      <w:r w:rsidRPr="36347667">
        <w:rPr>
          <w:rFonts w:eastAsiaTheme="minorEastAsia"/>
          <w:i/>
          <w:iCs/>
          <w:sz w:val="22"/>
          <w:szCs w:val="22"/>
          <w:lang w:val="en-US"/>
        </w:rPr>
        <w:t>Indonesian Physical Review</w:t>
      </w:r>
      <w:r w:rsidRPr="36347667">
        <w:rPr>
          <w:rFonts w:eastAsiaTheme="minorEastAsia"/>
          <w:sz w:val="22"/>
          <w:szCs w:val="22"/>
          <w:lang w:val="en-US"/>
        </w:rPr>
        <w:t xml:space="preserve">, </w:t>
      </w:r>
      <w:r w:rsidRPr="36347667">
        <w:rPr>
          <w:rFonts w:eastAsiaTheme="minorEastAsia"/>
          <w:i/>
          <w:iCs/>
          <w:sz w:val="22"/>
          <w:szCs w:val="22"/>
          <w:lang w:val="en-US"/>
        </w:rPr>
        <w:t>5</w:t>
      </w:r>
      <w:r w:rsidRPr="36347667">
        <w:rPr>
          <w:rFonts w:eastAsiaTheme="minorEastAsia"/>
          <w:sz w:val="22"/>
          <w:szCs w:val="22"/>
          <w:lang w:val="en-US"/>
        </w:rPr>
        <w:t xml:space="preserve">(3), 197–207. </w:t>
      </w:r>
      <w:hyperlink r:id="rId17">
        <w:r w:rsidRPr="36347667">
          <w:rPr>
            <w:rStyle w:val="Hyperlink"/>
            <w:rFonts w:eastAsiaTheme="minorEastAsia"/>
            <w:sz w:val="22"/>
            <w:szCs w:val="22"/>
            <w:lang w:val="en-US"/>
          </w:rPr>
          <w:t>https://doi.org/10.29303/ipr.v5i3.148</w:t>
        </w:r>
      </w:hyperlink>
    </w:p>
    <w:p w:rsidR="36347667" w:rsidP="36347667" w:rsidRDefault="36347667" w14:paraId="231A38E5" w14:textId="31F49FD8">
      <w:pPr>
        <w:spacing w:after="0"/>
        <w:jc w:val="both"/>
        <w:rPr>
          <w:rFonts w:ascii="Aptos" w:hAnsi="Aptos" w:eastAsia="Aptos" w:cs="Aptos"/>
          <w:sz w:val="22"/>
          <w:szCs w:val="22"/>
          <w:lang w:val="en-US"/>
        </w:rPr>
      </w:pPr>
    </w:p>
    <w:p w:rsidR="3E5E7763" w:rsidP="36347667" w:rsidRDefault="3E5E7763" w14:paraId="5739F3E8" w14:textId="648FE74F">
      <w:pPr>
        <w:spacing w:after="0"/>
        <w:jc w:val="both"/>
        <w:rPr>
          <w:sz w:val="22"/>
          <w:szCs w:val="22"/>
        </w:rPr>
      </w:pPr>
      <w:r w:rsidRPr="36347667">
        <w:rPr>
          <w:rFonts w:ascii="Aptos" w:hAnsi="Aptos" w:eastAsia="Aptos" w:cs="Aptos"/>
          <w:sz w:val="22"/>
          <w:szCs w:val="22"/>
          <w:lang w:val="en-US"/>
        </w:rPr>
        <w:t xml:space="preserve">Mato, F., </w:t>
      </w:r>
      <w:r w:rsidRPr="36347667" w:rsidR="53C7AFA6">
        <w:rPr>
          <w:rFonts w:ascii="Aptos" w:hAnsi="Aptos" w:eastAsia="Aptos" w:cs="Aptos"/>
          <w:sz w:val="22"/>
          <w:szCs w:val="22"/>
          <w:lang w:val="en-US"/>
        </w:rPr>
        <w:t>y</w:t>
      </w:r>
      <w:r w:rsidRPr="36347667">
        <w:rPr>
          <w:rFonts w:ascii="Aptos" w:hAnsi="Aptos" w:eastAsia="Aptos" w:cs="Aptos"/>
          <w:sz w:val="22"/>
          <w:szCs w:val="22"/>
          <w:lang w:val="en-US"/>
        </w:rPr>
        <w:t xml:space="preserve"> Toulkeridis, T. (2017). An unsupervised K-means based clustering method for geophysical post-earthquake diagnosis. </w:t>
      </w:r>
      <w:r w:rsidRPr="36347667">
        <w:rPr>
          <w:rFonts w:ascii="Aptos" w:hAnsi="Aptos" w:eastAsia="Aptos" w:cs="Aptos"/>
          <w:i/>
          <w:iCs/>
          <w:sz w:val="22"/>
          <w:szCs w:val="22"/>
          <w:lang w:val="en-US"/>
        </w:rPr>
        <w:t>2017 IEEE Symposium Series on Computational Intelligence (SSCI)</w:t>
      </w:r>
      <w:r w:rsidRPr="36347667">
        <w:rPr>
          <w:rFonts w:ascii="Aptos" w:hAnsi="Aptos" w:eastAsia="Aptos" w:cs="Aptos"/>
          <w:sz w:val="22"/>
          <w:szCs w:val="22"/>
          <w:lang w:val="en-US"/>
        </w:rPr>
        <w:t xml:space="preserve">, 1–8. </w:t>
      </w:r>
      <w:hyperlink r:id="rId18">
        <w:r w:rsidRPr="36347667">
          <w:rPr>
            <w:rStyle w:val="Hyperlink"/>
            <w:rFonts w:ascii="Aptos" w:hAnsi="Aptos" w:eastAsia="Aptos" w:cs="Aptos"/>
            <w:sz w:val="22"/>
            <w:szCs w:val="22"/>
            <w:lang w:val="en-US"/>
          </w:rPr>
          <w:t>https://doi.org/10.1109/SSCI.2017.8285216</w:t>
        </w:r>
      </w:hyperlink>
    </w:p>
    <w:p w:rsidR="36347667" w:rsidP="36347667" w:rsidRDefault="36347667" w14:paraId="2748532F" w14:textId="4EBF0AB6">
      <w:pPr>
        <w:spacing w:after="0"/>
        <w:jc w:val="both"/>
        <w:rPr>
          <w:rFonts w:ascii="Aptos" w:hAnsi="Aptos" w:eastAsia="Aptos" w:cs="Aptos"/>
          <w:sz w:val="22"/>
          <w:szCs w:val="22"/>
          <w:lang w:val="en-US"/>
        </w:rPr>
      </w:pPr>
    </w:p>
    <w:p w:rsidR="00E724AF" w:rsidP="36347667" w:rsidRDefault="00E724AF" w14:paraId="0E880003" w14:textId="45C65623">
      <w:pPr>
        <w:spacing w:after="0"/>
        <w:jc w:val="both"/>
        <w:rPr>
          <w:sz w:val="22"/>
          <w:szCs w:val="22"/>
        </w:rPr>
      </w:pPr>
      <w:r w:rsidRPr="36347667">
        <w:rPr>
          <w:rFonts w:ascii="Aptos" w:hAnsi="Aptos" w:eastAsia="Aptos" w:cs="Aptos"/>
          <w:sz w:val="22"/>
          <w:szCs w:val="22"/>
          <w:lang w:val="en-US"/>
        </w:rPr>
        <w:t xml:space="preserve">Novianti, P., Setyorini, D., y Rafflesia, U. (2017). K-Means cluster analysis in earthquake epicenter clustering. </w:t>
      </w:r>
      <w:r w:rsidRPr="36347667">
        <w:rPr>
          <w:rFonts w:ascii="Aptos" w:hAnsi="Aptos" w:eastAsia="Aptos" w:cs="Aptos"/>
          <w:i/>
          <w:iCs/>
          <w:sz w:val="22"/>
          <w:szCs w:val="22"/>
          <w:lang w:val="en-US"/>
        </w:rPr>
        <w:t>International Journal of Advances in Intelligent Informatics</w:t>
      </w:r>
      <w:r w:rsidRPr="36347667">
        <w:rPr>
          <w:rFonts w:ascii="Aptos" w:hAnsi="Aptos" w:eastAsia="Aptos" w:cs="Aptos"/>
          <w:sz w:val="22"/>
          <w:szCs w:val="22"/>
          <w:lang w:val="en-US"/>
        </w:rPr>
        <w:t xml:space="preserve">, </w:t>
      </w:r>
      <w:r w:rsidRPr="36347667">
        <w:rPr>
          <w:rFonts w:ascii="Aptos" w:hAnsi="Aptos" w:eastAsia="Aptos" w:cs="Aptos"/>
          <w:i/>
          <w:iCs/>
          <w:sz w:val="22"/>
          <w:szCs w:val="22"/>
          <w:lang w:val="en-US"/>
        </w:rPr>
        <w:t>3</w:t>
      </w:r>
      <w:r w:rsidRPr="36347667">
        <w:rPr>
          <w:rFonts w:ascii="Aptos" w:hAnsi="Aptos" w:eastAsia="Aptos" w:cs="Aptos"/>
          <w:sz w:val="22"/>
          <w:szCs w:val="22"/>
          <w:lang w:val="en-US"/>
        </w:rPr>
        <w:t xml:space="preserve">(2), 81. </w:t>
      </w:r>
      <w:hyperlink r:id="rId19">
        <w:r w:rsidRPr="36347667">
          <w:rPr>
            <w:rStyle w:val="Hyperlink"/>
            <w:rFonts w:ascii="Aptos" w:hAnsi="Aptos" w:eastAsia="Aptos" w:cs="Aptos"/>
            <w:sz w:val="22"/>
            <w:szCs w:val="22"/>
            <w:lang w:val="en-US"/>
          </w:rPr>
          <w:t>https://doi.org/10.26555/ijain.v3i2.100</w:t>
        </w:r>
      </w:hyperlink>
    </w:p>
    <w:p w:rsidR="36347667" w:rsidP="36347667" w:rsidRDefault="36347667" w14:paraId="6AAFD20A" w14:textId="5D3469FA">
      <w:pPr>
        <w:spacing w:after="0"/>
        <w:jc w:val="both"/>
        <w:rPr>
          <w:rFonts w:ascii="Aptos" w:hAnsi="Aptos" w:eastAsia="Aptos" w:cs="Aptos"/>
          <w:sz w:val="22"/>
          <w:szCs w:val="22"/>
          <w:lang w:val="en-US"/>
        </w:rPr>
      </w:pPr>
    </w:p>
    <w:p w:rsidR="28CA497C" w:rsidP="36347667" w:rsidRDefault="28CA497C" w14:paraId="5718310C" w14:textId="2356684F">
      <w:pPr>
        <w:spacing w:after="0"/>
        <w:jc w:val="both"/>
        <w:rPr>
          <w:sz w:val="22"/>
          <w:szCs w:val="22"/>
        </w:rPr>
      </w:pPr>
      <w:r w:rsidRPr="36347667">
        <w:rPr>
          <w:rFonts w:ascii="Aptos" w:hAnsi="Aptos" w:eastAsia="Aptos" w:cs="Aptos"/>
          <w:sz w:val="22"/>
          <w:szCs w:val="22"/>
          <w:lang w:val="en-US"/>
        </w:rPr>
        <w:t xml:space="preserve">Yuan, R. (2021). An improved K-means clustering algorithm for global earthquake catalogs and earthquake magnitude prediction. </w:t>
      </w:r>
      <w:r w:rsidRPr="36347667">
        <w:rPr>
          <w:rFonts w:ascii="Aptos" w:hAnsi="Aptos" w:eastAsia="Aptos" w:cs="Aptos"/>
          <w:i/>
          <w:iCs/>
          <w:sz w:val="22"/>
          <w:szCs w:val="22"/>
          <w:lang w:val="en-US"/>
        </w:rPr>
        <w:t>Journal of Seismology</w:t>
      </w:r>
      <w:r w:rsidRPr="36347667">
        <w:rPr>
          <w:rFonts w:ascii="Aptos" w:hAnsi="Aptos" w:eastAsia="Aptos" w:cs="Aptos"/>
          <w:sz w:val="22"/>
          <w:szCs w:val="22"/>
          <w:lang w:val="en-US"/>
        </w:rPr>
        <w:t xml:space="preserve">, </w:t>
      </w:r>
      <w:r w:rsidRPr="36347667">
        <w:rPr>
          <w:rFonts w:ascii="Aptos" w:hAnsi="Aptos" w:eastAsia="Aptos" w:cs="Aptos"/>
          <w:i/>
          <w:iCs/>
          <w:sz w:val="22"/>
          <w:szCs w:val="22"/>
          <w:lang w:val="en-US"/>
        </w:rPr>
        <w:t>25</w:t>
      </w:r>
      <w:r w:rsidRPr="36347667">
        <w:rPr>
          <w:rFonts w:ascii="Aptos" w:hAnsi="Aptos" w:eastAsia="Aptos" w:cs="Aptos"/>
          <w:sz w:val="22"/>
          <w:szCs w:val="22"/>
          <w:lang w:val="en-US"/>
        </w:rPr>
        <w:t xml:space="preserve">(3), 1005–1020. </w:t>
      </w:r>
      <w:hyperlink r:id="rId20">
        <w:r w:rsidRPr="36347667">
          <w:rPr>
            <w:rStyle w:val="Hyperlink"/>
            <w:rFonts w:ascii="Aptos" w:hAnsi="Aptos" w:eastAsia="Aptos" w:cs="Aptos"/>
            <w:sz w:val="22"/>
            <w:szCs w:val="22"/>
            <w:lang w:val="en-US"/>
          </w:rPr>
          <w:t>https://doi.org/10.1007/s10950-021-09999-8</w:t>
        </w:r>
      </w:hyperlink>
    </w:p>
    <w:p w:rsidR="7A9F734D" w:rsidP="56CE712F" w:rsidRDefault="7A9F734D" w14:paraId="1F511E27" w14:textId="1849D391">
      <w:pPr>
        <w:spacing w:after="0"/>
        <w:jc w:val="both"/>
        <w:rPr>
          <w:rFonts w:ascii="Aptos" w:hAnsi="Aptos" w:eastAsia="Aptos" w:cs="Aptos"/>
          <w:lang w:val="en-US"/>
        </w:rPr>
      </w:pPr>
    </w:p>
    <w:sectPr w:rsidR="7A9F734D">
      <w:headerReference w:type="default" r:id="rId21"/>
      <w:footerReference w:type="default" r:id="rId22"/>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748C" w:rsidRDefault="00FA748C" w14:paraId="58C4FDBC" w14:textId="77777777">
      <w:pPr>
        <w:spacing w:after="0" w:line="240" w:lineRule="auto"/>
      </w:pPr>
      <w:r>
        <w:separator/>
      </w:r>
    </w:p>
  </w:endnote>
  <w:endnote w:type="continuationSeparator" w:id="0">
    <w:p w:rsidR="00FA748C" w:rsidRDefault="00FA748C" w14:paraId="7387AC70" w14:textId="77777777">
      <w:pPr>
        <w:spacing w:after="0" w:line="240" w:lineRule="auto"/>
      </w:pPr>
      <w:r>
        <w:continuationSeparator/>
      </w:r>
    </w:p>
  </w:endnote>
  <w:endnote w:type="continuationNotice" w:id="1">
    <w:p w:rsidR="00FA748C" w:rsidRDefault="00FA748C" w14:paraId="2101F45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A9F734D" w:rsidTr="7A9F734D" w14:paraId="24A31682" w14:textId="77777777">
      <w:trPr>
        <w:trHeight w:val="300"/>
      </w:trPr>
      <w:tc>
        <w:tcPr>
          <w:tcW w:w="3005" w:type="dxa"/>
        </w:tcPr>
        <w:p w:rsidR="7A9F734D" w:rsidP="7A9F734D" w:rsidRDefault="7A9F734D" w14:paraId="684AA47F" w14:textId="0732C698">
          <w:pPr>
            <w:pStyle w:val="Header"/>
            <w:ind w:left="-115"/>
          </w:pPr>
        </w:p>
      </w:tc>
      <w:tc>
        <w:tcPr>
          <w:tcW w:w="3005" w:type="dxa"/>
        </w:tcPr>
        <w:p w:rsidR="7A9F734D" w:rsidP="7A9F734D" w:rsidRDefault="7A9F734D" w14:paraId="1389DFCA" w14:textId="3D6AFDBF">
          <w:pPr>
            <w:pStyle w:val="Header"/>
            <w:jc w:val="center"/>
          </w:pPr>
        </w:p>
      </w:tc>
      <w:tc>
        <w:tcPr>
          <w:tcW w:w="3005" w:type="dxa"/>
        </w:tcPr>
        <w:p w:rsidR="7A9F734D" w:rsidP="7A9F734D" w:rsidRDefault="7A9F734D" w14:paraId="1AAB1160" w14:textId="340C964D">
          <w:pPr>
            <w:pStyle w:val="Header"/>
            <w:ind w:right="-115"/>
            <w:jc w:val="right"/>
          </w:pPr>
        </w:p>
      </w:tc>
    </w:tr>
  </w:tbl>
  <w:p w:rsidR="7A9F734D" w:rsidP="7A9F734D" w:rsidRDefault="7A9F734D" w14:paraId="234C25E0" w14:textId="38941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748C" w:rsidRDefault="00FA748C" w14:paraId="48C89875" w14:textId="77777777">
      <w:pPr>
        <w:spacing w:after="0" w:line="240" w:lineRule="auto"/>
      </w:pPr>
      <w:r>
        <w:separator/>
      </w:r>
    </w:p>
  </w:footnote>
  <w:footnote w:type="continuationSeparator" w:id="0">
    <w:p w:rsidR="00FA748C" w:rsidRDefault="00FA748C" w14:paraId="1F16203E" w14:textId="77777777">
      <w:pPr>
        <w:spacing w:after="0" w:line="240" w:lineRule="auto"/>
      </w:pPr>
      <w:r>
        <w:continuationSeparator/>
      </w:r>
    </w:p>
  </w:footnote>
  <w:footnote w:type="continuationNotice" w:id="1">
    <w:p w:rsidR="00FA748C" w:rsidRDefault="00FA748C" w14:paraId="6C044FE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A9F734D" w:rsidTr="7A9F734D" w14:paraId="4E880821" w14:textId="77777777">
      <w:trPr>
        <w:trHeight w:val="300"/>
      </w:trPr>
      <w:tc>
        <w:tcPr>
          <w:tcW w:w="3005" w:type="dxa"/>
        </w:tcPr>
        <w:p w:rsidR="7A9F734D" w:rsidP="7A9F734D" w:rsidRDefault="7A9F734D" w14:paraId="050A3655" w14:textId="6B5E5341">
          <w:pPr>
            <w:pStyle w:val="Header"/>
            <w:ind w:left="-115"/>
          </w:pPr>
        </w:p>
      </w:tc>
      <w:tc>
        <w:tcPr>
          <w:tcW w:w="3005" w:type="dxa"/>
        </w:tcPr>
        <w:p w:rsidR="7A9F734D" w:rsidP="7A9F734D" w:rsidRDefault="7A9F734D" w14:paraId="2CCD3870" w14:textId="1EDA7585">
          <w:pPr>
            <w:pStyle w:val="Header"/>
            <w:jc w:val="center"/>
          </w:pPr>
        </w:p>
      </w:tc>
      <w:tc>
        <w:tcPr>
          <w:tcW w:w="3005" w:type="dxa"/>
        </w:tcPr>
        <w:p w:rsidR="7A9F734D" w:rsidP="7A9F734D" w:rsidRDefault="7A9F734D" w14:paraId="3B3612A7" w14:textId="5A49EC2F">
          <w:pPr>
            <w:pStyle w:val="Header"/>
            <w:ind w:right="-115"/>
            <w:jc w:val="right"/>
          </w:pPr>
        </w:p>
      </w:tc>
    </w:tr>
  </w:tbl>
  <w:p w:rsidR="7A9F734D" w:rsidP="7A9F734D" w:rsidRDefault="7A9F734D" w14:paraId="191514BC" w14:textId="17FA9F2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pCjOXM7" int2:invalidationBookmarkName="" int2:hashCode="EI6pgV5NJy7taC" int2:id="JvlP1FBI">
      <int2:state int2:value="Rejected" int2:type="WordDesignerDefaultAnnotation"/>
    </int2:bookmark>
    <int2:bookmark int2:bookmarkName="_Int_WYHIsilz" int2:invalidationBookmarkName="" int2:hashCode="VjNaJkbK4LU5C5" int2:id="atUjRUSF">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B44AF"/>
    <w:multiLevelType w:val="hybridMultilevel"/>
    <w:tmpl w:val="FFFFFFFF"/>
    <w:lvl w:ilvl="0" w:tplc="67C8DB30">
      <w:start w:val="1"/>
      <w:numFmt w:val="decimal"/>
      <w:lvlText w:val="%1."/>
      <w:lvlJc w:val="left"/>
      <w:pPr>
        <w:ind w:left="720" w:hanging="360"/>
      </w:pPr>
    </w:lvl>
    <w:lvl w:ilvl="1" w:tplc="57B8BE86">
      <w:start w:val="1"/>
      <w:numFmt w:val="lowerLetter"/>
      <w:lvlText w:val="%2."/>
      <w:lvlJc w:val="left"/>
      <w:pPr>
        <w:ind w:left="1440" w:hanging="360"/>
      </w:pPr>
    </w:lvl>
    <w:lvl w:ilvl="2" w:tplc="C742D8C0">
      <w:start w:val="1"/>
      <w:numFmt w:val="lowerRoman"/>
      <w:lvlText w:val="%3."/>
      <w:lvlJc w:val="right"/>
      <w:pPr>
        <w:ind w:left="2160" w:hanging="180"/>
      </w:pPr>
    </w:lvl>
    <w:lvl w:ilvl="3" w:tplc="F3B61B70">
      <w:start w:val="1"/>
      <w:numFmt w:val="decimal"/>
      <w:lvlText w:val="%4."/>
      <w:lvlJc w:val="left"/>
      <w:pPr>
        <w:ind w:left="2880" w:hanging="360"/>
      </w:pPr>
    </w:lvl>
    <w:lvl w:ilvl="4" w:tplc="D6868D4E">
      <w:start w:val="1"/>
      <w:numFmt w:val="lowerLetter"/>
      <w:lvlText w:val="%5."/>
      <w:lvlJc w:val="left"/>
      <w:pPr>
        <w:ind w:left="3600" w:hanging="360"/>
      </w:pPr>
    </w:lvl>
    <w:lvl w:ilvl="5" w:tplc="5696236C">
      <w:start w:val="1"/>
      <w:numFmt w:val="lowerRoman"/>
      <w:lvlText w:val="%6."/>
      <w:lvlJc w:val="right"/>
      <w:pPr>
        <w:ind w:left="4320" w:hanging="180"/>
      </w:pPr>
    </w:lvl>
    <w:lvl w:ilvl="6" w:tplc="7286E43C">
      <w:start w:val="1"/>
      <w:numFmt w:val="decimal"/>
      <w:lvlText w:val="%7."/>
      <w:lvlJc w:val="left"/>
      <w:pPr>
        <w:ind w:left="5040" w:hanging="360"/>
      </w:pPr>
    </w:lvl>
    <w:lvl w:ilvl="7" w:tplc="83CA5F9A">
      <w:start w:val="1"/>
      <w:numFmt w:val="lowerLetter"/>
      <w:lvlText w:val="%8."/>
      <w:lvlJc w:val="left"/>
      <w:pPr>
        <w:ind w:left="5760" w:hanging="360"/>
      </w:pPr>
    </w:lvl>
    <w:lvl w:ilvl="8" w:tplc="1D2EF152">
      <w:start w:val="1"/>
      <w:numFmt w:val="lowerRoman"/>
      <w:lvlText w:val="%9."/>
      <w:lvlJc w:val="right"/>
      <w:pPr>
        <w:ind w:left="6480" w:hanging="180"/>
      </w:pPr>
    </w:lvl>
  </w:abstractNum>
  <w:abstractNum w:abstractNumId="1" w15:restartNumberingAfterBreak="0">
    <w:nsid w:val="2B079A5B"/>
    <w:multiLevelType w:val="hybridMultilevel"/>
    <w:tmpl w:val="FFFFFFFF"/>
    <w:lvl w:ilvl="0" w:tplc="069040EC">
      <w:start w:val="1"/>
      <w:numFmt w:val="decimal"/>
      <w:lvlText w:val="%1."/>
      <w:lvlJc w:val="left"/>
      <w:pPr>
        <w:ind w:left="720" w:hanging="360"/>
      </w:pPr>
    </w:lvl>
    <w:lvl w:ilvl="1" w:tplc="1E527722">
      <w:start w:val="1"/>
      <w:numFmt w:val="lowerLetter"/>
      <w:lvlText w:val="%2."/>
      <w:lvlJc w:val="left"/>
      <w:pPr>
        <w:ind w:left="1440" w:hanging="360"/>
      </w:pPr>
    </w:lvl>
    <w:lvl w:ilvl="2" w:tplc="B3AE9E44">
      <w:start w:val="1"/>
      <w:numFmt w:val="lowerRoman"/>
      <w:lvlText w:val="%3."/>
      <w:lvlJc w:val="right"/>
      <w:pPr>
        <w:ind w:left="2160" w:hanging="180"/>
      </w:pPr>
    </w:lvl>
    <w:lvl w:ilvl="3" w:tplc="47E48AE0">
      <w:start w:val="1"/>
      <w:numFmt w:val="decimal"/>
      <w:lvlText w:val="%4."/>
      <w:lvlJc w:val="left"/>
      <w:pPr>
        <w:ind w:left="2880" w:hanging="360"/>
      </w:pPr>
    </w:lvl>
    <w:lvl w:ilvl="4" w:tplc="301C2ECC">
      <w:start w:val="1"/>
      <w:numFmt w:val="lowerLetter"/>
      <w:lvlText w:val="%5."/>
      <w:lvlJc w:val="left"/>
      <w:pPr>
        <w:ind w:left="3600" w:hanging="360"/>
      </w:pPr>
    </w:lvl>
    <w:lvl w:ilvl="5" w:tplc="8D00A92C">
      <w:start w:val="1"/>
      <w:numFmt w:val="lowerRoman"/>
      <w:lvlText w:val="%6."/>
      <w:lvlJc w:val="right"/>
      <w:pPr>
        <w:ind w:left="4320" w:hanging="180"/>
      </w:pPr>
    </w:lvl>
    <w:lvl w:ilvl="6" w:tplc="7F987BE2">
      <w:start w:val="1"/>
      <w:numFmt w:val="decimal"/>
      <w:lvlText w:val="%7."/>
      <w:lvlJc w:val="left"/>
      <w:pPr>
        <w:ind w:left="5040" w:hanging="360"/>
      </w:pPr>
    </w:lvl>
    <w:lvl w:ilvl="7" w:tplc="F39AEFB4">
      <w:start w:val="1"/>
      <w:numFmt w:val="lowerLetter"/>
      <w:lvlText w:val="%8."/>
      <w:lvlJc w:val="left"/>
      <w:pPr>
        <w:ind w:left="5760" w:hanging="360"/>
      </w:pPr>
    </w:lvl>
    <w:lvl w:ilvl="8" w:tplc="71264878">
      <w:start w:val="1"/>
      <w:numFmt w:val="lowerRoman"/>
      <w:lvlText w:val="%9."/>
      <w:lvlJc w:val="right"/>
      <w:pPr>
        <w:ind w:left="6480" w:hanging="180"/>
      </w:pPr>
    </w:lvl>
  </w:abstractNum>
  <w:abstractNum w:abstractNumId="2" w15:restartNumberingAfterBreak="0">
    <w:nsid w:val="41E323FB"/>
    <w:multiLevelType w:val="hybridMultilevel"/>
    <w:tmpl w:val="FFFFFFFF"/>
    <w:lvl w:ilvl="0" w:tplc="6124FDE4">
      <w:start w:val="1"/>
      <w:numFmt w:val="decimal"/>
      <w:lvlText w:val="%1."/>
      <w:lvlJc w:val="left"/>
      <w:pPr>
        <w:ind w:left="720" w:hanging="360"/>
      </w:pPr>
    </w:lvl>
    <w:lvl w:ilvl="1" w:tplc="AE7A1BBA">
      <w:start w:val="1"/>
      <w:numFmt w:val="lowerLetter"/>
      <w:lvlText w:val="%2."/>
      <w:lvlJc w:val="left"/>
      <w:pPr>
        <w:ind w:left="1440" w:hanging="360"/>
      </w:pPr>
    </w:lvl>
    <w:lvl w:ilvl="2" w:tplc="F6467B74">
      <w:start w:val="1"/>
      <w:numFmt w:val="lowerRoman"/>
      <w:lvlText w:val="%3."/>
      <w:lvlJc w:val="right"/>
      <w:pPr>
        <w:ind w:left="2160" w:hanging="180"/>
      </w:pPr>
    </w:lvl>
    <w:lvl w:ilvl="3" w:tplc="A258A170">
      <w:start w:val="1"/>
      <w:numFmt w:val="decimal"/>
      <w:lvlText w:val="%4."/>
      <w:lvlJc w:val="left"/>
      <w:pPr>
        <w:ind w:left="2880" w:hanging="360"/>
      </w:pPr>
    </w:lvl>
    <w:lvl w:ilvl="4" w:tplc="BC50C88E">
      <w:start w:val="1"/>
      <w:numFmt w:val="lowerLetter"/>
      <w:lvlText w:val="%5."/>
      <w:lvlJc w:val="left"/>
      <w:pPr>
        <w:ind w:left="3600" w:hanging="360"/>
      </w:pPr>
    </w:lvl>
    <w:lvl w:ilvl="5" w:tplc="6FD6C68E">
      <w:start w:val="1"/>
      <w:numFmt w:val="lowerRoman"/>
      <w:lvlText w:val="%6."/>
      <w:lvlJc w:val="right"/>
      <w:pPr>
        <w:ind w:left="4320" w:hanging="180"/>
      </w:pPr>
    </w:lvl>
    <w:lvl w:ilvl="6" w:tplc="B52CF9CA">
      <w:start w:val="1"/>
      <w:numFmt w:val="decimal"/>
      <w:lvlText w:val="%7."/>
      <w:lvlJc w:val="left"/>
      <w:pPr>
        <w:ind w:left="5040" w:hanging="360"/>
      </w:pPr>
    </w:lvl>
    <w:lvl w:ilvl="7" w:tplc="3D3EC5C8">
      <w:start w:val="1"/>
      <w:numFmt w:val="lowerLetter"/>
      <w:lvlText w:val="%8."/>
      <w:lvlJc w:val="left"/>
      <w:pPr>
        <w:ind w:left="5760" w:hanging="360"/>
      </w:pPr>
    </w:lvl>
    <w:lvl w:ilvl="8" w:tplc="25768310">
      <w:start w:val="1"/>
      <w:numFmt w:val="lowerRoman"/>
      <w:lvlText w:val="%9."/>
      <w:lvlJc w:val="right"/>
      <w:pPr>
        <w:ind w:left="6480" w:hanging="180"/>
      </w:pPr>
    </w:lvl>
  </w:abstractNum>
  <w:abstractNum w:abstractNumId="3" w15:restartNumberingAfterBreak="0">
    <w:nsid w:val="46C439DB"/>
    <w:multiLevelType w:val="hybridMultilevel"/>
    <w:tmpl w:val="FFFFFFFF"/>
    <w:lvl w:ilvl="0" w:tplc="8F7E5C84">
      <w:start w:val="1"/>
      <w:numFmt w:val="bullet"/>
      <w:lvlText w:val=""/>
      <w:lvlJc w:val="left"/>
      <w:pPr>
        <w:ind w:left="720" w:hanging="360"/>
      </w:pPr>
      <w:rPr>
        <w:rFonts w:hint="default" w:ascii="Symbol" w:hAnsi="Symbol"/>
      </w:rPr>
    </w:lvl>
    <w:lvl w:ilvl="1" w:tplc="A8962FE4">
      <w:start w:val="1"/>
      <w:numFmt w:val="bullet"/>
      <w:lvlText w:val="o"/>
      <w:lvlJc w:val="left"/>
      <w:pPr>
        <w:ind w:left="1440" w:hanging="360"/>
      </w:pPr>
      <w:rPr>
        <w:rFonts w:hint="default" w:ascii="Courier New" w:hAnsi="Courier New"/>
      </w:rPr>
    </w:lvl>
    <w:lvl w:ilvl="2" w:tplc="A8AEAF7E">
      <w:start w:val="1"/>
      <w:numFmt w:val="bullet"/>
      <w:lvlText w:val=""/>
      <w:lvlJc w:val="left"/>
      <w:pPr>
        <w:ind w:left="2160" w:hanging="360"/>
      </w:pPr>
      <w:rPr>
        <w:rFonts w:hint="default" w:ascii="Wingdings" w:hAnsi="Wingdings"/>
      </w:rPr>
    </w:lvl>
    <w:lvl w:ilvl="3" w:tplc="F3A82508">
      <w:start w:val="1"/>
      <w:numFmt w:val="bullet"/>
      <w:lvlText w:val=""/>
      <w:lvlJc w:val="left"/>
      <w:pPr>
        <w:ind w:left="2880" w:hanging="360"/>
      </w:pPr>
      <w:rPr>
        <w:rFonts w:hint="default" w:ascii="Symbol" w:hAnsi="Symbol"/>
      </w:rPr>
    </w:lvl>
    <w:lvl w:ilvl="4" w:tplc="081A126C">
      <w:start w:val="1"/>
      <w:numFmt w:val="bullet"/>
      <w:lvlText w:val="o"/>
      <w:lvlJc w:val="left"/>
      <w:pPr>
        <w:ind w:left="3600" w:hanging="360"/>
      </w:pPr>
      <w:rPr>
        <w:rFonts w:hint="default" w:ascii="Courier New" w:hAnsi="Courier New"/>
      </w:rPr>
    </w:lvl>
    <w:lvl w:ilvl="5" w:tplc="21A63E70">
      <w:start w:val="1"/>
      <w:numFmt w:val="bullet"/>
      <w:lvlText w:val=""/>
      <w:lvlJc w:val="left"/>
      <w:pPr>
        <w:ind w:left="4320" w:hanging="360"/>
      </w:pPr>
      <w:rPr>
        <w:rFonts w:hint="default" w:ascii="Wingdings" w:hAnsi="Wingdings"/>
      </w:rPr>
    </w:lvl>
    <w:lvl w:ilvl="6" w:tplc="BD2AABCE">
      <w:start w:val="1"/>
      <w:numFmt w:val="bullet"/>
      <w:lvlText w:val=""/>
      <w:lvlJc w:val="left"/>
      <w:pPr>
        <w:ind w:left="5040" w:hanging="360"/>
      </w:pPr>
      <w:rPr>
        <w:rFonts w:hint="default" w:ascii="Symbol" w:hAnsi="Symbol"/>
      </w:rPr>
    </w:lvl>
    <w:lvl w:ilvl="7" w:tplc="8D965930">
      <w:start w:val="1"/>
      <w:numFmt w:val="bullet"/>
      <w:lvlText w:val="o"/>
      <w:lvlJc w:val="left"/>
      <w:pPr>
        <w:ind w:left="5760" w:hanging="360"/>
      </w:pPr>
      <w:rPr>
        <w:rFonts w:hint="default" w:ascii="Courier New" w:hAnsi="Courier New"/>
      </w:rPr>
    </w:lvl>
    <w:lvl w:ilvl="8" w:tplc="20BE919A">
      <w:start w:val="1"/>
      <w:numFmt w:val="bullet"/>
      <w:lvlText w:val=""/>
      <w:lvlJc w:val="left"/>
      <w:pPr>
        <w:ind w:left="6480" w:hanging="360"/>
      </w:pPr>
      <w:rPr>
        <w:rFonts w:hint="default" w:ascii="Wingdings" w:hAnsi="Wingdings"/>
      </w:rPr>
    </w:lvl>
  </w:abstractNum>
  <w:abstractNum w:abstractNumId="4" w15:restartNumberingAfterBreak="0">
    <w:nsid w:val="5BCB9F11"/>
    <w:multiLevelType w:val="hybridMultilevel"/>
    <w:tmpl w:val="FFFFFFFF"/>
    <w:lvl w:ilvl="0" w:tplc="B85C4C76">
      <w:start w:val="1"/>
      <w:numFmt w:val="decimal"/>
      <w:lvlText w:val="%1."/>
      <w:lvlJc w:val="left"/>
      <w:pPr>
        <w:ind w:left="720" w:hanging="360"/>
      </w:pPr>
    </w:lvl>
    <w:lvl w:ilvl="1" w:tplc="E2D8F874">
      <w:start w:val="1"/>
      <w:numFmt w:val="lowerLetter"/>
      <w:lvlText w:val="%2."/>
      <w:lvlJc w:val="left"/>
      <w:pPr>
        <w:ind w:left="1440" w:hanging="360"/>
      </w:pPr>
    </w:lvl>
    <w:lvl w:ilvl="2" w:tplc="27A64FEE">
      <w:start w:val="1"/>
      <w:numFmt w:val="lowerRoman"/>
      <w:lvlText w:val="%3."/>
      <w:lvlJc w:val="right"/>
      <w:pPr>
        <w:ind w:left="2160" w:hanging="180"/>
      </w:pPr>
    </w:lvl>
    <w:lvl w:ilvl="3" w:tplc="C744F10C">
      <w:start w:val="1"/>
      <w:numFmt w:val="decimal"/>
      <w:lvlText w:val="%4."/>
      <w:lvlJc w:val="left"/>
      <w:pPr>
        <w:ind w:left="2880" w:hanging="360"/>
      </w:pPr>
    </w:lvl>
    <w:lvl w:ilvl="4" w:tplc="E9D65810">
      <w:start w:val="1"/>
      <w:numFmt w:val="lowerLetter"/>
      <w:lvlText w:val="%5."/>
      <w:lvlJc w:val="left"/>
      <w:pPr>
        <w:ind w:left="3600" w:hanging="360"/>
      </w:pPr>
    </w:lvl>
    <w:lvl w:ilvl="5" w:tplc="F4BA2332">
      <w:start w:val="1"/>
      <w:numFmt w:val="lowerRoman"/>
      <w:lvlText w:val="%6."/>
      <w:lvlJc w:val="right"/>
      <w:pPr>
        <w:ind w:left="4320" w:hanging="180"/>
      </w:pPr>
    </w:lvl>
    <w:lvl w:ilvl="6" w:tplc="A15A7CB2">
      <w:start w:val="1"/>
      <w:numFmt w:val="decimal"/>
      <w:lvlText w:val="%7."/>
      <w:lvlJc w:val="left"/>
      <w:pPr>
        <w:ind w:left="5040" w:hanging="360"/>
      </w:pPr>
    </w:lvl>
    <w:lvl w:ilvl="7" w:tplc="1A4A0E86">
      <w:start w:val="1"/>
      <w:numFmt w:val="lowerLetter"/>
      <w:lvlText w:val="%8."/>
      <w:lvlJc w:val="left"/>
      <w:pPr>
        <w:ind w:left="5760" w:hanging="360"/>
      </w:pPr>
    </w:lvl>
    <w:lvl w:ilvl="8" w:tplc="9E6E6436">
      <w:start w:val="1"/>
      <w:numFmt w:val="lowerRoman"/>
      <w:lvlText w:val="%9."/>
      <w:lvlJc w:val="right"/>
      <w:pPr>
        <w:ind w:left="6480" w:hanging="180"/>
      </w:pPr>
    </w:lvl>
  </w:abstractNum>
  <w:abstractNum w:abstractNumId="5" w15:restartNumberingAfterBreak="0">
    <w:nsid w:val="75DCAC8C"/>
    <w:multiLevelType w:val="hybridMultilevel"/>
    <w:tmpl w:val="FFFFFFFF"/>
    <w:lvl w:ilvl="0" w:tplc="61F0C952">
      <w:start w:val="1"/>
      <w:numFmt w:val="decimal"/>
      <w:lvlText w:val="%1."/>
      <w:lvlJc w:val="left"/>
      <w:pPr>
        <w:ind w:left="720" w:hanging="360"/>
      </w:pPr>
    </w:lvl>
    <w:lvl w:ilvl="1" w:tplc="EA3A6BAC">
      <w:start w:val="1"/>
      <w:numFmt w:val="lowerLetter"/>
      <w:lvlText w:val="%2."/>
      <w:lvlJc w:val="left"/>
      <w:pPr>
        <w:ind w:left="1440" w:hanging="360"/>
      </w:pPr>
    </w:lvl>
    <w:lvl w:ilvl="2" w:tplc="3EB28DC8">
      <w:start w:val="1"/>
      <w:numFmt w:val="lowerRoman"/>
      <w:lvlText w:val="%3."/>
      <w:lvlJc w:val="right"/>
      <w:pPr>
        <w:ind w:left="2160" w:hanging="180"/>
      </w:pPr>
    </w:lvl>
    <w:lvl w:ilvl="3" w:tplc="B8948136">
      <w:start w:val="1"/>
      <w:numFmt w:val="decimal"/>
      <w:lvlText w:val="%4."/>
      <w:lvlJc w:val="left"/>
      <w:pPr>
        <w:ind w:left="2880" w:hanging="360"/>
      </w:pPr>
    </w:lvl>
    <w:lvl w:ilvl="4" w:tplc="5B265408">
      <w:start w:val="1"/>
      <w:numFmt w:val="lowerLetter"/>
      <w:lvlText w:val="%5."/>
      <w:lvlJc w:val="left"/>
      <w:pPr>
        <w:ind w:left="3600" w:hanging="360"/>
      </w:pPr>
    </w:lvl>
    <w:lvl w:ilvl="5" w:tplc="2C24CD24">
      <w:start w:val="1"/>
      <w:numFmt w:val="lowerRoman"/>
      <w:lvlText w:val="%6."/>
      <w:lvlJc w:val="right"/>
      <w:pPr>
        <w:ind w:left="4320" w:hanging="180"/>
      </w:pPr>
    </w:lvl>
    <w:lvl w:ilvl="6" w:tplc="6AEC7C64">
      <w:start w:val="1"/>
      <w:numFmt w:val="decimal"/>
      <w:lvlText w:val="%7."/>
      <w:lvlJc w:val="left"/>
      <w:pPr>
        <w:ind w:left="5040" w:hanging="360"/>
      </w:pPr>
    </w:lvl>
    <w:lvl w:ilvl="7" w:tplc="7E168E50">
      <w:start w:val="1"/>
      <w:numFmt w:val="lowerLetter"/>
      <w:lvlText w:val="%8."/>
      <w:lvlJc w:val="left"/>
      <w:pPr>
        <w:ind w:left="5760" w:hanging="360"/>
      </w:pPr>
    </w:lvl>
    <w:lvl w:ilvl="8" w:tplc="F8FA57EE">
      <w:start w:val="1"/>
      <w:numFmt w:val="lowerRoman"/>
      <w:lvlText w:val="%9."/>
      <w:lvlJc w:val="right"/>
      <w:pPr>
        <w:ind w:left="6480" w:hanging="180"/>
      </w:pPr>
    </w:lvl>
  </w:abstractNum>
  <w:abstractNum w:abstractNumId="6" w15:restartNumberingAfterBreak="0">
    <w:nsid w:val="76009494"/>
    <w:multiLevelType w:val="hybridMultilevel"/>
    <w:tmpl w:val="FFFFFFFF"/>
    <w:lvl w:ilvl="0" w:tplc="EFC28C18">
      <w:start w:val="1"/>
      <w:numFmt w:val="decimal"/>
      <w:lvlText w:val="%1."/>
      <w:lvlJc w:val="left"/>
      <w:pPr>
        <w:ind w:left="720" w:hanging="360"/>
      </w:pPr>
    </w:lvl>
    <w:lvl w:ilvl="1" w:tplc="DFC072E2">
      <w:start w:val="1"/>
      <w:numFmt w:val="lowerLetter"/>
      <w:lvlText w:val="%2."/>
      <w:lvlJc w:val="left"/>
      <w:pPr>
        <w:ind w:left="1440" w:hanging="360"/>
      </w:pPr>
    </w:lvl>
    <w:lvl w:ilvl="2" w:tplc="E8662FFC">
      <w:start w:val="1"/>
      <w:numFmt w:val="lowerRoman"/>
      <w:lvlText w:val="%3."/>
      <w:lvlJc w:val="right"/>
      <w:pPr>
        <w:ind w:left="2160" w:hanging="180"/>
      </w:pPr>
    </w:lvl>
    <w:lvl w:ilvl="3" w:tplc="36DE494E">
      <w:start w:val="1"/>
      <w:numFmt w:val="decimal"/>
      <w:lvlText w:val="%4."/>
      <w:lvlJc w:val="left"/>
      <w:pPr>
        <w:ind w:left="2880" w:hanging="360"/>
      </w:pPr>
    </w:lvl>
    <w:lvl w:ilvl="4" w:tplc="A4586538">
      <w:start w:val="1"/>
      <w:numFmt w:val="lowerLetter"/>
      <w:lvlText w:val="%5."/>
      <w:lvlJc w:val="left"/>
      <w:pPr>
        <w:ind w:left="3600" w:hanging="360"/>
      </w:pPr>
    </w:lvl>
    <w:lvl w:ilvl="5" w:tplc="AF5E3C66">
      <w:start w:val="1"/>
      <w:numFmt w:val="lowerRoman"/>
      <w:lvlText w:val="%6."/>
      <w:lvlJc w:val="right"/>
      <w:pPr>
        <w:ind w:left="4320" w:hanging="180"/>
      </w:pPr>
    </w:lvl>
    <w:lvl w:ilvl="6" w:tplc="9ABA7382">
      <w:start w:val="1"/>
      <w:numFmt w:val="decimal"/>
      <w:lvlText w:val="%7."/>
      <w:lvlJc w:val="left"/>
      <w:pPr>
        <w:ind w:left="5040" w:hanging="360"/>
      </w:pPr>
    </w:lvl>
    <w:lvl w:ilvl="7" w:tplc="AC1643EA">
      <w:start w:val="1"/>
      <w:numFmt w:val="lowerLetter"/>
      <w:lvlText w:val="%8."/>
      <w:lvlJc w:val="left"/>
      <w:pPr>
        <w:ind w:left="5760" w:hanging="360"/>
      </w:pPr>
    </w:lvl>
    <w:lvl w:ilvl="8" w:tplc="DD42B73E">
      <w:start w:val="1"/>
      <w:numFmt w:val="lowerRoman"/>
      <w:lvlText w:val="%9."/>
      <w:lvlJc w:val="right"/>
      <w:pPr>
        <w:ind w:left="6480" w:hanging="180"/>
      </w:pPr>
    </w:lvl>
  </w:abstractNum>
  <w:num w:numId="1" w16cid:durableId="457988393">
    <w:abstractNumId w:val="5"/>
  </w:num>
  <w:num w:numId="2" w16cid:durableId="1285232405">
    <w:abstractNumId w:val="6"/>
  </w:num>
  <w:num w:numId="3" w16cid:durableId="1782414349">
    <w:abstractNumId w:val="1"/>
  </w:num>
  <w:num w:numId="4" w16cid:durableId="939139327">
    <w:abstractNumId w:val="4"/>
  </w:num>
  <w:num w:numId="5" w16cid:durableId="1496914531">
    <w:abstractNumId w:val="2"/>
  </w:num>
  <w:num w:numId="6" w16cid:durableId="2099476777">
    <w:abstractNumId w:val="3"/>
  </w:num>
  <w:num w:numId="7" w16cid:durableId="190672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16E882"/>
    <w:rsid w:val="002842E2"/>
    <w:rsid w:val="002935E1"/>
    <w:rsid w:val="004007EA"/>
    <w:rsid w:val="00545CAB"/>
    <w:rsid w:val="0058007B"/>
    <w:rsid w:val="005CCF31"/>
    <w:rsid w:val="008B3EA3"/>
    <w:rsid w:val="00952EFA"/>
    <w:rsid w:val="00963B24"/>
    <w:rsid w:val="00971637"/>
    <w:rsid w:val="009826BE"/>
    <w:rsid w:val="00983616"/>
    <w:rsid w:val="00A260D6"/>
    <w:rsid w:val="00A4084D"/>
    <w:rsid w:val="00AB1ABD"/>
    <w:rsid w:val="00AE38A5"/>
    <w:rsid w:val="00C32E88"/>
    <w:rsid w:val="00C57007"/>
    <w:rsid w:val="00D0B2A9"/>
    <w:rsid w:val="00D366B8"/>
    <w:rsid w:val="00DE20FC"/>
    <w:rsid w:val="00E724AF"/>
    <w:rsid w:val="00FA748C"/>
    <w:rsid w:val="0101001F"/>
    <w:rsid w:val="018FB60E"/>
    <w:rsid w:val="01FE7AB4"/>
    <w:rsid w:val="02509AD8"/>
    <w:rsid w:val="028DDDCE"/>
    <w:rsid w:val="02A1FBC8"/>
    <w:rsid w:val="02C0249E"/>
    <w:rsid w:val="02C516BC"/>
    <w:rsid w:val="02CF5DB7"/>
    <w:rsid w:val="02E32CD1"/>
    <w:rsid w:val="02E8877F"/>
    <w:rsid w:val="0319AF7E"/>
    <w:rsid w:val="03C5A990"/>
    <w:rsid w:val="040C131C"/>
    <w:rsid w:val="04396316"/>
    <w:rsid w:val="04B37693"/>
    <w:rsid w:val="04D30523"/>
    <w:rsid w:val="04E4F5A0"/>
    <w:rsid w:val="04EA0E2F"/>
    <w:rsid w:val="05A9FD6C"/>
    <w:rsid w:val="060286E1"/>
    <w:rsid w:val="063A9287"/>
    <w:rsid w:val="0679B721"/>
    <w:rsid w:val="08054F32"/>
    <w:rsid w:val="088C5477"/>
    <w:rsid w:val="08BA7DA0"/>
    <w:rsid w:val="09215E53"/>
    <w:rsid w:val="0983D083"/>
    <w:rsid w:val="09D4584D"/>
    <w:rsid w:val="0A5270C6"/>
    <w:rsid w:val="0A884A03"/>
    <w:rsid w:val="0AC36E17"/>
    <w:rsid w:val="0B44674F"/>
    <w:rsid w:val="0B6046D5"/>
    <w:rsid w:val="0B69C6A7"/>
    <w:rsid w:val="0BE499D9"/>
    <w:rsid w:val="0BE98FBA"/>
    <w:rsid w:val="0C204555"/>
    <w:rsid w:val="0C48A872"/>
    <w:rsid w:val="0C63849C"/>
    <w:rsid w:val="0CBED3D2"/>
    <w:rsid w:val="0D4031F0"/>
    <w:rsid w:val="0D9AB179"/>
    <w:rsid w:val="0E50B593"/>
    <w:rsid w:val="0E53AC5A"/>
    <w:rsid w:val="0E654356"/>
    <w:rsid w:val="0E83DF3A"/>
    <w:rsid w:val="0E8C86F7"/>
    <w:rsid w:val="0ED7BE1E"/>
    <w:rsid w:val="0EE87061"/>
    <w:rsid w:val="0F1F46A2"/>
    <w:rsid w:val="0F4B7A97"/>
    <w:rsid w:val="0F4D7D6C"/>
    <w:rsid w:val="0FBF6B9D"/>
    <w:rsid w:val="100D499D"/>
    <w:rsid w:val="1041E211"/>
    <w:rsid w:val="10A5D104"/>
    <w:rsid w:val="10EE7095"/>
    <w:rsid w:val="110A4387"/>
    <w:rsid w:val="11F03EBD"/>
    <w:rsid w:val="12068514"/>
    <w:rsid w:val="12499209"/>
    <w:rsid w:val="12D0A1F8"/>
    <w:rsid w:val="131BA659"/>
    <w:rsid w:val="134FA8C0"/>
    <w:rsid w:val="146D9DDC"/>
    <w:rsid w:val="148191E8"/>
    <w:rsid w:val="14CC7AA3"/>
    <w:rsid w:val="154700E2"/>
    <w:rsid w:val="155866BD"/>
    <w:rsid w:val="15C078AE"/>
    <w:rsid w:val="161745D6"/>
    <w:rsid w:val="16BED561"/>
    <w:rsid w:val="16CD706C"/>
    <w:rsid w:val="16EC6C79"/>
    <w:rsid w:val="170CC57F"/>
    <w:rsid w:val="1719B284"/>
    <w:rsid w:val="17931FD0"/>
    <w:rsid w:val="17E6845D"/>
    <w:rsid w:val="1809D145"/>
    <w:rsid w:val="184F197F"/>
    <w:rsid w:val="18D806B4"/>
    <w:rsid w:val="18DD2FB3"/>
    <w:rsid w:val="18E39F7D"/>
    <w:rsid w:val="18F90374"/>
    <w:rsid w:val="1A05E220"/>
    <w:rsid w:val="1A5FFBE6"/>
    <w:rsid w:val="1A9CC2CD"/>
    <w:rsid w:val="1ABF6DD4"/>
    <w:rsid w:val="1B244445"/>
    <w:rsid w:val="1B31F648"/>
    <w:rsid w:val="1B492588"/>
    <w:rsid w:val="1BDA9C71"/>
    <w:rsid w:val="1C26B344"/>
    <w:rsid w:val="1C4C0EA1"/>
    <w:rsid w:val="1C77D9F5"/>
    <w:rsid w:val="1C9954EA"/>
    <w:rsid w:val="1CFBA2FA"/>
    <w:rsid w:val="1D80BF12"/>
    <w:rsid w:val="1DADB0D3"/>
    <w:rsid w:val="1DF71C36"/>
    <w:rsid w:val="1E24285E"/>
    <w:rsid w:val="1E575818"/>
    <w:rsid w:val="1E5BA5C6"/>
    <w:rsid w:val="1E5F619C"/>
    <w:rsid w:val="1ED56443"/>
    <w:rsid w:val="1F27FE70"/>
    <w:rsid w:val="1F2B1B0A"/>
    <w:rsid w:val="1F5B58DE"/>
    <w:rsid w:val="1FCCB868"/>
    <w:rsid w:val="1FD29789"/>
    <w:rsid w:val="200E6FA7"/>
    <w:rsid w:val="20349A14"/>
    <w:rsid w:val="20658F32"/>
    <w:rsid w:val="20D02C16"/>
    <w:rsid w:val="20D45E37"/>
    <w:rsid w:val="20FFBD01"/>
    <w:rsid w:val="214278A1"/>
    <w:rsid w:val="21CC606D"/>
    <w:rsid w:val="21E6DB23"/>
    <w:rsid w:val="21EB4B38"/>
    <w:rsid w:val="21F1FAE2"/>
    <w:rsid w:val="223FB4F4"/>
    <w:rsid w:val="227AB366"/>
    <w:rsid w:val="22E12563"/>
    <w:rsid w:val="22F6A787"/>
    <w:rsid w:val="2343CEAA"/>
    <w:rsid w:val="239F661F"/>
    <w:rsid w:val="24326C20"/>
    <w:rsid w:val="2443A1DC"/>
    <w:rsid w:val="248D1A78"/>
    <w:rsid w:val="24A5353C"/>
    <w:rsid w:val="258CC6C8"/>
    <w:rsid w:val="25AA43EC"/>
    <w:rsid w:val="2602F2FB"/>
    <w:rsid w:val="261F1903"/>
    <w:rsid w:val="26BC9383"/>
    <w:rsid w:val="274BC9D1"/>
    <w:rsid w:val="2750387F"/>
    <w:rsid w:val="27906660"/>
    <w:rsid w:val="279AF564"/>
    <w:rsid w:val="279B3AA4"/>
    <w:rsid w:val="27B36A14"/>
    <w:rsid w:val="27DB1710"/>
    <w:rsid w:val="281E042E"/>
    <w:rsid w:val="2832B80F"/>
    <w:rsid w:val="28407A9D"/>
    <w:rsid w:val="28416106"/>
    <w:rsid w:val="2874CFB3"/>
    <w:rsid w:val="28B7AB65"/>
    <w:rsid w:val="28BD0559"/>
    <w:rsid w:val="28CA497C"/>
    <w:rsid w:val="28D57D59"/>
    <w:rsid w:val="298D1F18"/>
    <w:rsid w:val="298D9594"/>
    <w:rsid w:val="29A36B28"/>
    <w:rsid w:val="29DC2E25"/>
    <w:rsid w:val="2A4F1FA5"/>
    <w:rsid w:val="2A6462A9"/>
    <w:rsid w:val="2A784077"/>
    <w:rsid w:val="2A8891A9"/>
    <w:rsid w:val="2AB49AB8"/>
    <w:rsid w:val="2B05CA52"/>
    <w:rsid w:val="2B48A062"/>
    <w:rsid w:val="2BFF2205"/>
    <w:rsid w:val="2C3ECCDA"/>
    <w:rsid w:val="2C782A05"/>
    <w:rsid w:val="2CC53483"/>
    <w:rsid w:val="2CCD8D19"/>
    <w:rsid w:val="2CDE71E1"/>
    <w:rsid w:val="2D18B1D1"/>
    <w:rsid w:val="2D1F9AA8"/>
    <w:rsid w:val="2D836A4C"/>
    <w:rsid w:val="2D8789EB"/>
    <w:rsid w:val="2D9239FB"/>
    <w:rsid w:val="2E3C817D"/>
    <w:rsid w:val="2F4A3F7A"/>
    <w:rsid w:val="2F74A858"/>
    <w:rsid w:val="2FBF47EE"/>
    <w:rsid w:val="306459C1"/>
    <w:rsid w:val="314E95A8"/>
    <w:rsid w:val="31CEFAC9"/>
    <w:rsid w:val="31FEEB4C"/>
    <w:rsid w:val="32333169"/>
    <w:rsid w:val="32D9E901"/>
    <w:rsid w:val="33326371"/>
    <w:rsid w:val="3348CB88"/>
    <w:rsid w:val="33AA5E83"/>
    <w:rsid w:val="33C94067"/>
    <w:rsid w:val="33CE86E9"/>
    <w:rsid w:val="33E7EF92"/>
    <w:rsid w:val="33F08F58"/>
    <w:rsid w:val="343D9B85"/>
    <w:rsid w:val="34426594"/>
    <w:rsid w:val="34489CF8"/>
    <w:rsid w:val="352298AC"/>
    <w:rsid w:val="352A2EB5"/>
    <w:rsid w:val="35AB21CD"/>
    <w:rsid w:val="360AB57B"/>
    <w:rsid w:val="36347667"/>
    <w:rsid w:val="37AC7992"/>
    <w:rsid w:val="37F144D0"/>
    <w:rsid w:val="380A7007"/>
    <w:rsid w:val="381A4614"/>
    <w:rsid w:val="389375D1"/>
    <w:rsid w:val="394B6228"/>
    <w:rsid w:val="394C471D"/>
    <w:rsid w:val="39A7DC17"/>
    <w:rsid w:val="39E329D4"/>
    <w:rsid w:val="3A67D1B9"/>
    <w:rsid w:val="3A70E7B0"/>
    <w:rsid w:val="3A8C856C"/>
    <w:rsid w:val="3AD8F261"/>
    <w:rsid w:val="3BB67989"/>
    <w:rsid w:val="3BCF33B7"/>
    <w:rsid w:val="3C1C2FA3"/>
    <w:rsid w:val="3C4D9D15"/>
    <w:rsid w:val="3C7EE8F2"/>
    <w:rsid w:val="3C8B51BF"/>
    <w:rsid w:val="3CE6E544"/>
    <w:rsid w:val="3CE7BBAD"/>
    <w:rsid w:val="3D258166"/>
    <w:rsid w:val="3DBA7037"/>
    <w:rsid w:val="3E414DAA"/>
    <w:rsid w:val="3E5E7763"/>
    <w:rsid w:val="3F4917D4"/>
    <w:rsid w:val="3FE2842B"/>
    <w:rsid w:val="40308C27"/>
    <w:rsid w:val="403592C5"/>
    <w:rsid w:val="40782945"/>
    <w:rsid w:val="407C1161"/>
    <w:rsid w:val="40B4B373"/>
    <w:rsid w:val="41064393"/>
    <w:rsid w:val="41267508"/>
    <w:rsid w:val="4176D1D7"/>
    <w:rsid w:val="41C41132"/>
    <w:rsid w:val="41CCC2AF"/>
    <w:rsid w:val="42AE796D"/>
    <w:rsid w:val="42B5A35C"/>
    <w:rsid w:val="4385E873"/>
    <w:rsid w:val="445A1AF7"/>
    <w:rsid w:val="453E0A25"/>
    <w:rsid w:val="455F3AA0"/>
    <w:rsid w:val="45D72885"/>
    <w:rsid w:val="46039C66"/>
    <w:rsid w:val="4659DD41"/>
    <w:rsid w:val="46931C7D"/>
    <w:rsid w:val="46CC6AD9"/>
    <w:rsid w:val="46E06B1A"/>
    <w:rsid w:val="47147524"/>
    <w:rsid w:val="4747F78E"/>
    <w:rsid w:val="4771DEC4"/>
    <w:rsid w:val="479FE394"/>
    <w:rsid w:val="47A4D4B9"/>
    <w:rsid w:val="47ADE4EB"/>
    <w:rsid w:val="482CCA35"/>
    <w:rsid w:val="49629942"/>
    <w:rsid w:val="4986AD99"/>
    <w:rsid w:val="49E6A88B"/>
    <w:rsid w:val="4A12B2CE"/>
    <w:rsid w:val="4A731074"/>
    <w:rsid w:val="4A7A1EB9"/>
    <w:rsid w:val="4AE5100B"/>
    <w:rsid w:val="4AEE4328"/>
    <w:rsid w:val="4B13482F"/>
    <w:rsid w:val="4B28664E"/>
    <w:rsid w:val="4BDE1613"/>
    <w:rsid w:val="4C227F09"/>
    <w:rsid w:val="4C2DD9E9"/>
    <w:rsid w:val="4C4A4500"/>
    <w:rsid w:val="4CD316DC"/>
    <w:rsid w:val="4CE15976"/>
    <w:rsid w:val="4D002C3F"/>
    <w:rsid w:val="4D67EC79"/>
    <w:rsid w:val="4D7E7B9F"/>
    <w:rsid w:val="4D7F6AA8"/>
    <w:rsid w:val="4D8F63FB"/>
    <w:rsid w:val="4E5AEFCC"/>
    <w:rsid w:val="4E82E409"/>
    <w:rsid w:val="4EB1EE01"/>
    <w:rsid w:val="4F03E86A"/>
    <w:rsid w:val="4F04B60E"/>
    <w:rsid w:val="4FA487D6"/>
    <w:rsid w:val="50660616"/>
    <w:rsid w:val="50741550"/>
    <w:rsid w:val="50F96B24"/>
    <w:rsid w:val="518F2BAE"/>
    <w:rsid w:val="51BE4970"/>
    <w:rsid w:val="51CB9C01"/>
    <w:rsid w:val="51FCCC46"/>
    <w:rsid w:val="5232FBA2"/>
    <w:rsid w:val="52472F08"/>
    <w:rsid w:val="52C7FB0D"/>
    <w:rsid w:val="539B91EE"/>
    <w:rsid w:val="53BD5308"/>
    <w:rsid w:val="53C49B8E"/>
    <w:rsid w:val="53C7AFA6"/>
    <w:rsid w:val="53E3EE16"/>
    <w:rsid w:val="5423FC8F"/>
    <w:rsid w:val="544F817B"/>
    <w:rsid w:val="54AC8077"/>
    <w:rsid w:val="55140EA8"/>
    <w:rsid w:val="55BC3719"/>
    <w:rsid w:val="55C1FEA3"/>
    <w:rsid w:val="55C5A2F0"/>
    <w:rsid w:val="55E0CDE2"/>
    <w:rsid w:val="562B2EBC"/>
    <w:rsid w:val="563326EF"/>
    <w:rsid w:val="56383543"/>
    <w:rsid w:val="563FC75B"/>
    <w:rsid w:val="56CE712F"/>
    <w:rsid w:val="571B7B1F"/>
    <w:rsid w:val="574C0290"/>
    <w:rsid w:val="576F7285"/>
    <w:rsid w:val="585B6AEB"/>
    <w:rsid w:val="588B2175"/>
    <w:rsid w:val="58AB4055"/>
    <w:rsid w:val="5971BF94"/>
    <w:rsid w:val="5A3AEC50"/>
    <w:rsid w:val="5A422708"/>
    <w:rsid w:val="5A4D3B59"/>
    <w:rsid w:val="5A62A2C0"/>
    <w:rsid w:val="5A99B32E"/>
    <w:rsid w:val="5AB72D9F"/>
    <w:rsid w:val="5AC25F70"/>
    <w:rsid w:val="5AEDE61A"/>
    <w:rsid w:val="5B1984D2"/>
    <w:rsid w:val="5B236B2C"/>
    <w:rsid w:val="5B84A7AB"/>
    <w:rsid w:val="5BC194B6"/>
    <w:rsid w:val="5C62D036"/>
    <w:rsid w:val="5C6DBAA7"/>
    <w:rsid w:val="5D31AB6B"/>
    <w:rsid w:val="5D784915"/>
    <w:rsid w:val="5DF441EB"/>
    <w:rsid w:val="5E10A418"/>
    <w:rsid w:val="5E5379D8"/>
    <w:rsid w:val="5ED29181"/>
    <w:rsid w:val="5FF453C8"/>
    <w:rsid w:val="6079A4D4"/>
    <w:rsid w:val="60BF68A4"/>
    <w:rsid w:val="6126C180"/>
    <w:rsid w:val="61F70914"/>
    <w:rsid w:val="6255BD0A"/>
    <w:rsid w:val="626FC8C9"/>
    <w:rsid w:val="62853E2A"/>
    <w:rsid w:val="6350D1FE"/>
    <w:rsid w:val="637CBB7D"/>
    <w:rsid w:val="638183AF"/>
    <w:rsid w:val="6396193E"/>
    <w:rsid w:val="64502B68"/>
    <w:rsid w:val="6456829A"/>
    <w:rsid w:val="64AA030E"/>
    <w:rsid w:val="64AA1BB2"/>
    <w:rsid w:val="65B8F262"/>
    <w:rsid w:val="66238850"/>
    <w:rsid w:val="662DCB17"/>
    <w:rsid w:val="665A9120"/>
    <w:rsid w:val="668423D9"/>
    <w:rsid w:val="671816FF"/>
    <w:rsid w:val="67618A84"/>
    <w:rsid w:val="676D1F8C"/>
    <w:rsid w:val="678A4A9D"/>
    <w:rsid w:val="679A1E4A"/>
    <w:rsid w:val="67E4A403"/>
    <w:rsid w:val="67EB0BCC"/>
    <w:rsid w:val="68106CDC"/>
    <w:rsid w:val="69431AC3"/>
    <w:rsid w:val="69B9161F"/>
    <w:rsid w:val="69DEB871"/>
    <w:rsid w:val="6A3297FF"/>
    <w:rsid w:val="6A6F5A4A"/>
    <w:rsid w:val="6AB409A1"/>
    <w:rsid w:val="6ADA8228"/>
    <w:rsid w:val="6AF05F99"/>
    <w:rsid w:val="6AF1A4C6"/>
    <w:rsid w:val="6B601B6F"/>
    <w:rsid w:val="6B986445"/>
    <w:rsid w:val="6BE7B37D"/>
    <w:rsid w:val="6C1908CF"/>
    <w:rsid w:val="6C749CC0"/>
    <w:rsid w:val="6D80A7DA"/>
    <w:rsid w:val="6DF9D735"/>
    <w:rsid w:val="6ECB68DA"/>
    <w:rsid w:val="6EE6D2C4"/>
    <w:rsid w:val="6F5DD0D0"/>
    <w:rsid w:val="6F67B625"/>
    <w:rsid w:val="6FD5BB31"/>
    <w:rsid w:val="6FEB7F38"/>
    <w:rsid w:val="70172622"/>
    <w:rsid w:val="70AD9749"/>
    <w:rsid w:val="70C56FFB"/>
    <w:rsid w:val="7116C1A4"/>
    <w:rsid w:val="714A9574"/>
    <w:rsid w:val="71541747"/>
    <w:rsid w:val="718B6230"/>
    <w:rsid w:val="71E00D39"/>
    <w:rsid w:val="720C9389"/>
    <w:rsid w:val="721FF4F6"/>
    <w:rsid w:val="722E7A5A"/>
    <w:rsid w:val="72AD43C7"/>
    <w:rsid w:val="72DC4927"/>
    <w:rsid w:val="72E362EC"/>
    <w:rsid w:val="72E4D885"/>
    <w:rsid w:val="734ED1E7"/>
    <w:rsid w:val="73645877"/>
    <w:rsid w:val="7387788B"/>
    <w:rsid w:val="74252075"/>
    <w:rsid w:val="7458E581"/>
    <w:rsid w:val="74DEAFFC"/>
    <w:rsid w:val="74EF9414"/>
    <w:rsid w:val="74F962DF"/>
    <w:rsid w:val="7536B53D"/>
    <w:rsid w:val="757F6C9E"/>
    <w:rsid w:val="7646055C"/>
    <w:rsid w:val="768DB5AA"/>
    <w:rsid w:val="76B26F06"/>
    <w:rsid w:val="779114DC"/>
    <w:rsid w:val="77926F3A"/>
    <w:rsid w:val="77A05965"/>
    <w:rsid w:val="77A12E80"/>
    <w:rsid w:val="77DFFBB2"/>
    <w:rsid w:val="77E27E5C"/>
    <w:rsid w:val="780781E3"/>
    <w:rsid w:val="7836D4F6"/>
    <w:rsid w:val="78CAEE1F"/>
    <w:rsid w:val="7916E882"/>
    <w:rsid w:val="79871001"/>
    <w:rsid w:val="79C43B3E"/>
    <w:rsid w:val="79DC8612"/>
    <w:rsid w:val="79ED6659"/>
    <w:rsid w:val="7A20CA63"/>
    <w:rsid w:val="7A3551D0"/>
    <w:rsid w:val="7A8CCC5B"/>
    <w:rsid w:val="7A9F734D"/>
    <w:rsid w:val="7ABE8E9A"/>
    <w:rsid w:val="7ACA3581"/>
    <w:rsid w:val="7ACBB182"/>
    <w:rsid w:val="7AF26D59"/>
    <w:rsid w:val="7B206886"/>
    <w:rsid w:val="7B213F82"/>
    <w:rsid w:val="7B5349CA"/>
    <w:rsid w:val="7B693E96"/>
    <w:rsid w:val="7B7ABBAB"/>
    <w:rsid w:val="7BAD997F"/>
    <w:rsid w:val="7BDE66E9"/>
    <w:rsid w:val="7C59B67D"/>
    <w:rsid w:val="7CFA6FC6"/>
    <w:rsid w:val="7D382391"/>
    <w:rsid w:val="7D420B0A"/>
    <w:rsid w:val="7D45066D"/>
    <w:rsid w:val="7D713364"/>
    <w:rsid w:val="7D8F34B3"/>
    <w:rsid w:val="7DEA4A56"/>
    <w:rsid w:val="7E16C448"/>
    <w:rsid w:val="7F0B260B"/>
    <w:rsid w:val="7FD271F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E882"/>
  <w15:chartTrackingRefBased/>
  <w15:docId w15:val="{3A9AAEC3-6397-431A-A4DB-C9013E2F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26"/>
      <w:szCs w:val="26"/>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bdrsnc.sgc.gov.co/paginas1/catalogo/index.php." TargetMode="External" Id="rId8" /><Relationship Type="http://schemas.openxmlformats.org/officeDocument/2006/relationships/hyperlink" Target="https://doi.org/10.1109/TSMCB.2002.1033180" TargetMode="External" Id="rId13" /><Relationship Type="http://schemas.openxmlformats.org/officeDocument/2006/relationships/hyperlink" Target="https://doi.org/10.1109/SSCI.2017.8285216" TargetMode="External" Id="rId18" /><Relationship Type="http://schemas.openxmlformats.org/officeDocument/2006/relationships/settings" Target="settings.xml" Id="rId3" /><Relationship Type="http://schemas.openxmlformats.org/officeDocument/2006/relationships/header" Target="header1.xml" Id="rId21" /><Relationship Type="http://schemas.openxmlformats.org/officeDocument/2006/relationships/image" Target="media/image4.png" Id="rId12" /><Relationship Type="http://schemas.openxmlformats.org/officeDocument/2006/relationships/hyperlink" Target="https://doi.org/10.29303/ipr.v5i3.148" TargetMode="External" Id="rId17" /><Relationship Type="http://schemas.microsoft.com/office/2020/10/relationships/intelligence" Target="intelligence2.xml" Id="rId25" /><Relationship Type="http://schemas.openxmlformats.org/officeDocument/2006/relationships/styles" Target="styles.xml" Id="rId2" /><Relationship Type="http://schemas.openxmlformats.org/officeDocument/2006/relationships/hyperlink" Target="https://doi.org/10.1109/34.192473" TargetMode="External" Id="rId16" /><Relationship Type="http://schemas.openxmlformats.org/officeDocument/2006/relationships/hyperlink" Target="https://doi.org/10.1007/s10950-021-09999-8"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hyperlink" Target="https://doi.org/10.1029/2001GC000252" TargetMode="External"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hyperlink" Target="https://doi.org/10.26555/ijain.v3i2.100" TargetMode="External"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hyperlink" Target="https://doi.org/https://doi.org/10.1016/j.cageo.2013.04.028" TargetMode="External" Id="rId14" /><Relationship Type="http://schemas.openxmlformats.org/officeDocument/2006/relationships/footer" Target="footer1.xml" Id="rId22" /><Relationship Type="http://schemas.openxmlformats.org/officeDocument/2006/relationships/image" Target="/media/image5.png" Id="Ra227f8e71c1c48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Ibeth Karine Teran Enriquez</dc:creator>
  <keywords/>
  <dc:description/>
  <lastModifiedBy>Ibeth Karine Teran Enriquez</lastModifiedBy>
  <revision>4</revision>
  <dcterms:created xsi:type="dcterms:W3CDTF">2024-08-31T23:24:00.0000000Z</dcterms:created>
  <dcterms:modified xsi:type="dcterms:W3CDTF">2024-09-02T14:00:06.0794607Z</dcterms:modified>
</coreProperties>
</file>