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14C1B" w14:textId="0D1D4564" w:rsidR="00CA3E85" w:rsidRPr="00A50857" w:rsidRDefault="00A50857" w:rsidP="00A50857">
      <w:pPr>
        <w:spacing w:line="480" w:lineRule="auto"/>
        <w:rPr>
          <w:rFonts w:ascii="Arial" w:hAnsi="Arial" w:cs="Arial"/>
        </w:rPr>
      </w:pPr>
      <w:r w:rsidRPr="00A50857">
        <w:rPr>
          <w:rFonts w:ascii="Arial" w:hAnsi="Arial" w:cs="Arial"/>
        </w:rPr>
        <w:t>Name: Andrea Fox</w:t>
      </w:r>
    </w:p>
    <w:p w14:paraId="22A5DA1A" w14:textId="4382EB9F" w:rsidR="00A50857" w:rsidRPr="00A50857" w:rsidRDefault="00A50857" w:rsidP="00A50857">
      <w:pPr>
        <w:spacing w:line="480" w:lineRule="auto"/>
        <w:rPr>
          <w:rFonts w:ascii="Arial" w:hAnsi="Arial" w:cs="Arial"/>
        </w:rPr>
      </w:pPr>
      <w:r w:rsidRPr="00A50857">
        <w:rPr>
          <w:rFonts w:ascii="Arial" w:hAnsi="Arial" w:cs="Arial"/>
        </w:rPr>
        <w:t>Class: DSC630-T301 Predictive Analytics</w:t>
      </w:r>
    </w:p>
    <w:p w14:paraId="437C971E" w14:textId="627E886D" w:rsidR="00A50857" w:rsidRPr="00A50857" w:rsidRDefault="00A50857" w:rsidP="00A50857">
      <w:pPr>
        <w:spacing w:line="480" w:lineRule="auto"/>
        <w:rPr>
          <w:rFonts w:ascii="Arial" w:hAnsi="Arial" w:cs="Arial"/>
        </w:rPr>
      </w:pPr>
      <w:r w:rsidRPr="00A50857">
        <w:rPr>
          <w:rFonts w:ascii="Arial" w:hAnsi="Arial" w:cs="Arial"/>
        </w:rPr>
        <w:t>Date: November 1</w:t>
      </w:r>
      <w:r w:rsidR="00FE1DE9">
        <w:rPr>
          <w:rFonts w:ascii="Arial" w:hAnsi="Arial" w:cs="Arial"/>
        </w:rPr>
        <w:t>4</w:t>
      </w:r>
      <w:r w:rsidRPr="00A50857">
        <w:rPr>
          <w:rFonts w:ascii="Arial" w:hAnsi="Arial" w:cs="Arial"/>
        </w:rPr>
        <w:t>, 2020</w:t>
      </w:r>
    </w:p>
    <w:p w14:paraId="73E9A774" w14:textId="5804DDC4" w:rsidR="00A50857" w:rsidRPr="00A50857" w:rsidRDefault="00A50857" w:rsidP="00A50857">
      <w:pPr>
        <w:spacing w:line="480" w:lineRule="auto"/>
        <w:rPr>
          <w:rFonts w:ascii="Arial" w:hAnsi="Arial" w:cs="Arial"/>
        </w:rPr>
      </w:pPr>
      <w:r w:rsidRPr="00A50857">
        <w:rPr>
          <w:rFonts w:ascii="Arial" w:hAnsi="Arial" w:cs="Arial"/>
        </w:rPr>
        <w:t>Assignment: 11.3 Assignment – Predictive Analytics Case Study</w:t>
      </w:r>
    </w:p>
    <w:p w14:paraId="4DBC900E" w14:textId="2B44B615" w:rsidR="00A50857" w:rsidRDefault="00A50857" w:rsidP="00A50857">
      <w:pPr>
        <w:spacing w:line="480" w:lineRule="auto"/>
        <w:rPr>
          <w:rFonts w:ascii="Arial" w:hAnsi="Arial" w:cs="Arial"/>
          <w:b/>
          <w:bCs/>
        </w:rPr>
      </w:pPr>
      <w:r w:rsidRPr="00A50857">
        <w:rPr>
          <w:rFonts w:ascii="Arial" w:hAnsi="Arial" w:cs="Arial"/>
          <w:b/>
          <w:bCs/>
        </w:rPr>
        <w:t>Overview</w:t>
      </w:r>
    </w:p>
    <w:p w14:paraId="060A2078" w14:textId="2E77410D" w:rsidR="00FE1DE9" w:rsidRPr="00FE1DE9" w:rsidRDefault="00FE1DE9" w:rsidP="00A50857">
      <w:pPr>
        <w:spacing w:line="480" w:lineRule="auto"/>
        <w:rPr>
          <w:rFonts w:ascii="Arial" w:hAnsi="Arial" w:cs="Arial"/>
        </w:rPr>
      </w:pPr>
      <w:r>
        <w:rPr>
          <w:rFonts w:ascii="Arial" w:hAnsi="Arial" w:cs="Arial"/>
        </w:rPr>
        <w:tab/>
        <w:t xml:space="preserve">The Sisters of Mercy, now known as just Mercy is a health system that spans four states in the Midwest of the United States. The organization was originally founded in Dublin, Ireland with the very first House of Mercy opening in 1827 </w:t>
      </w:r>
      <w:sdt>
        <w:sdtPr>
          <w:rPr>
            <w:rFonts w:ascii="Arial" w:hAnsi="Arial" w:cs="Arial"/>
          </w:rPr>
          <w:id w:val="-98186491"/>
          <w:citation/>
        </w:sdtPr>
        <w:sdtEndPr/>
        <w:sdtContent>
          <w:r>
            <w:rPr>
              <w:rFonts w:ascii="Arial" w:hAnsi="Arial" w:cs="Arial"/>
            </w:rPr>
            <w:fldChar w:fldCharType="begin"/>
          </w:r>
          <w:r>
            <w:rPr>
              <w:rFonts w:ascii="Arial" w:hAnsi="Arial" w:cs="Arial"/>
            </w:rPr>
            <w:instrText xml:space="preserve"> CITATION Cor1 \l 1033 </w:instrText>
          </w:r>
          <w:r>
            <w:rPr>
              <w:rFonts w:ascii="Arial" w:hAnsi="Arial" w:cs="Arial"/>
            </w:rPr>
            <w:fldChar w:fldCharType="separate"/>
          </w:r>
          <w:r w:rsidR="00EF7019" w:rsidRPr="00EF7019">
            <w:rPr>
              <w:rFonts w:ascii="Arial" w:hAnsi="Arial" w:cs="Arial"/>
              <w:noProof/>
            </w:rPr>
            <w:t>(Corbett, n.d.)</w:t>
          </w:r>
          <w:r>
            <w:rPr>
              <w:rFonts w:ascii="Arial" w:hAnsi="Arial" w:cs="Arial"/>
            </w:rPr>
            <w:fldChar w:fldCharType="end"/>
          </w:r>
        </w:sdtContent>
      </w:sdt>
      <w:r>
        <w:rPr>
          <w:rFonts w:ascii="Arial" w:hAnsi="Arial" w:cs="Arial"/>
        </w:rPr>
        <w:t xml:space="preserve">. This case study is about Mercy Health Systems and how they created a way to “predict severe sepsis and septic shock based on patient vital signs observed over time – detected 71% cases with an </w:t>
      </w:r>
      <w:r w:rsidR="0067167A">
        <w:rPr>
          <w:rFonts w:ascii="Arial" w:hAnsi="Arial" w:cs="Arial"/>
        </w:rPr>
        <w:t>acceptable</w:t>
      </w:r>
      <w:r>
        <w:rPr>
          <w:rFonts w:ascii="Arial" w:hAnsi="Arial" w:cs="Arial"/>
        </w:rPr>
        <w:t xml:space="preserve"> false positive rate.</w:t>
      </w:r>
      <w:r w:rsidR="0067167A">
        <w:rPr>
          <w:rFonts w:ascii="Arial" w:hAnsi="Arial" w:cs="Arial"/>
        </w:rPr>
        <w:t>”</w:t>
      </w:r>
      <w:sdt>
        <w:sdtPr>
          <w:rPr>
            <w:rFonts w:ascii="Arial" w:hAnsi="Arial" w:cs="Arial"/>
          </w:rPr>
          <w:id w:val="-1424407551"/>
          <w:citation/>
        </w:sdtPr>
        <w:sdtEndPr/>
        <w:sdtContent>
          <w:r w:rsidR="0067167A">
            <w:rPr>
              <w:rFonts w:ascii="Arial" w:hAnsi="Arial" w:cs="Arial"/>
            </w:rPr>
            <w:fldChar w:fldCharType="begin"/>
          </w:r>
          <w:r w:rsidR="0067167A">
            <w:rPr>
              <w:rFonts w:ascii="Arial" w:hAnsi="Arial" w:cs="Arial"/>
            </w:rPr>
            <w:instrText xml:space="preserve"> CITATION Sie163 \l 1033 </w:instrText>
          </w:r>
          <w:r w:rsidR="0067167A">
            <w:rPr>
              <w:rFonts w:ascii="Arial" w:hAnsi="Arial" w:cs="Arial"/>
            </w:rPr>
            <w:fldChar w:fldCharType="separate"/>
          </w:r>
          <w:r w:rsidR="00EF7019">
            <w:rPr>
              <w:rFonts w:ascii="Arial" w:hAnsi="Arial" w:cs="Arial"/>
              <w:noProof/>
            </w:rPr>
            <w:t xml:space="preserve"> </w:t>
          </w:r>
          <w:r w:rsidR="00EF7019" w:rsidRPr="00EF7019">
            <w:rPr>
              <w:rFonts w:ascii="Arial" w:hAnsi="Arial" w:cs="Arial"/>
              <w:noProof/>
            </w:rPr>
            <w:t>(Siegel, 2016)</w:t>
          </w:r>
          <w:r w:rsidR="0067167A">
            <w:rPr>
              <w:rFonts w:ascii="Arial" w:hAnsi="Arial" w:cs="Arial"/>
            </w:rPr>
            <w:fldChar w:fldCharType="end"/>
          </w:r>
        </w:sdtContent>
      </w:sdt>
      <w:r w:rsidR="0022035A">
        <w:rPr>
          <w:rFonts w:ascii="Arial" w:hAnsi="Arial" w:cs="Arial"/>
        </w:rPr>
        <w:t xml:space="preserve"> </w:t>
      </w:r>
      <w:r w:rsidR="002023B1">
        <w:rPr>
          <w:rFonts w:ascii="Arial" w:hAnsi="Arial" w:cs="Arial"/>
        </w:rPr>
        <w:t>Sepsis</w:t>
      </w:r>
      <w:r w:rsidR="009B0814">
        <w:rPr>
          <w:rFonts w:ascii="Arial" w:hAnsi="Arial" w:cs="Arial"/>
        </w:rPr>
        <w:t xml:space="preserve"> has been around for thousands of years and is considered a “dysregulated systemic inflammatory and immune </w:t>
      </w:r>
      <w:r w:rsidR="003A7AF9">
        <w:rPr>
          <w:rFonts w:ascii="Arial" w:hAnsi="Arial" w:cs="Arial"/>
        </w:rPr>
        <w:t>response</w:t>
      </w:r>
      <w:r w:rsidR="009B0814">
        <w:rPr>
          <w:rFonts w:ascii="Arial" w:hAnsi="Arial" w:cs="Arial"/>
        </w:rPr>
        <w:t xml:space="preserve"> to microbial invasion that produces organ injury for which mortality rates are declining to 15-25%</w:t>
      </w:r>
      <w:r w:rsidR="003A7AF9">
        <w:rPr>
          <w:rFonts w:ascii="Arial" w:hAnsi="Arial" w:cs="Arial"/>
        </w:rPr>
        <w:t xml:space="preserve">. Septic shock is “sepsis with hyperlactatemia and concurrent hypotension </w:t>
      </w:r>
      <w:r w:rsidR="00880DC3">
        <w:rPr>
          <w:rFonts w:ascii="Arial" w:hAnsi="Arial" w:cs="Arial"/>
        </w:rPr>
        <w:t>requiring vasopressor therapy, with in-hospital mortality rates approaching 30-50%.</w:t>
      </w:r>
      <w:sdt>
        <w:sdtPr>
          <w:rPr>
            <w:rFonts w:ascii="Arial" w:hAnsi="Arial" w:cs="Arial"/>
          </w:rPr>
          <w:id w:val="-906233249"/>
          <w:citation/>
        </w:sdtPr>
        <w:sdtEndPr/>
        <w:sdtContent>
          <w:r w:rsidR="00880DC3">
            <w:rPr>
              <w:rFonts w:ascii="Arial" w:hAnsi="Arial" w:cs="Arial"/>
            </w:rPr>
            <w:fldChar w:fldCharType="begin"/>
          </w:r>
          <w:r w:rsidR="00880DC3">
            <w:rPr>
              <w:rFonts w:ascii="Arial" w:hAnsi="Arial" w:cs="Arial"/>
            </w:rPr>
            <w:instrText xml:space="preserve"> CITATION Hot16 \l 1033 </w:instrText>
          </w:r>
          <w:r w:rsidR="00880DC3">
            <w:rPr>
              <w:rFonts w:ascii="Arial" w:hAnsi="Arial" w:cs="Arial"/>
            </w:rPr>
            <w:fldChar w:fldCharType="separate"/>
          </w:r>
          <w:r w:rsidR="00EF7019">
            <w:rPr>
              <w:rFonts w:ascii="Arial" w:hAnsi="Arial" w:cs="Arial"/>
              <w:noProof/>
            </w:rPr>
            <w:t xml:space="preserve"> </w:t>
          </w:r>
          <w:r w:rsidR="00EF7019" w:rsidRPr="00EF7019">
            <w:rPr>
              <w:rFonts w:ascii="Arial" w:hAnsi="Arial" w:cs="Arial"/>
              <w:noProof/>
            </w:rPr>
            <w:t>(Hotchkiss, et al., 2016)</w:t>
          </w:r>
          <w:r w:rsidR="00880DC3">
            <w:rPr>
              <w:rFonts w:ascii="Arial" w:hAnsi="Arial" w:cs="Arial"/>
            </w:rPr>
            <w:fldChar w:fldCharType="end"/>
          </w:r>
        </w:sdtContent>
      </w:sdt>
      <w:r w:rsidR="00621A09">
        <w:rPr>
          <w:rFonts w:ascii="Arial" w:hAnsi="Arial" w:cs="Arial"/>
        </w:rPr>
        <w:t xml:space="preserve"> If you are unfamiliar with hospital care sepsis can lead to septic shock and in many cases death. This is something hospitals want to avoid as it is mostly </w:t>
      </w:r>
      <w:proofErr w:type="gramStart"/>
      <w:r w:rsidR="00621A09">
        <w:rPr>
          <w:rFonts w:ascii="Arial" w:hAnsi="Arial" w:cs="Arial"/>
        </w:rPr>
        <w:t>a</w:t>
      </w:r>
      <w:proofErr w:type="gramEnd"/>
      <w:r w:rsidR="00621A09">
        <w:rPr>
          <w:rFonts w:ascii="Arial" w:hAnsi="Arial" w:cs="Arial"/>
        </w:rPr>
        <w:t xml:space="preserve"> inpatient related infection. </w:t>
      </w:r>
    </w:p>
    <w:p w14:paraId="21C89E2D" w14:textId="012FEDF4" w:rsidR="00A50857" w:rsidRDefault="00A50857" w:rsidP="00A50857">
      <w:pPr>
        <w:spacing w:line="480" w:lineRule="auto"/>
        <w:rPr>
          <w:rFonts w:ascii="Arial" w:hAnsi="Arial" w:cs="Arial"/>
          <w:b/>
          <w:bCs/>
        </w:rPr>
      </w:pPr>
      <w:r w:rsidRPr="00A50857">
        <w:rPr>
          <w:rFonts w:ascii="Arial" w:hAnsi="Arial" w:cs="Arial"/>
          <w:b/>
          <w:bCs/>
        </w:rPr>
        <w:t>Data Understanding</w:t>
      </w:r>
    </w:p>
    <w:p w14:paraId="26C86A28" w14:textId="1C5E9EAE" w:rsidR="00621A09" w:rsidRPr="00621A09" w:rsidRDefault="001E1FE1" w:rsidP="00A50857">
      <w:pPr>
        <w:spacing w:line="480" w:lineRule="auto"/>
        <w:rPr>
          <w:rFonts w:ascii="Arial" w:hAnsi="Arial" w:cs="Arial"/>
        </w:rPr>
      </w:pPr>
      <w:r>
        <w:rPr>
          <w:rFonts w:ascii="Arial" w:hAnsi="Arial" w:cs="Arial"/>
        </w:rPr>
        <w:tab/>
        <w:t xml:space="preserve">The business case for </w:t>
      </w:r>
      <w:r w:rsidR="00BF5ED4">
        <w:rPr>
          <w:rFonts w:ascii="Arial" w:hAnsi="Arial" w:cs="Arial"/>
        </w:rPr>
        <w:t xml:space="preserve">this project is simple, predict the risk of sepsis and septic shock by using patient data. </w:t>
      </w:r>
      <w:r w:rsidR="000E4961">
        <w:rPr>
          <w:rFonts w:ascii="Arial" w:hAnsi="Arial" w:cs="Arial"/>
        </w:rPr>
        <w:t>Mercy started their project by using a large set of data using patient electronic health records</w:t>
      </w:r>
      <w:r w:rsidR="00AC3D10">
        <w:rPr>
          <w:rFonts w:ascii="Arial" w:hAnsi="Arial" w:cs="Arial"/>
        </w:rPr>
        <w:t xml:space="preserve"> </w:t>
      </w:r>
      <w:sdt>
        <w:sdtPr>
          <w:rPr>
            <w:rFonts w:ascii="Arial" w:hAnsi="Arial" w:cs="Arial"/>
          </w:rPr>
          <w:id w:val="2008632035"/>
          <w:citation/>
        </w:sdtPr>
        <w:sdtEndPr/>
        <w:sdtContent>
          <w:r w:rsidR="00AC3D10">
            <w:rPr>
              <w:rFonts w:ascii="Arial" w:hAnsi="Arial" w:cs="Arial"/>
            </w:rPr>
            <w:fldChar w:fldCharType="begin"/>
          </w:r>
          <w:r w:rsidR="00AC3D10">
            <w:rPr>
              <w:rFonts w:ascii="Arial" w:hAnsi="Arial" w:cs="Arial"/>
            </w:rPr>
            <w:instrText xml:space="preserve"> CITATION Hem12 \l 1033 </w:instrText>
          </w:r>
          <w:r w:rsidR="00AC3D10">
            <w:rPr>
              <w:rFonts w:ascii="Arial" w:hAnsi="Arial" w:cs="Arial"/>
            </w:rPr>
            <w:fldChar w:fldCharType="separate"/>
          </w:r>
          <w:r w:rsidR="00EF7019" w:rsidRPr="00EF7019">
            <w:rPr>
              <w:rFonts w:ascii="Arial" w:hAnsi="Arial" w:cs="Arial"/>
              <w:noProof/>
            </w:rPr>
            <w:t>(Hemsoth, 2012)</w:t>
          </w:r>
          <w:r w:rsidR="00AC3D10">
            <w:rPr>
              <w:rFonts w:ascii="Arial" w:hAnsi="Arial" w:cs="Arial"/>
            </w:rPr>
            <w:fldChar w:fldCharType="end"/>
          </w:r>
        </w:sdtContent>
      </w:sdt>
      <w:r w:rsidR="00032260">
        <w:rPr>
          <w:rFonts w:ascii="Arial" w:hAnsi="Arial" w:cs="Arial"/>
        </w:rPr>
        <w:t>. This data is primarily unstructured if you open a patient record, but if accessing from the backend</w:t>
      </w:r>
      <w:r w:rsidR="004440AA">
        <w:rPr>
          <w:rFonts w:ascii="Arial" w:hAnsi="Arial" w:cs="Arial"/>
        </w:rPr>
        <w:t xml:space="preserve"> (making assumptions this is similar to how Cerner stores patient records) there are several structured tables that can be pulled in to </w:t>
      </w:r>
      <w:r w:rsidR="00DE14A1">
        <w:rPr>
          <w:rFonts w:ascii="Arial" w:hAnsi="Arial" w:cs="Arial"/>
        </w:rPr>
        <w:t xml:space="preserve">make </w:t>
      </w:r>
      <w:r w:rsidR="00DE14A1">
        <w:rPr>
          <w:rFonts w:ascii="Arial" w:hAnsi="Arial" w:cs="Arial"/>
        </w:rPr>
        <w:lastRenderedPageBreak/>
        <w:t xml:space="preserve">a holistic dataset. </w:t>
      </w:r>
      <w:r w:rsidR="007F52A6">
        <w:rPr>
          <w:rFonts w:ascii="Arial" w:hAnsi="Arial" w:cs="Arial"/>
        </w:rPr>
        <w:t xml:space="preserve">If I </w:t>
      </w:r>
      <w:proofErr w:type="gramStart"/>
      <w:r w:rsidR="007F52A6">
        <w:rPr>
          <w:rFonts w:ascii="Arial" w:hAnsi="Arial" w:cs="Arial"/>
        </w:rPr>
        <w:t>was</w:t>
      </w:r>
      <w:proofErr w:type="gramEnd"/>
      <w:r w:rsidR="007F52A6">
        <w:rPr>
          <w:rFonts w:ascii="Arial" w:hAnsi="Arial" w:cs="Arial"/>
        </w:rPr>
        <w:t xml:space="preserve"> performing this </w:t>
      </w:r>
      <w:r w:rsidR="00FB065E">
        <w:rPr>
          <w:rFonts w:ascii="Arial" w:hAnsi="Arial" w:cs="Arial"/>
        </w:rPr>
        <w:t>project,</w:t>
      </w:r>
      <w:r w:rsidR="007F52A6">
        <w:rPr>
          <w:rFonts w:ascii="Arial" w:hAnsi="Arial" w:cs="Arial"/>
        </w:rPr>
        <w:t xml:space="preserve"> I would most likely create a checklist of sorts, that would </w:t>
      </w:r>
      <w:r w:rsidR="00FB065E">
        <w:rPr>
          <w:rFonts w:ascii="Arial" w:hAnsi="Arial" w:cs="Arial"/>
        </w:rPr>
        <w:t xml:space="preserve">lay out the different parts of the patient EHR that would be necessary to pull. </w:t>
      </w:r>
    </w:p>
    <w:p w14:paraId="08097863" w14:textId="7D725BF0" w:rsidR="00A50857" w:rsidRDefault="00A50857" w:rsidP="00A50857">
      <w:pPr>
        <w:spacing w:line="480" w:lineRule="auto"/>
        <w:rPr>
          <w:rFonts w:ascii="Arial" w:hAnsi="Arial" w:cs="Arial"/>
          <w:b/>
          <w:bCs/>
        </w:rPr>
      </w:pPr>
      <w:r w:rsidRPr="00A50857">
        <w:rPr>
          <w:rFonts w:ascii="Arial" w:hAnsi="Arial" w:cs="Arial"/>
          <w:b/>
          <w:bCs/>
        </w:rPr>
        <w:t>Data Preparation</w:t>
      </w:r>
    </w:p>
    <w:p w14:paraId="273E044B" w14:textId="1EA89952" w:rsidR="00FB065E" w:rsidRPr="00FB065E" w:rsidRDefault="00FB065E" w:rsidP="00A50857">
      <w:pPr>
        <w:spacing w:line="480" w:lineRule="auto"/>
        <w:rPr>
          <w:rFonts w:ascii="Arial" w:hAnsi="Arial" w:cs="Arial"/>
        </w:rPr>
      </w:pPr>
      <w:r>
        <w:rPr>
          <w:rFonts w:ascii="Arial" w:hAnsi="Arial" w:cs="Arial"/>
        </w:rPr>
        <w:tab/>
        <w:t xml:space="preserve">Knowing that this dataset is going to be quite large I would work through my checklist to create a dataset that includes </w:t>
      </w:r>
      <w:r w:rsidR="00445358">
        <w:rPr>
          <w:rFonts w:ascii="Arial" w:hAnsi="Arial" w:cs="Arial"/>
        </w:rPr>
        <w:t>all</w:t>
      </w:r>
      <w:r>
        <w:rPr>
          <w:rFonts w:ascii="Arial" w:hAnsi="Arial" w:cs="Arial"/>
        </w:rPr>
        <w:t xml:space="preserve"> the different variables that could help predict sepsis. </w:t>
      </w:r>
      <w:r w:rsidR="00445358">
        <w:rPr>
          <w:rFonts w:ascii="Arial" w:hAnsi="Arial" w:cs="Arial"/>
        </w:rPr>
        <w:t xml:space="preserve">For example, septic shock causes a huge downward swing in blood pressure, so making sure I include vital signs would be important. </w:t>
      </w:r>
      <w:r w:rsidR="00F61C73">
        <w:rPr>
          <w:rFonts w:ascii="Arial" w:hAnsi="Arial" w:cs="Arial"/>
        </w:rPr>
        <w:t>I would then start doing</w:t>
      </w:r>
      <w:r w:rsidR="00CD6E34">
        <w:rPr>
          <w:rFonts w:ascii="Arial" w:hAnsi="Arial" w:cs="Arial"/>
        </w:rPr>
        <w:t xml:space="preserve"> cleaning and some basic visuals that would help me identify if there are any outliers within the data. If I identify outliers I would then need to analyze if these are true outliers and </w:t>
      </w:r>
      <w:proofErr w:type="gramStart"/>
      <w:r w:rsidR="004A50BE">
        <w:rPr>
          <w:rFonts w:ascii="Arial" w:hAnsi="Arial" w:cs="Arial"/>
        </w:rPr>
        <w:t>something</w:t>
      </w:r>
      <w:proofErr w:type="gramEnd"/>
      <w:r w:rsidR="004A50BE">
        <w:rPr>
          <w:rFonts w:ascii="Arial" w:hAnsi="Arial" w:cs="Arial"/>
        </w:rPr>
        <w:t xml:space="preserve"> </w:t>
      </w:r>
      <w:r w:rsidR="00CD6E34">
        <w:rPr>
          <w:rFonts w:ascii="Arial" w:hAnsi="Arial" w:cs="Arial"/>
        </w:rPr>
        <w:t>I need to incorporate</w:t>
      </w:r>
      <w:r w:rsidR="004A50BE">
        <w:rPr>
          <w:rFonts w:ascii="Arial" w:hAnsi="Arial" w:cs="Arial"/>
        </w:rPr>
        <w:t>,</w:t>
      </w:r>
      <w:r w:rsidR="00CD6E34">
        <w:rPr>
          <w:rFonts w:ascii="Arial" w:hAnsi="Arial" w:cs="Arial"/>
        </w:rPr>
        <w:t xml:space="preserve"> or possible errors that need to be </w:t>
      </w:r>
      <w:r w:rsidR="004A50BE">
        <w:rPr>
          <w:rFonts w:ascii="Arial" w:hAnsi="Arial" w:cs="Arial"/>
        </w:rPr>
        <w:t xml:space="preserve">filtered out. I would need to make sure I standardize everything as well since there will be several date and time stamps that may vary. </w:t>
      </w:r>
      <w:r w:rsidR="00F11F2D">
        <w:rPr>
          <w:rFonts w:ascii="Arial" w:hAnsi="Arial" w:cs="Arial"/>
        </w:rPr>
        <w:t xml:space="preserve">Another piece of information I would need to remember when doing preparation and analysis is that most health data including height and weight are recorded </w:t>
      </w:r>
      <w:r w:rsidR="00410920">
        <w:rPr>
          <w:rFonts w:ascii="Arial" w:hAnsi="Arial" w:cs="Arial"/>
        </w:rPr>
        <w:t xml:space="preserve">using the metric system instead of what Americans are most familiar with. This could lead to inaccurate predictions </w:t>
      </w:r>
      <w:proofErr w:type="gramStart"/>
      <w:r w:rsidR="00410920">
        <w:rPr>
          <w:rFonts w:ascii="Arial" w:hAnsi="Arial" w:cs="Arial"/>
        </w:rPr>
        <w:t>later on</w:t>
      </w:r>
      <w:proofErr w:type="gramEnd"/>
      <w:r w:rsidR="00410920">
        <w:rPr>
          <w:rFonts w:ascii="Arial" w:hAnsi="Arial" w:cs="Arial"/>
        </w:rPr>
        <w:t xml:space="preserve"> if I do not standardize</w:t>
      </w:r>
      <w:r w:rsidR="00EA1974">
        <w:rPr>
          <w:rFonts w:ascii="Arial" w:hAnsi="Arial" w:cs="Arial"/>
        </w:rPr>
        <w:t xml:space="preserve">. </w:t>
      </w:r>
    </w:p>
    <w:p w14:paraId="0EA4A97A" w14:textId="450E9D21" w:rsidR="00A50857" w:rsidRDefault="00A50857" w:rsidP="00A50857">
      <w:pPr>
        <w:spacing w:line="480" w:lineRule="auto"/>
        <w:rPr>
          <w:rFonts w:ascii="Arial" w:hAnsi="Arial" w:cs="Arial"/>
          <w:b/>
          <w:bCs/>
        </w:rPr>
      </w:pPr>
      <w:r w:rsidRPr="00A50857">
        <w:rPr>
          <w:rFonts w:ascii="Arial" w:hAnsi="Arial" w:cs="Arial"/>
          <w:b/>
          <w:bCs/>
        </w:rPr>
        <w:t>Modeling</w:t>
      </w:r>
    </w:p>
    <w:p w14:paraId="5CAED99F" w14:textId="5F925802" w:rsidR="00EA1974" w:rsidRPr="00EA1974" w:rsidRDefault="00EA1974" w:rsidP="00A50857">
      <w:pPr>
        <w:spacing w:line="480" w:lineRule="auto"/>
        <w:rPr>
          <w:rFonts w:ascii="Arial" w:hAnsi="Arial" w:cs="Arial"/>
        </w:rPr>
      </w:pPr>
      <w:r>
        <w:rPr>
          <w:rFonts w:ascii="Arial" w:hAnsi="Arial" w:cs="Arial"/>
        </w:rPr>
        <w:tab/>
        <w:t xml:space="preserve">For modeling of the </w:t>
      </w:r>
      <w:r w:rsidR="006F473B">
        <w:rPr>
          <w:rFonts w:ascii="Arial" w:hAnsi="Arial" w:cs="Arial"/>
        </w:rPr>
        <w:t>data,</w:t>
      </w:r>
      <w:r>
        <w:rPr>
          <w:rFonts w:ascii="Arial" w:hAnsi="Arial" w:cs="Arial"/>
        </w:rPr>
        <w:t xml:space="preserve"> I would most likely follow a similar process that we used in our term project and split the data then try it on </w:t>
      </w:r>
      <w:r w:rsidR="001C1153">
        <w:rPr>
          <w:rFonts w:ascii="Arial" w:hAnsi="Arial" w:cs="Arial"/>
        </w:rPr>
        <w:t xml:space="preserve">a few different models. Based on experience I would say </w:t>
      </w:r>
      <w:r w:rsidR="00794E92">
        <w:rPr>
          <w:rFonts w:ascii="Arial" w:hAnsi="Arial" w:cs="Arial"/>
        </w:rPr>
        <w:t xml:space="preserve">decision tree or random forest may potentially be a good option to use. </w:t>
      </w:r>
      <w:r w:rsidR="00F12960">
        <w:rPr>
          <w:rFonts w:ascii="Arial" w:hAnsi="Arial" w:cs="Arial"/>
        </w:rPr>
        <w:t xml:space="preserve">In this case, sepsis and septic shock is also something CMS (Centers for </w:t>
      </w:r>
      <w:r w:rsidR="00332E39">
        <w:rPr>
          <w:rFonts w:ascii="Arial" w:hAnsi="Arial" w:cs="Arial"/>
        </w:rPr>
        <w:t xml:space="preserve">Medicare &amp; Medicaid Services) tracks and if a hospital system has a large percentage of patients contracting or dying from that may affect payment. </w:t>
      </w:r>
      <w:r w:rsidR="00DC5910">
        <w:rPr>
          <w:rFonts w:ascii="Arial" w:hAnsi="Arial" w:cs="Arial"/>
        </w:rPr>
        <w:t xml:space="preserve">Similar to my group’s term project I would also want to look specifically into false negatives, which would be cases where my model predicted the patient would not contract sepsis based on vitals but actually is the opposite of what happens. </w:t>
      </w:r>
    </w:p>
    <w:p w14:paraId="65BD61F5" w14:textId="3F5DD028" w:rsidR="00A50857" w:rsidRDefault="00FE1DE9" w:rsidP="00A50857">
      <w:pPr>
        <w:spacing w:line="480" w:lineRule="auto"/>
        <w:rPr>
          <w:rFonts w:ascii="Arial" w:hAnsi="Arial" w:cs="Arial"/>
          <w:b/>
          <w:bCs/>
        </w:rPr>
      </w:pPr>
      <w:r>
        <w:rPr>
          <w:rFonts w:ascii="Arial" w:hAnsi="Arial" w:cs="Arial"/>
          <w:b/>
          <w:bCs/>
        </w:rPr>
        <w:t>Revisit Business Understanding</w:t>
      </w:r>
    </w:p>
    <w:p w14:paraId="0D075F4F" w14:textId="2AAAC753" w:rsidR="006F4058" w:rsidRDefault="006F4058" w:rsidP="00A50857">
      <w:pPr>
        <w:spacing w:line="480" w:lineRule="auto"/>
        <w:rPr>
          <w:rFonts w:ascii="Arial" w:hAnsi="Arial" w:cs="Arial"/>
        </w:rPr>
      </w:pPr>
      <w:r>
        <w:rPr>
          <w:rFonts w:ascii="Arial" w:hAnsi="Arial" w:cs="Arial"/>
        </w:rPr>
        <w:lastRenderedPageBreak/>
        <w:tab/>
        <w:t xml:space="preserve">After looking at some initial models and </w:t>
      </w:r>
      <w:r w:rsidR="00775975">
        <w:rPr>
          <w:rFonts w:ascii="Arial" w:hAnsi="Arial" w:cs="Arial"/>
        </w:rPr>
        <w:t xml:space="preserve">before making a final decision on what model to deploy, I would need to revisit the business objectives to ensure that the data I am seeing matches to what the project is about. </w:t>
      </w:r>
      <w:r w:rsidR="00245D2B">
        <w:rPr>
          <w:rFonts w:ascii="Arial" w:hAnsi="Arial" w:cs="Arial"/>
        </w:rPr>
        <w:t xml:space="preserve">In this </w:t>
      </w:r>
      <w:r w:rsidR="006D4635">
        <w:rPr>
          <w:rFonts w:ascii="Arial" w:hAnsi="Arial" w:cs="Arial"/>
        </w:rPr>
        <w:t>case</w:t>
      </w:r>
      <w:r w:rsidR="00245D2B">
        <w:rPr>
          <w:rFonts w:ascii="Arial" w:hAnsi="Arial" w:cs="Arial"/>
        </w:rPr>
        <w:t xml:space="preserve"> study, Mercy had two major goals they wanted to achieve:</w:t>
      </w:r>
    </w:p>
    <w:p w14:paraId="0D3D6B78" w14:textId="61C61022" w:rsidR="00245D2B" w:rsidRDefault="00245D2B" w:rsidP="00245D2B">
      <w:pPr>
        <w:pStyle w:val="ListParagraph"/>
        <w:numPr>
          <w:ilvl w:val="0"/>
          <w:numId w:val="1"/>
        </w:numPr>
        <w:spacing w:line="480" w:lineRule="auto"/>
        <w:rPr>
          <w:rFonts w:ascii="Arial" w:hAnsi="Arial" w:cs="Arial"/>
        </w:rPr>
      </w:pPr>
      <w:r>
        <w:rPr>
          <w:rFonts w:ascii="Arial" w:hAnsi="Arial" w:cs="Arial"/>
        </w:rPr>
        <w:t xml:space="preserve">Compliance Analysis: “To evaluate and measure effectiveness of hospital compliance with SSC guidelines for addressing sever sepsis and S4 by </w:t>
      </w:r>
      <w:r w:rsidR="006D4635">
        <w:rPr>
          <w:rFonts w:ascii="Arial" w:hAnsi="Arial" w:cs="Arial"/>
        </w:rPr>
        <w:t>analyzing</w:t>
      </w:r>
      <w:r>
        <w:rPr>
          <w:rFonts w:ascii="Arial" w:hAnsi="Arial" w:cs="Arial"/>
        </w:rPr>
        <w:t xml:space="preserve"> patient EHR records.</w:t>
      </w:r>
      <w:r w:rsidR="006D4635">
        <w:rPr>
          <w:rFonts w:ascii="Arial" w:hAnsi="Arial" w:cs="Arial"/>
        </w:rPr>
        <w:t>”</w:t>
      </w:r>
      <w:r>
        <w:rPr>
          <w:rFonts w:ascii="Arial" w:hAnsi="Arial" w:cs="Arial"/>
        </w:rPr>
        <w:t xml:space="preserve"> </w:t>
      </w:r>
    </w:p>
    <w:p w14:paraId="533D239D" w14:textId="2DA39EDD" w:rsidR="00245D2B" w:rsidRDefault="006D4635" w:rsidP="00245D2B">
      <w:pPr>
        <w:pStyle w:val="ListParagraph"/>
        <w:numPr>
          <w:ilvl w:val="0"/>
          <w:numId w:val="1"/>
        </w:numPr>
        <w:spacing w:line="480" w:lineRule="auto"/>
        <w:rPr>
          <w:rFonts w:ascii="Arial" w:hAnsi="Arial" w:cs="Arial"/>
        </w:rPr>
      </w:pPr>
      <w:r>
        <w:rPr>
          <w:rFonts w:ascii="Arial" w:hAnsi="Arial" w:cs="Arial"/>
        </w:rPr>
        <w:t>Early Detection Analysis: “To mine the EHR records for potential clinical indicators that could lead to early detection of S4.”</w:t>
      </w:r>
      <w:sdt>
        <w:sdtPr>
          <w:rPr>
            <w:rFonts w:ascii="Arial" w:hAnsi="Arial" w:cs="Arial"/>
          </w:rPr>
          <w:id w:val="-2043436775"/>
          <w:citation/>
        </w:sdtPr>
        <w:sdtEndPr/>
        <w:sdtContent>
          <w:r>
            <w:rPr>
              <w:rFonts w:ascii="Arial" w:hAnsi="Arial" w:cs="Arial"/>
            </w:rPr>
            <w:fldChar w:fldCharType="begin"/>
          </w:r>
          <w:r>
            <w:rPr>
              <w:rFonts w:ascii="Arial" w:hAnsi="Arial" w:cs="Arial"/>
            </w:rPr>
            <w:instrText xml:space="preserve"> CITATION Hem12 \l 1033 </w:instrText>
          </w:r>
          <w:r>
            <w:rPr>
              <w:rFonts w:ascii="Arial" w:hAnsi="Arial" w:cs="Arial"/>
            </w:rPr>
            <w:fldChar w:fldCharType="separate"/>
          </w:r>
          <w:r w:rsidR="00EF7019">
            <w:rPr>
              <w:rFonts w:ascii="Arial" w:hAnsi="Arial" w:cs="Arial"/>
              <w:noProof/>
            </w:rPr>
            <w:t xml:space="preserve"> </w:t>
          </w:r>
          <w:r w:rsidR="00EF7019" w:rsidRPr="00EF7019">
            <w:rPr>
              <w:rFonts w:ascii="Arial" w:hAnsi="Arial" w:cs="Arial"/>
              <w:noProof/>
            </w:rPr>
            <w:t>(Hemsoth, 2012)</w:t>
          </w:r>
          <w:r>
            <w:rPr>
              <w:rFonts w:ascii="Arial" w:hAnsi="Arial" w:cs="Arial"/>
            </w:rPr>
            <w:fldChar w:fldCharType="end"/>
          </w:r>
        </w:sdtContent>
      </w:sdt>
    </w:p>
    <w:p w14:paraId="1BBD6676" w14:textId="064138F6" w:rsidR="00F8579A" w:rsidRPr="00F8579A" w:rsidRDefault="00473FB9" w:rsidP="00F8579A">
      <w:pPr>
        <w:spacing w:line="480" w:lineRule="auto"/>
        <w:rPr>
          <w:rFonts w:ascii="Arial" w:hAnsi="Arial" w:cs="Arial"/>
        </w:rPr>
      </w:pPr>
      <w:r>
        <w:rPr>
          <w:rFonts w:ascii="Arial" w:hAnsi="Arial" w:cs="Arial"/>
        </w:rPr>
        <w:t xml:space="preserve">I would make sure that </w:t>
      </w:r>
      <w:proofErr w:type="gramStart"/>
      <w:r>
        <w:rPr>
          <w:rFonts w:ascii="Arial" w:hAnsi="Arial" w:cs="Arial"/>
        </w:rPr>
        <w:t>both of these</w:t>
      </w:r>
      <w:proofErr w:type="gramEnd"/>
      <w:r>
        <w:rPr>
          <w:rFonts w:ascii="Arial" w:hAnsi="Arial" w:cs="Arial"/>
        </w:rPr>
        <w:t xml:space="preserve"> goals are being addressed in the model before I move forward with deployment. </w:t>
      </w:r>
    </w:p>
    <w:p w14:paraId="5905DBC7" w14:textId="0F32DCDC" w:rsidR="00A50857" w:rsidRDefault="00A50857" w:rsidP="00A50857">
      <w:pPr>
        <w:spacing w:line="480" w:lineRule="auto"/>
        <w:rPr>
          <w:rFonts w:ascii="Arial" w:hAnsi="Arial" w:cs="Arial"/>
          <w:b/>
          <w:bCs/>
        </w:rPr>
      </w:pPr>
      <w:r w:rsidRPr="00A50857">
        <w:rPr>
          <w:rFonts w:ascii="Arial" w:hAnsi="Arial" w:cs="Arial"/>
          <w:b/>
          <w:bCs/>
        </w:rPr>
        <w:t>Deployment</w:t>
      </w:r>
    </w:p>
    <w:p w14:paraId="2D4F8CD6" w14:textId="542B29CF" w:rsidR="00473FB9" w:rsidRDefault="00473FB9" w:rsidP="00A50857">
      <w:pPr>
        <w:spacing w:line="480" w:lineRule="auto"/>
        <w:rPr>
          <w:rFonts w:ascii="Arial" w:hAnsi="Arial" w:cs="Arial"/>
        </w:rPr>
      </w:pPr>
      <w:r>
        <w:rPr>
          <w:rFonts w:ascii="Arial" w:hAnsi="Arial" w:cs="Arial"/>
        </w:rPr>
        <w:tab/>
      </w:r>
      <w:r w:rsidR="0061303A">
        <w:rPr>
          <w:rFonts w:ascii="Arial" w:hAnsi="Arial" w:cs="Arial"/>
        </w:rPr>
        <w:t xml:space="preserve">For deployment I would have originally started planning at the very beginning of the project before </w:t>
      </w:r>
      <w:r w:rsidR="004B341C">
        <w:rPr>
          <w:rFonts w:ascii="Arial" w:hAnsi="Arial" w:cs="Arial"/>
        </w:rPr>
        <w:t xml:space="preserve">extracting data since Abbott says this process can take time and there is not enough information out there </w:t>
      </w:r>
      <w:r w:rsidR="004A7902">
        <w:rPr>
          <w:rFonts w:ascii="Arial" w:hAnsi="Arial" w:cs="Arial"/>
        </w:rPr>
        <w:t>for guidance</w:t>
      </w:r>
      <w:sdt>
        <w:sdtPr>
          <w:rPr>
            <w:rFonts w:ascii="Arial" w:hAnsi="Arial" w:cs="Arial"/>
          </w:rPr>
          <w:id w:val="1541628052"/>
          <w:citation/>
        </w:sdtPr>
        <w:sdtEndPr/>
        <w:sdtContent>
          <w:r w:rsidR="004A7902">
            <w:rPr>
              <w:rFonts w:ascii="Arial" w:hAnsi="Arial" w:cs="Arial"/>
            </w:rPr>
            <w:fldChar w:fldCharType="begin"/>
          </w:r>
          <w:r w:rsidR="004A7902">
            <w:rPr>
              <w:rFonts w:ascii="Arial" w:hAnsi="Arial" w:cs="Arial"/>
            </w:rPr>
            <w:instrText xml:space="preserve"> CITATION Abb14 \l 1033 </w:instrText>
          </w:r>
          <w:r w:rsidR="004A7902">
            <w:rPr>
              <w:rFonts w:ascii="Arial" w:hAnsi="Arial" w:cs="Arial"/>
            </w:rPr>
            <w:fldChar w:fldCharType="separate"/>
          </w:r>
          <w:r w:rsidR="00EF7019">
            <w:rPr>
              <w:rFonts w:ascii="Arial" w:hAnsi="Arial" w:cs="Arial"/>
              <w:noProof/>
            </w:rPr>
            <w:t xml:space="preserve"> </w:t>
          </w:r>
          <w:r w:rsidR="00EF7019" w:rsidRPr="00EF7019">
            <w:rPr>
              <w:rFonts w:ascii="Arial" w:hAnsi="Arial" w:cs="Arial"/>
              <w:noProof/>
            </w:rPr>
            <w:t>(Abbott, 2014)</w:t>
          </w:r>
          <w:r w:rsidR="004A7902">
            <w:rPr>
              <w:rFonts w:ascii="Arial" w:hAnsi="Arial" w:cs="Arial"/>
            </w:rPr>
            <w:fldChar w:fldCharType="end"/>
          </w:r>
        </w:sdtContent>
      </w:sdt>
      <w:r w:rsidR="004A7902">
        <w:rPr>
          <w:rFonts w:ascii="Arial" w:hAnsi="Arial" w:cs="Arial"/>
        </w:rPr>
        <w:t>.</w:t>
      </w:r>
      <w:r w:rsidR="009C04B8">
        <w:rPr>
          <w:rFonts w:ascii="Arial" w:hAnsi="Arial" w:cs="Arial"/>
        </w:rPr>
        <w:t xml:space="preserve"> The steps that I would need to plan for includes:</w:t>
      </w:r>
    </w:p>
    <w:p w14:paraId="51B3FEAC" w14:textId="57B740BE" w:rsidR="009C04B8" w:rsidRDefault="009C04B8" w:rsidP="009C04B8">
      <w:pPr>
        <w:pStyle w:val="ListParagraph"/>
        <w:numPr>
          <w:ilvl w:val="0"/>
          <w:numId w:val="2"/>
        </w:numPr>
        <w:spacing w:line="480" w:lineRule="auto"/>
        <w:rPr>
          <w:rFonts w:ascii="Arial" w:hAnsi="Arial" w:cs="Arial"/>
        </w:rPr>
      </w:pPr>
      <w:r>
        <w:rPr>
          <w:rFonts w:ascii="Arial" w:hAnsi="Arial" w:cs="Arial"/>
        </w:rPr>
        <w:t>Planning deployment</w:t>
      </w:r>
    </w:p>
    <w:p w14:paraId="2C3BA765" w14:textId="68F4B560" w:rsidR="009C04B8" w:rsidRDefault="009C04B8" w:rsidP="009C04B8">
      <w:pPr>
        <w:pStyle w:val="ListParagraph"/>
        <w:numPr>
          <w:ilvl w:val="0"/>
          <w:numId w:val="2"/>
        </w:numPr>
        <w:spacing w:line="480" w:lineRule="auto"/>
        <w:rPr>
          <w:rFonts w:ascii="Arial" w:hAnsi="Arial" w:cs="Arial"/>
        </w:rPr>
      </w:pPr>
      <w:r>
        <w:rPr>
          <w:rFonts w:ascii="Arial" w:hAnsi="Arial" w:cs="Arial"/>
        </w:rPr>
        <w:t>Monitoring and maintaining models</w:t>
      </w:r>
    </w:p>
    <w:p w14:paraId="0EDF2355" w14:textId="13D90BC8" w:rsidR="009C04B8" w:rsidRDefault="009C04B8" w:rsidP="009C04B8">
      <w:pPr>
        <w:pStyle w:val="ListParagraph"/>
        <w:numPr>
          <w:ilvl w:val="0"/>
          <w:numId w:val="2"/>
        </w:numPr>
        <w:spacing w:line="480" w:lineRule="auto"/>
        <w:rPr>
          <w:rFonts w:ascii="Arial" w:hAnsi="Arial" w:cs="Arial"/>
        </w:rPr>
      </w:pPr>
      <w:r>
        <w:rPr>
          <w:rFonts w:ascii="Arial" w:hAnsi="Arial" w:cs="Arial"/>
        </w:rPr>
        <w:t>Creating a final report</w:t>
      </w:r>
    </w:p>
    <w:p w14:paraId="08A5BE8B" w14:textId="78585604" w:rsidR="009C04B8" w:rsidRDefault="009C04B8" w:rsidP="009C04B8">
      <w:pPr>
        <w:pStyle w:val="ListParagraph"/>
        <w:numPr>
          <w:ilvl w:val="0"/>
          <w:numId w:val="2"/>
        </w:numPr>
        <w:spacing w:line="480" w:lineRule="auto"/>
        <w:rPr>
          <w:rFonts w:ascii="Arial" w:hAnsi="Arial" w:cs="Arial"/>
        </w:rPr>
      </w:pPr>
      <w:r>
        <w:rPr>
          <w:rFonts w:ascii="Arial" w:hAnsi="Arial" w:cs="Arial"/>
        </w:rPr>
        <w:t xml:space="preserve">Reviewing the project and generating a list of lessons learned </w:t>
      </w:r>
      <w:sdt>
        <w:sdtPr>
          <w:rPr>
            <w:rFonts w:ascii="Arial" w:hAnsi="Arial" w:cs="Arial"/>
          </w:rPr>
          <w:id w:val="781610929"/>
          <w:citation/>
        </w:sdtPr>
        <w:sdtEndPr/>
        <w:sdtContent>
          <w:r>
            <w:rPr>
              <w:rFonts w:ascii="Arial" w:hAnsi="Arial" w:cs="Arial"/>
            </w:rPr>
            <w:fldChar w:fldCharType="begin"/>
          </w:r>
          <w:r>
            <w:rPr>
              <w:rFonts w:ascii="Arial" w:hAnsi="Arial" w:cs="Arial"/>
            </w:rPr>
            <w:instrText xml:space="preserve"> CITATION Abb14 \l 1033 </w:instrText>
          </w:r>
          <w:r>
            <w:rPr>
              <w:rFonts w:ascii="Arial" w:hAnsi="Arial" w:cs="Arial"/>
            </w:rPr>
            <w:fldChar w:fldCharType="separate"/>
          </w:r>
          <w:r w:rsidR="00EF7019" w:rsidRPr="00EF7019">
            <w:rPr>
              <w:rFonts w:ascii="Arial" w:hAnsi="Arial" w:cs="Arial"/>
              <w:noProof/>
            </w:rPr>
            <w:t>(Abbott, 2014)</w:t>
          </w:r>
          <w:r>
            <w:rPr>
              <w:rFonts w:ascii="Arial" w:hAnsi="Arial" w:cs="Arial"/>
            </w:rPr>
            <w:fldChar w:fldCharType="end"/>
          </w:r>
        </w:sdtContent>
      </w:sdt>
    </w:p>
    <w:p w14:paraId="2D69A35B" w14:textId="63ED73A8" w:rsidR="009C04B8" w:rsidRPr="009C04B8" w:rsidRDefault="009C04B8" w:rsidP="009C04B8">
      <w:pPr>
        <w:spacing w:line="480" w:lineRule="auto"/>
        <w:rPr>
          <w:rFonts w:ascii="Arial" w:hAnsi="Arial" w:cs="Arial"/>
        </w:rPr>
      </w:pPr>
      <w:r>
        <w:rPr>
          <w:rFonts w:ascii="Arial" w:hAnsi="Arial" w:cs="Arial"/>
        </w:rPr>
        <w:t xml:space="preserve">Each of these are vital things that need to be considered for deployment. Once a model is deployed it will need to be monitored </w:t>
      </w:r>
      <w:r w:rsidR="004E30CC">
        <w:rPr>
          <w:rFonts w:ascii="Arial" w:hAnsi="Arial" w:cs="Arial"/>
        </w:rPr>
        <w:t xml:space="preserve">to make sure it is not depreciating too rapidly. </w:t>
      </w:r>
      <w:r w:rsidR="00A70E69">
        <w:rPr>
          <w:rFonts w:ascii="Arial" w:hAnsi="Arial" w:cs="Arial"/>
        </w:rPr>
        <w:t xml:space="preserve">If this starts to happen the model may need to be updated or completely rebuilt depending on how bad things are. </w:t>
      </w:r>
      <w:r w:rsidR="000409F4">
        <w:rPr>
          <w:rFonts w:ascii="Arial" w:hAnsi="Arial" w:cs="Arial"/>
        </w:rPr>
        <w:t xml:space="preserve">Monitoring will also include putting together a report to prove that the model is being </w:t>
      </w:r>
      <w:r w:rsidR="000409F4">
        <w:rPr>
          <w:rFonts w:ascii="Arial" w:hAnsi="Arial" w:cs="Arial"/>
        </w:rPr>
        <w:lastRenderedPageBreak/>
        <w:t>effective in predicting sepsis. This leads to a retrospective</w:t>
      </w:r>
      <w:r w:rsidR="0038271A">
        <w:rPr>
          <w:rFonts w:ascii="Arial" w:hAnsi="Arial" w:cs="Arial"/>
        </w:rPr>
        <w:t xml:space="preserve"> or going over how things went in data extraction and analysis, deployment of model, and the current state of the model. This </w:t>
      </w:r>
      <w:r w:rsidR="006C575B">
        <w:rPr>
          <w:rFonts w:ascii="Arial" w:hAnsi="Arial" w:cs="Arial"/>
        </w:rPr>
        <w:t>will help predictive analysts</w:t>
      </w:r>
      <w:r w:rsidR="001A799A">
        <w:rPr>
          <w:rFonts w:ascii="Arial" w:hAnsi="Arial" w:cs="Arial"/>
        </w:rPr>
        <w:t xml:space="preserve"> improve in their skillsets and job. </w:t>
      </w:r>
    </w:p>
    <w:p w14:paraId="009CC50E" w14:textId="19404A4F" w:rsidR="00A50857" w:rsidRPr="00A50857" w:rsidRDefault="00A50857" w:rsidP="00A50857">
      <w:pPr>
        <w:rPr>
          <w:rFonts w:ascii="Arial" w:hAnsi="Arial" w:cs="Arial"/>
          <w:b/>
          <w:bCs/>
        </w:rPr>
      </w:pPr>
      <w:r w:rsidRPr="00A50857">
        <w:rPr>
          <w:rFonts w:ascii="Arial" w:hAnsi="Arial" w:cs="Arial"/>
          <w:b/>
          <w:bCs/>
        </w:rPr>
        <w:br w:type="page"/>
      </w:r>
    </w:p>
    <w:sdt>
      <w:sdtPr>
        <w:rPr>
          <w:rFonts w:ascii="Arial" w:eastAsiaTheme="minorHAnsi" w:hAnsi="Arial" w:cs="Arial"/>
          <w:color w:val="auto"/>
          <w:sz w:val="22"/>
          <w:szCs w:val="22"/>
        </w:rPr>
        <w:id w:val="-821417867"/>
        <w:docPartObj>
          <w:docPartGallery w:val="Bibliographies"/>
          <w:docPartUnique/>
        </w:docPartObj>
      </w:sdtPr>
      <w:sdtEndPr/>
      <w:sdtContent>
        <w:p w14:paraId="5A0D8E91" w14:textId="626A2CAD" w:rsidR="00A50857" w:rsidRPr="00A50857" w:rsidRDefault="00A50857">
          <w:pPr>
            <w:pStyle w:val="Heading1"/>
            <w:rPr>
              <w:rFonts w:ascii="Arial" w:hAnsi="Arial" w:cs="Arial"/>
            </w:rPr>
          </w:pPr>
          <w:r w:rsidRPr="00A50857">
            <w:rPr>
              <w:rFonts w:ascii="Arial" w:hAnsi="Arial" w:cs="Arial"/>
            </w:rPr>
            <w:t>References</w:t>
          </w:r>
        </w:p>
        <w:sdt>
          <w:sdtPr>
            <w:rPr>
              <w:rFonts w:ascii="Arial" w:hAnsi="Arial" w:cs="Arial"/>
            </w:rPr>
            <w:id w:val="-573587230"/>
            <w:bibliography/>
          </w:sdtPr>
          <w:sdtEndPr/>
          <w:sdtContent>
            <w:p w14:paraId="4AD9C0E5" w14:textId="77777777" w:rsidR="00EF7019" w:rsidRDefault="00A50857" w:rsidP="00EF7019">
              <w:pPr>
                <w:pStyle w:val="Bibliography"/>
                <w:ind w:left="720" w:hanging="720"/>
                <w:rPr>
                  <w:noProof/>
                  <w:sz w:val="24"/>
                  <w:szCs w:val="24"/>
                </w:rPr>
              </w:pPr>
              <w:r w:rsidRPr="00A50857">
                <w:rPr>
                  <w:rFonts w:ascii="Arial" w:hAnsi="Arial" w:cs="Arial"/>
                </w:rPr>
                <w:fldChar w:fldCharType="begin"/>
              </w:r>
              <w:r w:rsidRPr="00A50857">
                <w:rPr>
                  <w:rFonts w:ascii="Arial" w:hAnsi="Arial" w:cs="Arial"/>
                </w:rPr>
                <w:instrText xml:space="preserve"> BIBLIOGRAPHY </w:instrText>
              </w:r>
              <w:r w:rsidRPr="00A50857">
                <w:rPr>
                  <w:rFonts w:ascii="Arial" w:hAnsi="Arial" w:cs="Arial"/>
                </w:rPr>
                <w:fldChar w:fldCharType="separate"/>
              </w:r>
              <w:r w:rsidR="00EF7019">
                <w:rPr>
                  <w:noProof/>
                </w:rPr>
                <w:t xml:space="preserve">Abbott, D. (2014). </w:t>
              </w:r>
              <w:r w:rsidR="00EF7019">
                <w:rPr>
                  <w:i/>
                  <w:iCs/>
                  <w:noProof/>
                </w:rPr>
                <w:t>Applied Predictive Analytics.</w:t>
              </w:r>
              <w:r w:rsidR="00EF7019">
                <w:rPr>
                  <w:noProof/>
                </w:rPr>
                <w:t xml:space="preserve"> Indianapolis: Wiley.</w:t>
              </w:r>
            </w:p>
            <w:p w14:paraId="1ECA00C3" w14:textId="77777777" w:rsidR="00EF7019" w:rsidRDefault="00EF7019" w:rsidP="00EF7019">
              <w:pPr>
                <w:pStyle w:val="Bibliography"/>
                <w:ind w:left="720" w:hanging="720"/>
                <w:rPr>
                  <w:noProof/>
                </w:rPr>
              </w:pPr>
              <w:r>
                <w:rPr>
                  <w:noProof/>
                </w:rPr>
                <w:t xml:space="preserve">Corbett, N. (n.d.). </w:t>
              </w:r>
              <w:r>
                <w:rPr>
                  <w:i/>
                  <w:iCs/>
                  <w:noProof/>
                </w:rPr>
                <w:t>Mercy Quick Facts</w:t>
              </w:r>
              <w:r>
                <w:rPr>
                  <w:noProof/>
                </w:rPr>
                <w:t>. Retrieved from Mercy: https://www.mercy.net/newsroom/mercy-quick-facts/</w:t>
              </w:r>
            </w:p>
            <w:p w14:paraId="468BFE13" w14:textId="77777777" w:rsidR="00EF7019" w:rsidRDefault="00EF7019" w:rsidP="00EF7019">
              <w:pPr>
                <w:pStyle w:val="Bibliography"/>
                <w:ind w:left="720" w:hanging="720"/>
                <w:rPr>
                  <w:noProof/>
                </w:rPr>
              </w:pPr>
              <w:r>
                <w:rPr>
                  <w:noProof/>
                </w:rPr>
                <w:t xml:space="preserve">Hemsoth, N. (2012, April 25). </w:t>
              </w:r>
              <w:r>
                <w:rPr>
                  <w:i/>
                  <w:iCs/>
                  <w:noProof/>
                </w:rPr>
                <w:t>Taking the Shock out of Sepsis with Big Data Analytics</w:t>
              </w:r>
              <w:r>
                <w:rPr>
                  <w:noProof/>
                </w:rPr>
                <w:t>. Retrieved from datanami: https://www.datanami.com/2012/04/25/taking_the_shock_out_of_sepsis_with_big_data_analytics/</w:t>
              </w:r>
            </w:p>
            <w:p w14:paraId="039EF274" w14:textId="77777777" w:rsidR="00EF7019" w:rsidRDefault="00EF7019" w:rsidP="00EF7019">
              <w:pPr>
                <w:pStyle w:val="Bibliography"/>
                <w:ind w:left="720" w:hanging="720"/>
                <w:rPr>
                  <w:noProof/>
                </w:rPr>
              </w:pPr>
              <w:r>
                <w:rPr>
                  <w:noProof/>
                </w:rPr>
                <w:t xml:space="preserve">Hotchkiss, R. S., Moldawer, L. L., Opal, S. M., Reinhart, K., Turnbull, I. R., &amp; Vincent, J.-L. (2016). Sepsis and Septic Shock. </w:t>
              </w:r>
              <w:r>
                <w:rPr>
                  <w:i/>
                  <w:iCs/>
                  <w:noProof/>
                </w:rPr>
                <w:t>PMC US National Library of Medicine</w:t>
              </w:r>
              <w:r>
                <w:rPr>
                  <w:noProof/>
                </w:rPr>
                <w:t>.</w:t>
              </w:r>
            </w:p>
            <w:p w14:paraId="03C7ED90" w14:textId="77777777" w:rsidR="00EF7019" w:rsidRDefault="00EF7019" w:rsidP="00EF7019">
              <w:pPr>
                <w:pStyle w:val="Bibliography"/>
                <w:ind w:left="720" w:hanging="720"/>
                <w:rPr>
                  <w:noProof/>
                </w:rPr>
              </w:pPr>
              <w:r>
                <w:rPr>
                  <w:noProof/>
                </w:rPr>
                <w:t xml:space="preserve">Siegel, E. (2016). </w:t>
              </w:r>
              <w:r>
                <w:rPr>
                  <w:i/>
                  <w:iCs/>
                  <w:noProof/>
                </w:rPr>
                <w:t>Predictive Analytics The Power to Predict Who Will Click, Buy, Lie, or Die.</w:t>
              </w:r>
              <w:r>
                <w:rPr>
                  <w:noProof/>
                </w:rPr>
                <w:t xml:space="preserve"> Hoboken: Wiley.</w:t>
              </w:r>
            </w:p>
            <w:p w14:paraId="55232AF7" w14:textId="73264A12" w:rsidR="00A50857" w:rsidRPr="00A50857" w:rsidRDefault="00A50857" w:rsidP="00EF7019">
              <w:pPr>
                <w:rPr>
                  <w:rFonts w:ascii="Arial" w:hAnsi="Arial" w:cs="Arial"/>
                </w:rPr>
              </w:pPr>
              <w:r w:rsidRPr="00A50857">
                <w:rPr>
                  <w:rFonts w:ascii="Arial" w:hAnsi="Arial" w:cs="Arial"/>
                  <w:b/>
                  <w:bCs/>
                  <w:noProof/>
                </w:rPr>
                <w:fldChar w:fldCharType="end"/>
              </w:r>
            </w:p>
          </w:sdtContent>
        </w:sdt>
      </w:sdtContent>
    </w:sdt>
    <w:p w14:paraId="7FA53C9C" w14:textId="77777777" w:rsidR="00A50857" w:rsidRPr="00A50857" w:rsidRDefault="00A50857" w:rsidP="00A50857">
      <w:pPr>
        <w:spacing w:line="480" w:lineRule="auto"/>
        <w:rPr>
          <w:rFonts w:ascii="Arial" w:hAnsi="Arial" w:cs="Arial"/>
          <w:b/>
          <w:bCs/>
        </w:rPr>
      </w:pPr>
    </w:p>
    <w:sectPr w:rsidR="00A50857" w:rsidRPr="00A50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3EBC"/>
    <w:multiLevelType w:val="hybridMultilevel"/>
    <w:tmpl w:val="CF58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26008"/>
    <w:multiLevelType w:val="hybridMultilevel"/>
    <w:tmpl w:val="A2646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857"/>
    <w:rsid w:val="00032260"/>
    <w:rsid w:val="000409F4"/>
    <w:rsid w:val="000E4961"/>
    <w:rsid w:val="001A799A"/>
    <w:rsid w:val="001C1153"/>
    <w:rsid w:val="001E1FE1"/>
    <w:rsid w:val="002023B1"/>
    <w:rsid w:val="0022035A"/>
    <w:rsid w:val="00245D2B"/>
    <w:rsid w:val="00332E39"/>
    <w:rsid w:val="0038271A"/>
    <w:rsid w:val="003A7AF9"/>
    <w:rsid w:val="00410920"/>
    <w:rsid w:val="004440AA"/>
    <w:rsid w:val="00445358"/>
    <w:rsid w:val="00473FB9"/>
    <w:rsid w:val="004A50BE"/>
    <w:rsid w:val="004A7902"/>
    <w:rsid w:val="004B341C"/>
    <w:rsid w:val="004E30CC"/>
    <w:rsid w:val="0061303A"/>
    <w:rsid w:val="00621A09"/>
    <w:rsid w:val="0067167A"/>
    <w:rsid w:val="006C575B"/>
    <w:rsid w:val="006D4635"/>
    <w:rsid w:val="006F4058"/>
    <w:rsid w:val="006F473B"/>
    <w:rsid w:val="00732C7D"/>
    <w:rsid w:val="00775975"/>
    <w:rsid w:val="00794E92"/>
    <w:rsid w:val="007F52A6"/>
    <w:rsid w:val="00880DC3"/>
    <w:rsid w:val="009A759F"/>
    <w:rsid w:val="009B0814"/>
    <w:rsid w:val="009C04B8"/>
    <w:rsid w:val="00A50857"/>
    <w:rsid w:val="00A70E69"/>
    <w:rsid w:val="00AC3D10"/>
    <w:rsid w:val="00BF5ED4"/>
    <w:rsid w:val="00CA3E85"/>
    <w:rsid w:val="00CD6E34"/>
    <w:rsid w:val="00DC5910"/>
    <w:rsid w:val="00DE14A1"/>
    <w:rsid w:val="00EA1974"/>
    <w:rsid w:val="00EF7019"/>
    <w:rsid w:val="00F11F2D"/>
    <w:rsid w:val="00F12960"/>
    <w:rsid w:val="00F61C73"/>
    <w:rsid w:val="00F8579A"/>
    <w:rsid w:val="00FB065E"/>
    <w:rsid w:val="00FE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31B2"/>
  <w15:chartTrackingRefBased/>
  <w15:docId w15:val="{471DE4B5-0025-4753-9D84-B9A9B052A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85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7167A"/>
  </w:style>
  <w:style w:type="paragraph" w:styleId="ListParagraph">
    <w:name w:val="List Paragraph"/>
    <w:basedOn w:val="Normal"/>
    <w:uiPriority w:val="34"/>
    <w:qFormat/>
    <w:rsid w:val="00245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9395">
      <w:bodyDiv w:val="1"/>
      <w:marLeft w:val="0"/>
      <w:marRight w:val="0"/>
      <w:marTop w:val="0"/>
      <w:marBottom w:val="0"/>
      <w:divBdr>
        <w:top w:val="none" w:sz="0" w:space="0" w:color="auto"/>
        <w:left w:val="none" w:sz="0" w:space="0" w:color="auto"/>
        <w:bottom w:val="none" w:sz="0" w:space="0" w:color="auto"/>
        <w:right w:val="none" w:sz="0" w:space="0" w:color="auto"/>
      </w:divBdr>
    </w:div>
    <w:div w:id="83307061">
      <w:bodyDiv w:val="1"/>
      <w:marLeft w:val="0"/>
      <w:marRight w:val="0"/>
      <w:marTop w:val="0"/>
      <w:marBottom w:val="0"/>
      <w:divBdr>
        <w:top w:val="none" w:sz="0" w:space="0" w:color="auto"/>
        <w:left w:val="none" w:sz="0" w:space="0" w:color="auto"/>
        <w:bottom w:val="none" w:sz="0" w:space="0" w:color="auto"/>
        <w:right w:val="none" w:sz="0" w:space="0" w:color="auto"/>
      </w:divBdr>
    </w:div>
    <w:div w:id="105080444">
      <w:bodyDiv w:val="1"/>
      <w:marLeft w:val="0"/>
      <w:marRight w:val="0"/>
      <w:marTop w:val="0"/>
      <w:marBottom w:val="0"/>
      <w:divBdr>
        <w:top w:val="none" w:sz="0" w:space="0" w:color="auto"/>
        <w:left w:val="none" w:sz="0" w:space="0" w:color="auto"/>
        <w:bottom w:val="none" w:sz="0" w:space="0" w:color="auto"/>
        <w:right w:val="none" w:sz="0" w:space="0" w:color="auto"/>
      </w:divBdr>
    </w:div>
    <w:div w:id="210698374">
      <w:bodyDiv w:val="1"/>
      <w:marLeft w:val="0"/>
      <w:marRight w:val="0"/>
      <w:marTop w:val="0"/>
      <w:marBottom w:val="0"/>
      <w:divBdr>
        <w:top w:val="none" w:sz="0" w:space="0" w:color="auto"/>
        <w:left w:val="none" w:sz="0" w:space="0" w:color="auto"/>
        <w:bottom w:val="none" w:sz="0" w:space="0" w:color="auto"/>
        <w:right w:val="none" w:sz="0" w:space="0" w:color="auto"/>
      </w:divBdr>
    </w:div>
    <w:div w:id="356581912">
      <w:bodyDiv w:val="1"/>
      <w:marLeft w:val="0"/>
      <w:marRight w:val="0"/>
      <w:marTop w:val="0"/>
      <w:marBottom w:val="0"/>
      <w:divBdr>
        <w:top w:val="none" w:sz="0" w:space="0" w:color="auto"/>
        <w:left w:val="none" w:sz="0" w:space="0" w:color="auto"/>
        <w:bottom w:val="none" w:sz="0" w:space="0" w:color="auto"/>
        <w:right w:val="none" w:sz="0" w:space="0" w:color="auto"/>
      </w:divBdr>
    </w:div>
    <w:div w:id="381636242">
      <w:bodyDiv w:val="1"/>
      <w:marLeft w:val="0"/>
      <w:marRight w:val="0"/>
      <w:marTop w:val="0"/>
      <w:marBottom w:val="0"/>
      <w:divBdr>
        <w:top w:val="none" w:sz="0" w:space="0" w:color="auto"/>
        <w:left w:val="none" w:sz="0" w:space="0" w:color="auto"/>
        <w:bottom w:val="none" w:sz="0" w:space="0" w:color="auto"/>
        <w:right w:val="none" w:sz="0" w:space="0" w:color="auto"/>
      </w:divBdr>
    </w:div>
    <w:div w:id="414786234">
      <w:bodyDiv w:val="1"/>
      <w:marLeft w:val="0"/>
      <w:marRight w:val="0"/>
      <w:marTop w:val="0"/>
      <w:marBottom w:val="0"/>
      <w:divBdr>
        <w:top w:val="none" w:sz="0" w:space="0" w:color="auto"/>
        <w:left w:val="none" w:sz="0" w:space="0" w:color="auto"/>
        <w:bottom w:val="none" w:sz="0" w:space="0" w:color="auto"/>
        <w:right w:val="none" w:sz="0" w:space="0" w:color="auto"/>
      </w:divBdr>
    </w:div>
    <w:div w:id="630987671">
      <w:bodyDiv w:val="1"/>
      <w:marLeft w:val="0"/>
      <w:marRight w:val="0"/>
      <w:marTop w:val="0"/>
      <w:marBottom w:val="0"/>
      <w:divBdr>
        <w:top w:val="none" w:sz="0" w:space="0" w:color="auto"/>
        <w:left w:val="none" w:sz="0" w:space="0" w:color="auto"/>
        <w:bottom w:val="none" w:sz="0" w:space="0" w:color="auto"/>
        <w:right w:val="none" w:sz="0" w:space="0" w:color="auto"/>
      </w:divBdr>
    </w:div>
    <w:div w:id="713506052">
      <w:bodyDiv w:val="1"/>
      <w:marLeft w:val="0"/>
      <w:marRight w:val="0"/>
      <w:marTop w:val="0"/>
      <w:marBottom w:val="0"/>
      <w:divBdr>
        <w:top w:val="none" w:sz="0" w:space="0" w:color="auto"/>
        <w:left w:val="none" w:sz="0" w:space="0" w:color="auto"/>
        <w:bottom w:val="none" w:sz="0" w:space="0" w:color="auto"/>
        <w:right w:val="none" w:sz="0" w:space="0" w:color="auto"/>
      </w:divBdr>
    </w:div>
    <w:div w:id="737676861">
      <w:bodyDiv w:val="1"/>
      <w:marLeft w:val="0"/>
      <w:marRight w:val="0"/>
      <w:marTop w:val="0"/>
      <w:marBottom w:val="0"/>
      <w:divBdr>
        <w:top w:val="none" w:sz="0" w:space="0" w:color="auto"/>
        <w:left w:val="none" w:sz="0" w:space="0" w:color="auto"/>
        <w:bottom w:val="none" w:sz="0" w:space="0" w:color="auto"/>
        <w:right w:val="none" w:sz="0" w:space="0" w:color="auto"/>
      </w:divBdr>
    </w:div>
    <w:div w:id="773478047">
      <w:bodyDiv w:val="1"/>
      <w:marLeft w:val="0"/>
      <w:marRight w:val="0"/>
      <w:marTop w:val="0"/>
      <w:marBottom w:val="0"/>
      <w:divBdr>
        <w:top w:val="none" w:sz="0" w:space="0" w:color="auto"/>
        <w:left w:val="none" w:sz="0" w:space="0" w:color="auto"/>
        <w:bottom w:val="none" w:sz="0" w:space="0" w:color="auto"/>
        <w:right w:val="none" w:sz="0" w:space="0" w:color="auto"/>
      </w:divBdr>
    </w:div>
    <w:div w:id="952320667">
      <w:bodyDiv w:val="1"/>
      <w:marLeft w:val="0"/>
      <w:marRight w:val="0"/>
      <w:marTop w:val="0"/>
      <w:marBottom w:val="0"/>
      <w:divBdr>
        <w:top w:val="none" w:sz="0" w:space="0" w:color="auto"/>
        <w:left w:val="none" w:sz="0" w:space="0" w:color="auto"/>
        <w:bottom w:val="none" w:sz="0" w:space="0" w:color="auto"/>
        <w:right w:val="none" w:sz="0" w:space="0" w:color="auto"/>
      </w:divBdr>
    </w:div>
    <w:div w:id="971793775">
      <w:bodyDiv w:val="1"/>
      <w:marLeft w:val="0"/>
      <w:marRight w:val="0"/>
      <w:marTop w:val="0"/>
      <w:marBottom w:val="0"/>
      <w:divBdr>
        <w:top w:val="none" w:sz="0" w:space="0" w:color="auto"/>
        <w:left w:val="none" w:sz="0" w:space="0" w:color="auto"/>
        <w:bottom w:val="none" w:sz="0" w:space="0" w:color="auto"/>
        <w:right w:val="none" w:sz="0" w:space="0" w:color="auto"/>
      </w:divBdr>
    </w:div>
    <w:div w:id="1034354955">
      <w:bodyDiv w:val="1"/>
      <w:marLeft w:val="0"/>
      <w:marRight w:val="0"/>
      <w:marTop w:val="0"/>
      <w:marBottom w:val="0"/>
      <w:divBdr>
        <w:top w:val="none" w:sz="0" w:space="0" w:color="auto"/>
        <w:left w:val="none" w:sz="0" w:space="0" w:color="auto"/>
        <w:bottom w:val="none" w:sz="0" w:space="0" w:color="auto"/>
        <w:right w:val="none" w:sz="0" w:space="0" w:color="auto"/>
      </w:divBdr>
    </w:div>
    <w:div w:id="1155416061">
      <w:bodyDiv w:val="1"/>
      <w:marLeft w:val="0"/>
      <w:marRight w:val="0"/>
      <w:marTop w:val="0"/>
      <w:marBottom w:val="0"/>
      <w:divBdr>
        <w:top w:val="none" w:sz="0" w:space="0" w:color="auto"/>
        <w:left w:val="none" w:sz="0" w:space="0" w:color="auto"/>
        <w:bottom w:val="none" w:sz="0" w:space="0" w:color="auto"/>
        <w:right w:val="none" w:sz="0" w:space="0" w:color="auto"/>
      </w:divBdr>
    </w:div>
    <w:div w:id="1178345850">
      <w:bodyDiv w:val="1"/>
      <w:marLeft w:val="0"/>
      <w:marRight w:val="0"/>
      <w:marTop w:val="0"/>
      <w:marBottom w:val="0"/>
      <w:divBdr>
        <w:top w:val="none" w:sz="0" w:space="0" w:color="auto"/>
        <w:left w:val="none" w:sz="0" w:space="0" w:color="auto"/>
        <w:bottom w:val="none" w:sz="0" w:space="0" w:color="auto"/>
        <w:right w:val="none" w:sz="0" w:space="0" w:color="auto"/>
      </w:divBdr>
    </w:div>
    <w:div w:id="1204903138">
      <w:bodyDiv w:val="1"/>
      <w:marLeft w:val="0"/>
      <w:marRight w:val="0"/>
      <w:marTop w:val="0"/>
      <w:marBottom w:val="0"/>
      <w:divBdr>
        <w:top w:val="none" w:sz="0" w:space="0" w:color="auto"/>
        <w:left w:val="none" w:sz="0" w:space="0" w:color="auto"/>
        <w:bottom w:val="none" w:sz="0" w:space="0" w:color="auto"/>
        <w:right w:val="none" w:sz="0" w:space="0" w:color="auto"/>
      </w:divBdr>
    </w:div>
    <w:div w:id="1231847309">
      <w:bodyDiv w:val="1"/>
      <w:marLeft w:val="0"/>
      <w:marRight w:val="0"/>
      <w:marTop w:val="0"/>
      <w:marBottom w:val="0"/>
      <w:divBdr>
        <w:top w:val="none" w:sz="0" w:space="0" w:color="auto"/>
        <w:left w:val="none" w:sz="0" w:space="0" w:color="auto"/>
        <w:bottom w:val="none" w:sz="0" w:space="0" w:color="auto"/>
        <w:right w:val="none" w:sz="0" w:space="0" w:color="auto"/>
      </w:divBdr>
    </w:div>
    <w:div w:id="1233782061">
      <w:bodyDiv w:val="1"/>
      <w:marLeft w:val="0"/>
      <w:marRight w:val="0"/>
      <w:marTop w:val="0"/>
      <w:marBottom w:val="0"/>
      <w:divBdr>
        <w:top w:val="none" w:sz="0" w:space="0" w:color="auto"/>
        <w:left w:val="none" w:sz="0" w:space="0" w:color="auto"/>
        <w:bottom w:val="none" w:sz="0" w:space="0" w:color="auto"/>
        <w:right w:val="none" w:sz="0" w:space="0" w:color="auto"/>
      </w:divBdr>
    </w:div>
    <w:div w:id="1267493885">
      <w:bodyDiv w:val="1"/>
      <w:marLeft w:val="0"/>
      <w:marRight w:val="0"/>
      <w:marTop w:val="0"/>
      <w:marBottom w:val="0"/>
      <w:divBdr>
        <w:top w:val="none" w:sz="0" w:space="0" w:color="auto"/>
        <w:left w:val="none" w:sz="0" w:space="0" w:color="auto"/>
        <w:bottom w:val="none" w:sz="0" w:space="0" w:color="auto"/>
        <w:right w:val="none" w:sz="0" w:space="0" w:color="auto"/>
      </w:divBdr>
    </w:div>
    <w:div w:id="1308776522">
      <w:bodyDiv w:val="1"/>
      <w:marLeft w:val="0"/>
      <w:marRight w:val="0"/>
      <w:marTop w:val="0"/>
      <w:marBottom w:val="0"/>
      <w:divBdr>
        <w:top w:val="none" w:sz="0" w:space="0" w:color="auto"/>
        <w:left w:val="none" w:sz="0" w:space="0" w:color="auto"/>
        <w:bottom w:val="none" w:sz="0" w:space="0" w:color="auto"/>
        <w:right w:val="none" w:sz="0" w:space="0" w:color="auto"/>
      </w:divBdr>
    </w:div>
    <w:div w:id="1367755961">
      <w:bodyDiv w:val="1"/>
      <w:marLeft w:val="0"/>
      <w:marRight w:val="0"/>
      <w:marTop w:val="0"/>
      <w:marBottom w:val="0"/>
      <w:divBdr>
        <w:top w:val="none" w:sz="0" w:space="0" w:color="auto"/>
        <w:left w:val="none" w:sz="0" w:space="0" w:color="auto"/>
        <w:bottom w:val="none" w:sz="0" w:space="0" w:color="auto"/>
        <w:right w:val="none" w:sz="0" w:space="0" w:color="auto"/>
      </w:divBdr>
    </w:div>
    <w:div w:id="1728920955">
      <w:bodyDiv w:val="1"/>
      <w:marLeft w:val="0"/>
      <w:marRight w:val="0"/>
      <w:marTop w:val="0"/>
      <w:marBottom w:val="0"/>
      <w:divBdr>
        <w:top w:val="none" w:sz="0" w:space="0" w:color="auto"/>
        <w:left w:val="none" w:sz="0" w:space="0" w:color="auto"/>
        <w:bottom w:val="none" w:sz="0" w:space="0" w:color="auto"/>
        <w:right w:val="none" w:sz="0" w:space="0" w:color="auto"/>
      </w:divBdr>
    </w:div>
    <w:div w:id="1799371743">
      <w:bodyDiv w:val="1"/>
      <w:marLeft w:val="0"/>
      <w:marRight w:val="0"/>
      <w:marTop w:val="0"/>
      <w:marBottom w:val="0"/>
      <w:divBdr>
        <w:top w:val="none" w:sz="0" w:space="0" w:color="auto"/>
        <w:left w:val="none" w:sz="0" w:space="0" w:color="auto"/>
        <w:bottom w:val="none" w:sz="0" w:space="0" w:color="auto"/>
        <w:right w:val="none" w:sz="0" w:space="0" w:color="auto"/>
      </w:divBdr>
    </w:div>
    <w:div w:id="1806005351">
      <w:bodyDiv w:val="1"/>
      <w:marLeft w:val="0"/>
      <w:marRight w:val="0"/>
      <w:marTop w:val="0"/>
      <w:marBottom w:val="0"/>
      <w:divBdr>
        <w:top w:val="none" w:sz="0" w:space="0" w:color="auto"/>
        <w:left w:val="none" w:sz="0" w:space="0" w:color="auto"/>
        <w:bottom w:val="none" w:sz="0" w:space="0" w:color="auto"/>
        <w:right w:val="none" w:sz="0" w:space="0" w:color="auto"/>
      </w:divBdr>
    </w:div>
    <w:div w:id="1822044218">
      <w:bodyDiv w:val="1"/>
      <w:marLeft w:val="0"/>
      <w:marRight w:val="0"/>
      <w:marTop w:val="0"/>
      <w:marBottom w:val="0"/>
      <w:divBdr>
        <w:top w:val="none" w:sz="0" w:space="0" w:color="auto"/>
        <w:left w:val="none" w:sz="0" w:space="0" w:color="auto"/>
        <w:bottom w:val="none" w:sz="0" w:space="0" w:color="auto"/>
        <w:right w:val="none" w:sz="0" w:space="0" w:color="auto"/>
      </w:divBdr>
    </w:div>
    <w:div w:id="193994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Cor1</b:Tag>
    <b:SourceType>InternetSite</b:SourceType>
    <b:Guid>{49C1B24C-A85E-4C2A-A6EB-AA3F496CB013}</b:Guid>
    <b:Author>
      <b:Author>
        <b:NameList>
          <b:Person>
            <b:Last>Corbett</b:Last>
            <b:First>Nancy</b:First>
          </b:Person>
        </b:NameList>
      </b:Author>
    </b:Author>
    <b:Title>Mercy Quick Facts</b:Title>
    <b:InternetSiteTitle>Mercy</b:InternetSiteTitle>
    <b:URL>https://www.mercy.net/newsroom/mercy-quick-facts/</b:URL>
    <b:RefOrder>1</b:RefOrder>
  </b:Source>
  <b:Source>
    <b:Tag>Sie163</b:Tag>
    <b:SourceType>Book</b:SourceType>
    <b:Guid>{BC7B2BB4-AB75-4DEE-AF4A-C8C7A94E2C82}</b:Guid>
    <b:Title>Predictive Analytics The Power to Predict Who Will Click, Buy, Lie, or Die</b:Title>
    <b:Year>2016</b:Year>
    <b:Author>
      <b:Author>
        <b:NameList>
          <b:Person>
            <b:Last>Siegel</b:Last>
            <b:First>Eric</b:First>
          </b:Person>
        </b:NameList>
      </b:Author>
    </b:Author>
    <b:City>Hoboken</b:City>
    <b:Publisher>Wiley</b:Publisher>
    <b:RefOrder>2</b:RefOrder>
  </b:Source>
  <b:Source>
    <b:Tag>Hot16</b:Tag>
    <b:SourceType>JournalArticle</b:SourceType>
    <b:Guid>{0FEB951E-A9F9-47F0-9211-50DE7DFD958D}</b:Guid>
    <b:Title>Sepsis and Septic Shock</b:Title>
    <b:Year>2016</b:Year>
    <b:Author>
      <b:Author>
        <b:NameList>
          <b:Person>
            <b:Last>Hotchkiss</b:Last>
            <b:First>Richard</b:First>
            <b:Middle>S</b:Middle>
          </b:Person>
          <b:Person>
            <b:Last>Moldawer</b:Last>
            <b:First>Lyle</b:First>
            <b:Middle>L</b:Middle>
          </b:Person>
          <b:Person>
            <b:Last>Opal</b:Last>
            <b:First>Steven</b:First>
            <b:Middle>M</b:Middle>
          </b:Person>
          <b:Person>
            <b:Last>Reinhart</b:Last>
            <b:First>Konrad</b:First>
          </b:Person>
          <b:Person>
            <b:Last>Turnbull</b:Last>
            <b:First>Isaiah</b:First>
            <b:Middle>R</b:Middle>
          </b:Person>
          <b:Person>
            <b:Last>Vincent</b:Last>
            <b:First>Jean-Louis</b:First>
          </b:Person>
        </b:NameList>
      </b:Author>
    </b:Author>
    <b:JournalName>PMC US National Library of Medicine</b:JournalName>
    <b:RefOrder>3</b:RefOrder>
  </b:Source>
  <b:Source>
    <b:Tag>Hem12</b:Tag>
    <b:SourceType>InternetSite</b:SourceType>
    <b:Guid>{152F73EA-13A3-4AF7-8487-4089D857CDB1}</b:Guid>
    <b:Title>Taking the Shock out of Sepsis with Big Data Analytics</b:Title>
    <b:Year>2012</b:Year>
    <b:Author>
      <b:Author>
        <b:NameList>
          <b:Person>
            <b:Last>Hemsoth</b:Last>
            <b:First>Nicole</b:First>
          </b:Person>
        </b:NameList>
      </b:Author>
    </b:Author>
    <b:InternetSiteTitle>datanami</b:InternetSiteTitle>
    <b:Month>April</b:Month>
    <b:Day>25</b:Day>
    <b:URL>https://www.datanami.com/2012/04/25/taking_the_shock_out_of_sepsis_with_big_data_analytics/</b:URL>
    <b:RefOrder>4</b:RefOrder>
  </b:Source>
  <b:Source>
    <b:Tag>Abb14</b:Tag>
    <b:SourceType>Book</b:SourceType>
    <b:Guid>{8E38C385-DADB-4E1F-B25A-DB5217F806E4}</b:Guid>
    <b:Title>Applied Predictive Analytics</b:Title>
    <b:Year>2014</b:Year>
    <b:Author>
      <b:Author>
        <b:NameList>
          <b:Person>
            <b:Last>Abbott</b:Last>
            <b:First>Dean</b:First>
          </b:Person>
        </b:NameList>
      </b:Author>
    </b:Author>
    <b:City>Indianapolis</b:City>
    <b:Publisher>Wiley</b:Publisher>
    <b:RefOrder>5</b:RefOrder>
  </b:Source>
</b:Sources>
</file>

<file path=customXml/itemProps1.xml><?xml version="1.0" encoding="utf-8"?>
<ds:datastoreItem xmlns:ds="http://schemas.openxmlformats.org/officeDocument/2006/customXml" ds:itemID="{8CD0DA92-1EDD-4A8B-98F4-02241AA4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Fox</dc:creator>
  <cp:keywords/>
  <dc:description/>
  <cp:lastModifiedBy>Andrea Fox</cp:lastModifiedBy>
  <cp:revision>2</cp:revision>
  <dcterms:created xsi:type="dcterms:W3CDTF">2020-11-14T19:37:00Z</dcterms:created>
  <dcterms:modified xsi:type="dcterms:W3CDTF">2020-11-14T19:37:00Z</dcterms:modified>
</cp:coreProperties>
</file>