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ot-trading-operating-goal-plan"/>
    <w:p>
      <w:pPr>
        <w:pStyle w:val="Heading1"/>
      </w:pPr>
      <w:r>
        <w:t xml:space="preserve">Bot-Trading Operating Goal Plan</w:t>
      </w:r>
    </w:p>
    <w:p>
      <w:pPr>
        <w:pStyle w:val="FirstParagraph"/>
      </w:pPr>
      <w:r>
        <w:rPr>
          <w:b/>
          <w:bCs/>
        </w:rPr>
        <w:t xml:space="preserve">Repository:</w:t>
      </w:r>
      <w:r>
        <w:t xml:space="preserve"> </w:t>
      </w:r>
      <w:r>
        <w:rPr>
          <w:rStyle w:val="VerbatimChar"/>
        </w:rPr>
        <w:t xml:space="preserve">ang-kl/bot-trade</w:t>
      </w:r>
      <w:r>
        <w:br/>
      </w:r>
      <w:r>
        <w:rPr>
          <w:b/>
          <w:bCs/>
        </w:rPr>
        <w:t xml:space="preserve">Document status:</w:t>
      </w:r>
      <w:r>
        <w:t xml:space="preserve"> </w:t>
      </w:r>
      <w:r>
        <w:t xml:space="preserve">Proposed operating baseline</w:t>
      </w:r>
      <w:r>
        <w:br/>
      </w:r>
      <w:r>
        <w:rPr>
          <w:b/>
          <w:bCs/>
        </w:rPr>
        <w:t xml:space="preserve">Scope:</w:t>
      </w:r>
      <w:r>
        <w:t xml:space="preserve"> </w:t>
      </w:r>
      <w:r>
        <w:t xml:space="preserve">Strategy research, watchlist preparation, real-time market sensing, execution, live trade management, post-trade truth, reflection, adaptation, capital governance and technical assurance. [§0.2]</w:t>
      </w:r>
    </w:p>
    <w:bookmarkStart w:id="20" w:name="programme-goal"/>
    <w:p>
      <w:pPr>
        <w:pStyle w:val="Heading2"/>
      </w:pPr>
      <w:r>
        <w:t xml:space="preserve">1. Programme Goal</w:t>
      </w:r>
    </w:p>
    <w:p>
      <w:pPr>
        <w:pStyle w:val="FirstParagraph"/>
      </w:pPr>
      <w:r>
        <w:t xml:space="preserve">Build and operate a deterministic, evidence-led and capital-preserving multi-account trading system that: [§1.1]</w:t>
      </w:r>
    </w:p>
    <w:p>
      <w:pPr>
        <w:pStyle w:val="Compact"/>
        <w:numPr>
          <w:ilvl w:val="0"/>
          <w:numId w:val="1001"/>
        </w:numPr>
      </w:pPr>
      <w:r>
        <w:t xml:space="preserve">Researches and validates trading edges offline.</w:t>
      </w:r>
    </w:p>
    <w:p>
      <w:pPr>
        <w:pStyle w:val="Compact"/>
        <w:numPr>
          <w:ilvl w:val="0"/>
          <w:numId w:val="1001"/>
        </w:numPr>
      </w:pPr>
      <w:r>
        <w:t xml:space="preserve">Prepares a purposeful watchlist before each trading session.</w:t>
      </w:r>
    </w:p>
    <w:p>
      <w:pPr>
        <w:pStyle w:val="Compact"/>
        <w:numPr>
          <w:ilvl w:val="0"/>
          <w:numId w:val="1001"/>
        </w:numPr>
      </w:pPr>
      <w:r>
        <w:t xml:space="preserve">Detects market opportunities in real time.</w:t>
      </w:r>
    </w:p>
    <w:p>
      <w:pPr>
        <w:pStyle w:val="Compact"/>
        <w:numPr>
          <w:ilvl w:val="0"/>
          <w:numId w:val="1001"/>
        </w:numPr>
      </w:pPr>
      <w:r>
        <w:t xml:space="preserve">Executes only approved strategy combinations.</w:t>
      </w:r>
    </w:p>
    <w:p>
      <w:pPr>
        <w:pStyle w:val="Compact"/>
        <w:numPr>
          <w:ilvl w:val="0"/>
          <w:numId w:val="1001"/>
        </w:numPr>
      </w:pPr>
      <w:r>
        <w:t xml:space="preserve">Manages every filled trade continuously while capital remains exposed.</w:t>
      </w:r>
    </w:p>
    <w:p>
      <w:pPr>
        <w:pStyle w:val="Compact"/>
        <w:numPr>
          <w:ilvl w:val="0"/>
          <w:numId w:val="1001"/>
        </w:numPr>
      </w:pPr>
      <w:r>
        <w:t xml:space="preserve">Reconciles every financial outcome to broker truth.</w:t>
      </w:r>
    </w:p>
    <w:p>
      <w:pPr>
        <w:pStyle w:val="Compact"/>
        <w:numPr>
          <w:ilvl w:val="0"/>
          <w:numId w:val="1001"/>
        </w:numPr>
      </w:pPr>
      <w:r>
        <w:t xml:space="preserve">Learns from wins, losses, vetoes and missed opportunities.</w:t>
      </w:r>
    </w:p>
    <w:p>
      <w:pPr>
        <w:pStyle w:val="Compact"/>
        <w:numPr>
          <w:ilvl w:val="0"/>
          <w:numId w:val="1001"/>
        </w:numPr>
      </w:pPr>
      <w:r>
        <w:t xml:space="preserve">Converts lessons into tested and reversible improvements.</w:t>
      </w:r>
    </w:p>
    <w:p>
      <w:pPr>
        <w:pStyle w:val="Compact"/>
        <w:numPr>
          <w:ilvl w:val="0"/>
          <w:numId w:val="1001"/>
        </w:numPr>
      </w:pPr>
      <w:r>
        <w:t xml:space="preserve">Keeps live-capital expansion under explicit human governance. [§1.2]</w:t>
      </w:r>
    </w:p>
    <w:p>
      <w:pPr>
        <w:pStyle w:val="FirstParagraph"/>
      </w:pPr>
      <w:r>
        <w:t xml:space="preserve">The objective is not to maximise the number of trades. The objective is to deploy capital only when the expected opportunity justifies the risk and to manage that risk continuously after entry. [Agur] [§1.3]</w:t>
      </w:r>
    </w:p>
    <w:bookmarkEnd w:id="20"/>
    <w:bookmarkStart w:id="21" w:name="north-star-operating-questions"/>
    <w:p>
      <w:pPr>
        <w:pStyle w:val="Heading2"/>
      </w:pPr>
      <w:r>
        <w:t xml:space="preserve">2. North-Star Operating Questions</w:t>
      </w:r>
    </w:p>
    <w:p>
      <w:pPr>
        <w:pStyle w:val="FirstParagraph"/>
      </w:pPr>
      <w:r>
        <w:t xml:space="preserve">At any moment, the programme should be able to answer: [§2.1]</w:t>
      </w:r>
    </w:p>
    <w:p>
      <w:pPr>
        <w:pStyle w:val="Compact"/>
        <w:numPr>
          <w:ilvl w:val="0"/>
          <w:numId w:val="1002"/>
        </w:numPr>
      </w:pPr>
      <w:r>
        <w:t xml:space="preserve">What markets and instruments are being watched?</w:t>
      </w:r>
    </w:p>
    <w:p>
      <w:pPr>
        <w:pStyle w:val="Compact"/>
        <w:numPr>
          <w:ilvl w:val="0"/>
          <w:numId w:val="1002"/>
        </w:numPr>
      </w:pPr>
      <w:r>
        <w:t xml:space="preserve">Why are they on the watchlist?</w:t>
      </w:r>
    </w:p>
    <w:p>
      <w:pPr>
        <w:pStyle w:val="Compact"/>
        <w:numPr>
          <w:ilvl w:val="0"/>
          <w:numId w:val="1002"/>
        </w:numPr>
      </w:pPr>
      <w:r>
        <w:t xml:space="preserve">Which strategy combinations are eligible?</w:t>
      </w:r>
    </w:p>
    <w:p>
      <w:pPr>
        <w:pStyle w:val="Compact"/>
        <w:numPr>
          <w:ilvl w:val="0"/>
          <w:numId w:val="1002"/>
        </w:numPr>
      </w:pPr>
      <w:r>
        <w:t xml:space="preserve">What opportunities currently exist?</w:t>
      </w:r>
    </w:p>
    <w:p>
      <w:pPr>
        <w:pStyle w:val="Compact"/>
        <w:numPr>
          <w:ilvl w:val="0"/>
          <w:numId w:val="1002"/>
        </w:numPr>
      </w:pPr>
      <w:r>
        <w:t xml:space="preserve">Why was a trade approved, vetoed or ignored?</w:t>
      </w:r>
    </w:p>
    <w:p>
      <w:pPr>
        <w:pStyle w:val="Compact"/>
        <w:numPr>
          <w:ilvl w:val="0"/>
          <w:numId w:val="1002"/>
        </w:numPr>
      </w:pPr>
      <w:r>
        <w:t xml:space="preserve">Was the order acknowledged and filled correctly?</w:t>
      </w:r>
    </w:p>
    <w:p>
      <w:pPr>
        <w:pStyle w:val="Compact"/>
        <w:numPr>
          <w:ilvl w:val="0"/>
          <w:numId w:val="1002"/>
        </w:numPr>
      </w:pPr>
      <w:r>
        <w:t xml:space="preserve">Is every open position currently protected?</w:t>
      </w:r>
    </w:p>
    <w:p>
      <w:pPr>
        <w:pStyle w:val="Compact"/>
        <w:numPr>
          <w:ilvl w:val="0"/>
          <w:numId w:val="1002"/>
        </w:numPr>
      </w:pPr>
      <w:r>
        <w:t xml:space="preserve">What is the bot doing with each position now?</w:t>
      </w:r>
    </w:p>
    <w:p>
      <w:pPr>
        <w:pStyle w:val="Compact"/>
        <w:numPr>
          <w:ilvl w:val="0"/>
          <w:numId w:val="1002"/>
        </w:numPr>
      </w:pPr>
      <w:r>
        <w:t xml:space="preserve">What changed in the market after entry?</w:t>
      </w:r>
    </w:p>
    <w:p>
      <w:pPr>
        <w:pStyle w:val="Compact"/>
        <w:numPr>
          <w:ilvl w:val="0"/>
          <w:numId w:val="1002"/>
        </w:numPr>
      </w:pPr>
      <w:r>
        <w:t xml:space="preserve">What happened financially at the broker?</w:t>
      </w:r>
    </w:p>
    <w:p>
      <w:pPr>
        <w:pStyle w:val="Compact"/>
        <w:numPr>
          <w:ilvl w:val="0"/>
          <w:numId w:val="1002"/>
        </w:numPr>
      </w:pPr>
      <w:r>
        <w:t xml:space="preserve">What was learned from the trade?</w:t>
      </w:r>
    </w:p>
    <w:p>
      <w:pPr>
        <w:pStyle w:val="Compact"/>
        <w:numPr>
          <w:ilvl w:val="0"/>
          <w:numId w:val="1002"/>
        </w:numPr>
      </w:pPr>
      <w:r>
        <w:t xml:space="preserve">Has that lesson been tested before changing future behaviour? [§2.2]</w:t>
      </w:r>
    </w:p>
    <w:bookmarkEnd w:id="21"/>
    <w:bookmarkStart w:id="24" w:name="revised-workstream-structure"/>
    <w:p>
      <w:pPr>
        <w:pStyle w:val="Heading2"/>
      </w:pPr>
      <w:r>
        <w:t xml:space="preserve">3. Revised Workstream Structure</w:t>
      </w:r>
    </w:p>
    <w:p>
      <w:pPr>
        <w:pStyle w:val="FirstParagraph"/>
      </w:pPr>
      <w:r>
        <w:t xml:space="preserve">The programme should have</w:t>
      </w:r>
      <w:r>
        <w:t xml:space="preserve"> </w:t>
      </w:r>
      <w:r>
        <w:rPr>
          <w:b/>
          <w:bCs/>
        </w:rPr>
        <w:t xml:space="preserve">eight lifecycle workstreams</w:t>
      </w:r>
      <w:r>
        <w:t xml:space="preserve"> </w:t>
      </w:r>
      <w:r>
        <w:t xml:space="preserve">and</w:t>
      </w:r>
      <w:r>
        <w:t xml:space="preserve"> </w:t>
      </w:r>
      <w:r>
        <w:rPr>
          <w:b/>
          <w:bCs/>
        </w:rPr>
        <w:t xml:space="preserve">three enabling workstreams</w:t>
      </w:r>
      <w:r>
        <w:t xml:space="preserve">. [§3.1]</w:t>
      </w:r>
    </w:p>
    <w:bookmarkStart w:id="22" w:name="lifecycle-workstreams"/>
    <w:p>
      <w:pPr>
        <w:pStyle w:val="Heading3"/>
      </w:pPr>
      <w:r>
        <w:t xml:space="preserve">Lifecycle workstreams</w:t>
      </w:r>
    </w:p>
    <w:p>
      <w:pPr>
        <w:pStyle w:val="Compact"/>
        <w:numPr>
          <w:ilvl w:val="0"/>
          <w:numId w:val="1003"/>
        </w:numPr>
      </w:pPr>
      <w:r>
        <w:t xml:space="preserve">WS-01 - Strategy Portfolio and Research</w:t>
      </w:r>
    </w:p>
    <w:p>
      <w:pPr>
        <w:pStyle w:val="Compact"/>
        <w:numPr>
          <w:ilvl w:val="0"/>
          <w:numId w:val="1003"/>
        </w:numPr>
      </w:pPr>
      <w:r>
        <w:t xml:space="preserve">WS-02 - Offline Market Preparation and Watchlist</w:t>
      </w:r>
    </w:p>
    <w:p>
      <w:pPr>
        <w:pStyle w:val="Compact"/>
        <w:numPr>
          <w:ilvl w:val="0"/>
          <w:numId w:val="1003"/>
        </w:numPr>
      </w:pPr>
      <w:r>
        <w:t xml:space="preserve">WS-03 - Real-Time Market Sensing and Opportunity Formation</w:t>
      </w:r>
    </w:p>
    <w:p>
      <w:pPr>
        <w:pStyle w:val="Compact"/>
        <w:numPr>
          <w:ilvl w:val="0"/>
          <w:numId w:val="1003"/>
        </w:numPr>
      </w:pPr>
      <w:r>
        <w:t xml:space="preserve">WS-04 - Trade Decision, Risk Approval and Entry Execution</w:t>
      </w:r>
    </w:p>
    <w:p>
      <w:pPr>
        <w:pStyle w:val="Compact"/>
        <w:numPr>
          <w:ilvl w:val="0"/>
          <w:numId w:val="1003"/>
        </w:numPr>
      </w:pPr>
      <w:r>
        <w:t xml:space="preserve">WS-05 - Live Trade Management and Exit</w:t>
      </w:r>
    </w:p>
    <w:p>
      <w:pPr>
        <w:pStyle w:val="Compact"/>
        <w:numPr>
          <w:ilvl w:val="0"/>
          <w:numId w:val="1003"/>
        </w:numPr>
      </w:pPr>
      <w:r>
        <w:t xml:space="preserve">WS-06 - Post-Trade Truth and Performance</w:t>
      </w:r>
    </w:p>
    <w:p>
      <w:pPr>
        <w:pStyle w:val="Compact"/>
        <w:numPr>
          <w:ilvl w:val="0"/>
          <w:numId w:val="1003"/>
        </w:numPr>
      </w:pPr>
      <w:r>
        <w:t xml:space="preserve">WS-07 - Reflection, Diagnosis and Learning</w:t>
      </w:r>
    </w:p>
    <w:p>
      <w:pPr>
        <w:pStyle w:val="Compact"/>
        <w:numPr>
          <w:ilvl w:val="0"/>
          <w:numId w:val="1003"/>
        </w:numPr>
      </w:pPr>
      <w:r>
        <w:t xml:space="preserve">WS-08 - Controlled Adaptation and Strategy Promotion [§3.2]</w:t>
      </w:r>
    </w:p>
    <w:bookmarkEnd w:id="22"/>
    <w:bookmarkStart w:id="23" w:name="enabling-workstreams"/>
    <w:p>
      <w:pPr>
        <w:pStyle w:val="Heading3"/>
      </w:pPr>
      <w:r>
        <w:t xml:space="preserve">Enabling workstreams</w:t>
      </w:r>
    </w:p>
    <w:p>
      <w:pPr>
        <w:pStyle w:val="Compact"/>
        <w:numPr>
          <w:ilvl w:val="0"/>
          <w:numId w:val="1004"/>
        </w:numPr>
      </w:pPr>
      <w:r>
        <w:t xml:space="preserve">WS-09 - Capital, Risk and Account Governance</w:t>
      </w:r>
    </w:p>
    <w:p>
      <w:pPr>
        <w:pStyle w:val="Compact"/>
        <w:numPr>
          <w:ilvl w:val="0"/>
          <w:numId w:val="1004"/>
        </w:numPr>
      </w:pPr>
      <w:r>
        <w:t xml:space="preserve">WS-10 - Platform, Data, Security and Reliability</w:t>
      </w:r>
    </w:p>
    <w:p>
      <w:pPr>
        <w:pStyle w:val="Compact"/>
        <w:numPr>
          <w:ilvl w:val="0"/>
          <w:numId w:val="1004"/>
        </w:numPr>
      </w:pPr>
      <w:r>
        <w:t xml:space="preserve">WS-11 - Verification, Release and Audit [§3.3]</w:t>
      </w:r>
    </w:p>
    <w:p>
      <w:pPr>
        <w:pStyle w:val="FirstParagraph"/>
      </w:pPr>
      <w:r>
        <w:t xml:space="preserve">The twelve trading strategies are governed portfolio items within these workstreams. They are not twelve separate programme workstreams. [§3.4]</w:t>
      </w:r>
    </w:p>
    <w:p>
      <w:r>
        <w:pict>
          <v:rect style="width:0;height:1.5pt" o:hralign="center" o:hrstd="t" o:hr="t"/>
        </w:pict>
      </w:r>
    </w:p>
    <w:bookmarkEnd w:id="23"/>
    <w:bookmarkEnd w:id="24"/>
    <w:bookmarkEnd w:id="25"/>
    <w:bookmarkStart w:id="32" w:name="ws-01---strategy-portfolio-and-research"/>
    <w:p>
      <w:pPr>
        <w:pStyle w:val="Heading1"/>
      </w:pPr>
      <w:r>
        <w:t xml:space="preserve">WS-01 - Strategy Portfolio and Research</w:t>
      </w:r>
    </w:p>
    <w:bookmarkStart w:id="26" w:name="goal"/>
    <w:p>
      <w:pPr>
        <w:pStyle w:val="Heading2"/>
      </w:pPr>
      <w:r>
        <w:t xml:space="preserve">Goal</w:t>
      </w:r>
    </w:p>
    <w:p>
      <w:pPr>
        <w:pStyle w:val="FirstParagraph"/>
      </w:pPr>
      <w:r>
        <w:t xml:space="preserve">Maintain a coherent portfolio of strategies with explicit market hypotheses, deterministic rules, suitable regimes, known failure modes and reproducible evidence. [§4.1]</w:t>
      </w:r>
    </w:p>
    <w:bookmarkEnd w:id="26"/>
    <w:bookmarkStart w:id="27" w:name="operating-boundary"/>
    <w:p>
      <w:pPr>
        <w:pStyle w:val="Heading2"/>
      </w:pPr>
      <w:r>
        <w:t xml:space="preserve">Operating boundary</w:t>
      </w:r>
    </w:p>
    <w:p>
      <w:pPr>
        <w:pStyle w:val="FirstParagraph"/>
      </w:pPr>
      <w:r>
        <w:t xml:space="preserve">This workstream owns strategy design and evidence. It does not decide whether a specific live trade should be entered or managed. [§4.2]</w:t>
      </w:r>
    </w:p>
    <w:bookmarkEnd w:id="27"/>
    <w:bookmarkStart w:id="28" w:name="responsibilities"/>
    <w:p>
      <w:pPr>
        <w:pStyle w:val="Heading2"/>
      </w:pPr>
      <w:r>
        <w:t xml:space="preserve">Responsibilities</w:t>
      </w:r>
    </w:p>
    <w:p>
      <w:pPr>
        <w:pStyle w:val="Compact"/>
        <w:numPr>
          <w:ilvl w:val="0"/>
          <w:numId w:val="1005"/>
        </w:numPr>
      </w:pPr>
      <w:r>
        <w:t xml:space="preserve">Maintain the authoritative registry for all twelve strategies.</w:t>
      </w:r>
    </w:p>
    <w:p>
      <w:pPr>
        <w:pStyle w:val="Compact"/>
        <w:numPr>
          <w:ilvl w:val="0"/>
          <w:numId w:val="1005"/>
        </w:numPr>
      </w:pPr>
      <w:r>
        <w:t xml:space="preserve">Document each strategy’s market hypothesis.</w:t>
      </w:r>
    </w:p>
    <w:p>
      <w:pPr>
        <w:pStyle w:val="Compact"/>
        <w:numPr>
          <w:ilvl w:val="0"/>
          <w:numId w:val="1005"/>
        </w:numPr>
      </w:pPr>
      <w:r>
        <w:t xml:space="preserve">Define deterministic entry, invalidation, stop, target and exit logic.</w:t>
      </w:r>
    </w:p>
    <w:p>
      <w:pPr>
        <w:pStyle w:val="Compact"/>
        <w:numPr>
          <w:ilvl w:val="0"/>
          <w:numId w:val="1005"/>
        </w:numPr>
      </w:pPr>
      <w:r>
        <w:t xml:space="preserve">Define suitable and unsuitable market regimes.</w:t>
      </w:r>
    </w:p>
    <w:p>
      <w:pPr>
        <w:pStyle w:val="Compact"/>
        <w:numPr>
          <w:ilvl w:val="0"/>
          <w:numId w:val="1005"/>
        </w:numPr>
      </w:pPr>
      <w:r>
        <w:t xml:space="preserve">Define supported instruments, sessions and timeframes.</w:t>
      </w:r>
    </w:p>
    <w:p>
      <w:pPr>
        <w:pStyle w:val="Compact"/>
        <w:numPr>
          <w:ilvl w:val="0"/>
          <w:numId w:val="1005"/>
        </w:numPr>
      </w:pPr>
      <w:r>
        <w:t xml:space="preserve">Define required indicators, price history and market-data quality.</w:t>
      </w:r>
    </w:p>
    <w:p>
      <w:pPr>
        <w:pStyle w:val="Compact"/>
        <w:numPr>
          <w:ilvl w:val="0"/>
          <w:numId w:val="1005"/>
        </w:numPr>
      </w:pPr>
      <w:r>
        <w:t xml:space="preserve">Identify strategy overlap and duplication.</w:t>
      </w:r>
    </w:p>
    <w:p>
      <w:pPr>
        <w:pStyle w:val="Compact"/>
        <w:numPr>
          <w:ilvl w:val="0"/>
          <w:numId w:val="1005"/>
        </w:numPr>
      </w:pPr>
      <w:r>
        <w:t xml:space="preserve">Identify whether several strategies are expressing substantially the same underlying exposure.</w:t>
      </w:r>
    </w:p>
    <w:p>
      <w:pPr>
        <w:pStyle w:val="Compact"/>
        <w:numPr>
          <w:ilvl w:val="0"/>
          <w:numId w:val="1005"/>
        </w:numPr>
      </w:pPr>
      <w:r>
        <w:t xml:space="preserve">Conduct historical backtesting.</w:t>
      </w:r>
    </w:p>
    <w:p>
      <w:pPr>
        <w:pStyle w:val="Compact"/>
        <w:numPr>
          <w:ilvl w:val="0"/>
          <w:numId w:val="1005"/>
        </w:numPr>
      </w:pPr>
      <w:r>
        <w:t xml:space="preserve">Conduct walk-forward and out-of-sample validation.</w:t>
      </w:r>
    </w:p>
    <w:p>
      <w:pPr>
        <w:pStyle w:val="Compact"/>
        <w:numPr>
          <w:ilvl w:val="0"/>
          <w:numId w:val="1005"/>
        </w:numPr>
      </w:pPr>
      <w:r>
        <w:t xml:space="preserve">Include spread, commission, financing and realistic slippage.</w:t>
      </w:r>
    </w:p>
    <w:p>
      <w:pPr>
        <w:pStyle w:val="Compact"/>
        <w:numPr>
          <w:ilvl w:val="0"/>
          <w:numId w:val="1005"/>
        </w:numPr>
      </w:pPr>
      <w:r>
        <w:t xml:space="preserve">Perform sensitivity testing around parameters.</w:t>
      </w:r>
    </w:p>
    <w:p>
      <w:pPr>
        <w:pStyle w:val="Compact"/>
        <w:numPr>
          <w:ilvl w:val="0"/>
          <w:numId w:val="1005"/>
        </w:numPr>
      </w:pPr>
      <w:r>
        <w:t xml:space="preserve">Test whether small parameter changes destroy the apparent edge.</w:t>
      </w:r>
    </w:p>
    <w:p>
      <w:pPr>
        <w:pStyle w:val="Compact"/>
        <w:numPr>
          <w:ilvl w:val="0"/>
          <w:numId w:val="1005"/>
        </w:numPr>
      </w:pPr>
      <w:r>
        <w:t xml:space="preserve">Measure expected win rate, payoff, profit factor, drawdown and holding time.</w:t>
      </w:r>
    </w:p>
    <w:p>
      <w:pPr>
        <w:pStyle w:val="Compact"/>
        <w:numPr>
          <w:ilvl w:val="0"/>
          <w:numId w:val="1005"/>
        </w:numPr>
      </w:pPr>
      <w:r>
        <w:t xml:space="preserve">Compare expected performance against live and demo behaviour.</w:t>
      </w:r>
    </w:p>
    <w:p>
      <w:pPr>
        <w:pStyle w:val="Compact"/>
        <w:numPr>
          <w:ilvl w:val="0"/>
          <w:numId w:val="1005"/>
        </w:numPr>
      </w:pPr>
      <w:r>
        <w:t xml:space="preserve">Maintain known failure conditions.</w:t>
      </w:r>
    </w:p>
    <w:p>
      <w:pPr>
        <w:pStyle w:val="Compact"/>
        <w:numPr>
          <w:ilvl w:val="0"/>
          <w:numId w:val="1005"/>
        </w:numPr>
      </w:pPr>
      <w:r>
        <w:t xml:space="preserve">Quarantine strategies when evidence deteriorates.</w:t>
      </w:r>
    </w:p>
    <w:p>
      <w:pPr>
        <w:pStyle w:val="Compact"/>
        <w:numPr>
          <w:ilvl w:val="0"/>
          <w:numId w:val="1005"/>
        </w:numPr>
      </w:pPr>
      <w:r>
        <w:t xml:space="preserve">Retire strategies that no longer justify operational complexity. [§4.3]</w:t>
      </w:r>
    </w:p>
    <w:bookmarkEnd w:id="28"/>
    <w:bookmarkStart w:id="29" w:name="strategy-dossier"/>
    <w:p>
      <w:pPr>
        <w:pStyle w:val="Heading2"/>
      </w:pPr>
      <w:r>
        <w:t xml:space="preserve">Strategy dossier</w:t>
      </w:r>
    </w:p>
    <w:p>
      <w:pPr>
        <w:pStyle w:val="FirstParagraph"/>
      </w:pPr>
      <w:r>
        <w:t xml:space="preserve">Each strategy should have an authoritative dossier containing: [§4.4]</w:t>
      </w:r>
    </w:p>
    <w:p>
      <w:pPr>
        <w:pStyle w:val="Compact"/>
        <w:numPr>
          <w:ilvl w:val="0"/>
          <w:numId w:val="1006"/>
        </w:numPr>
      </w:pPr>
      <w:r>
        <w:t xml:space="preserve">Strategy ID and version.</w:t>
      </w:r>
    </w:p>
    <w:p>
      <w:pPr>
        <w:pStyle w:val="Compact"/>
        <w:numPr>
          <w:ilvl w:val="0"/>
          <w:numId w:val="1006"/>
        </w:numPr>
      </w:pPr>
      <w:r>
        <w:t xml:space="preserve">Strategy family.</w:t>
      </w:r>
    </w:p>
    <w:p>
      <w:pPr>
        <w:pStyle w:val="Compact"/>
        <w:numPr>
          <w:ilvl w:val="0"/>
          <w:numId w:val="1006"/>
        </w:numPr>
      </w:pPr>
      <w:r>
        <w:t xml:space="preserve">Market hypothesis.</w:t>
      </w:r>
    </w:p>
    <w:p>
      <w:pPr>
        <w:pStyle w:val="Compact"/>
        <w:numPr>
          <w:ilvl w:val="0"/>
          <w:numId w:val="1006"/>
        </w:numPr>
      </w:pPr>
      <w:r>
        <w:t xml:space="preserve">Entry logic.</w:t>
      </w:r>
    </w:p>
    <w:p>
      <w:pPr>
        <w:pStyle w:val="Compact"/>
        <w:numPr>
          <w:ilvl w:val="0"/>
          <w:numId w:val="1006"/>
        </w:numPr>
      </w:pPr>
      <w:r>
        <w:t xml:space="preserve">Exit logic.</w:t>
      </w:r>
    </w:p>
    <w:p>
      <w:pPr>
        <w:pStyle w:val="Compact"/>
        <w:numPr>
          <w:ilvl w:val="0"/>
          <w:numId w:val="1006"/>
        </w:numPr>
      </w:pPr>
      <w:r>
        <w:t xml:space="preserve">Stop-loss logic.</w:t>
      </w:r>
    </w:p>
    <w:p>
      <w:pPr>
        <w:pStyle w:val="Compact"/>
        <w:numPr>
          <w:ilvl w:val="0"/>
          <w:numId w:val="1006"/>
        </w:numPr>
      </w:pPr>
      <w:r>
        <w:t xml:space="preserve">Take-profit logic.</w:t>
      </w:r>
    </w:p>
    <w:p>
      <w:pPr>
        <w:pStyle w:val="Compact"/>
        <w:numPr>
          <w:ilvl w:val="0"/>
          <w:numId w:val="1006"/>
        </w:numPr>
      </w:pPr>
      <w:r>
        <w:t xml:space="preserve">Time-cap logic.</w:t>
      </w:r>
    </w:p>
    <w:p>
      <w:pPr>
        <w:pStyle w:val="Compact"/>
        <w:numPr>
          <w:ilvl w:val="0"/>
          <w:numId w:val="1006"/>
        </w:numPr>
      </w:pPr>
      <w:r>
        <w:t xml:space="preserve">Supported entry modes.</w:t>
      </w:r>
    </w:p>
    <w:p>
      <w:pPr>
        <w:pStyle w:val="Compact"/>
        <w:numPr>
          <w:ilvl w:val="0"/>
          <w:numId w:val="1006"/>
        </w:numPr>
      </w:pPr>
      <w:r>
        <w:t xml:space="preserve">Suitable volatility regime.</w:t>
      </w:r>
    </w:p>
    <w:p>
      <w:pPr>
        <w:pStyle w:val="Compact"/>
        <w:numPr>
          <w:ilvl w:val="0"/>
          <w:numId w:val="1006"/>
        </w:numPr>
      </w:pPr>
      <w:r>
        <w:t xml:space="preserve">Suitable trend regime.</w:t>
      </w:r>
    </w:p>
    <w:p>
      <w:pPr>
        <w:pStyle w:val="Compact"/>
        <w:numPr>
          <w:ilvl w:val="0"/>
          <w:numId w:val="1006"/>
        </w:numPr>
      </w:pPr>
      <w:r>
        <w:t xml:space="preserve">Unsupported regime.</w:t>
      </w:r>
    </w:p>
    <w:p>
      <w:pPr>
        <w:pStyle w:val="Compact"/>
        <w:numPr>
          <w:ilvl w:val="0"/>
          <w:numId w:val="1006"/>
        </w:numPr>
      </w:pPr>
      <w:r>
        <w:t xml:space="preserve">Supported symbols.</w:t>
      </w:r>
    </w:p>
    <w:p>
      <w:pPr>
        <w:pStyle w:val="Compact"/>
        <w:numPr>
          <w:ilvl w:val="0"/>
          <w:numId w:val="1006"/>
        </w:numPr>
      </w:pPr>
      <w:r>
        <w:t xml:space="preserve">Supported timeframes.</w:t>
      </w:r>
    </w:p>
    <w:p>
      <w:pPr>
        <w:pStyle w:val="Compact"/>
        <w:numPr>
          <w:ilvl w:val="0"/>
          <w:numId w:val="1006"/>
        </w:numPr>
      </w:pPr>
      <w:r>
        <w:t xml:space="preserve">Required market data.</w:t>
      </w:r>
    </w:p>
    <w:p>
      <w:pPr>
        <w:pStyle w:val="Compact"/>
        <w:numPr>
          <w:ilvl w:val="0"/>
          <w:numId w:val="1006"/>
        </w:numPr>
      </w:pPr>
      <w:r>
        <w:t xml:space="preserve">Expected trade frequency.</w:t>
      </w:r>
    </w:p>
    <w:p>
      <w:pPr>
        <w:pStyle w:val="Compact"/>
        <w:numPr>
          <w:ilvl w:val="0"/>
          <w:numId w:val="1006"/>
        </w:numPr>
      </w:pPr>
      <w:r>
        <w:t xml:space="preserve">Expected win rate.</w:t>
      </w:r>
    </w:p>
    <w:p>
      <w:pPr>
        <w:pStyle w:val="Compact"/>
        <w:numPr>
          <w:ilvl w:val="0"/>
          <w:numId w:val="1006"/>
        </w:numPr>
      </w:pPr>
      <w:r>
        <w:t xml:space="preserve">Expected payoff ratio.</w:t>
      </w:r>
    </w:p>
    <w:p>
      <w:pPr>
        <w:pStyle w:val="Compact"/>
        <w:numPr>
          <w:ilvl w:val="0"/>
          <w:numId w:val="1006"/>
        </w:numPr>
      </w:pPr>
      <w:r>
        <w:t xml:space="preserve">Expected profit factor.</w:t>
      </w:r>
    </w:p>
    <w:p>
      <w:pPr>
        <w:pStyle w:val="Compact"/>
        <w:numPr>
          <w:ilvl w:val="0"/>
          <w:numId w:val="1006"/>
        </w:numPr>
      </w:pPr>
      <w:r>
        <w:t xml:space="preserve">Expected maximum adverse excursion.</w:t>
      </w:r>
    </w:p>
    <w:p>
      <w:pPr>
        <w:pStyle w:val="Compact"/>
        <w:numPr>
          <w:ilvl w:val="0"/>
          <w:numId w:val="1006"/>
        </w:numPr>
      </w:pPr>
      <w:r>
        <w:t xml:space="preserve">Expected maximum favourable excursion.</w:t>
      </w:r>
    </w:p>
    <w:p>
      <w:pPr>
        <w:pStyle w:val="Compact"/>
        <w:numPr>
          <w:ilvl w:val="0"/>
          <w:numId w:val="1006"/>
        </w:numPr>
      </w:pPr>
      <w:r>
        <w:t xml:space="preserve">Expected drawdown.</w:t>
      </w:r>
    </w:p>
    <w:p>
      <w:pPr>
        <w:pStyle w:val="Compact"/>
        <w:numPr>
          <w:ilvl w:val="0"/>
          <w:numId w:val="1006"/>
        </w:numPr>
      </w:pPr>
      <w:r>
        <w:t xml:space="preserve">Known failure patterns.</w:t>
      </w:r>
    </w:p>
    <w:p>
      <w:pPr>
        <w:pStyle w:val="Compact"/>
        <w:numPr>
          <w:ilvl w:val="0"/>
          <w:numId w:val="1006"/>
        </w:numPr>
      </w:pPr>
      <w:r>
        <w:t xml:space="preserve">Backtest period and data source.</w:t>
      </w:r>
    </w:p>
    <w:p>
      <w:pPr>
        <w:pStyle w:val="Compact"/>
        <w:numPr>
          <w:ilvl w:val="0"/>
          <w:numId w:val="1006"/>
        </w:numPr>
      </w:pPr>
      <w:r>
        <w:t xml:space="preserve">Walk-forward result.</w:t>
      </w:r>
    </w:p>
    <w:p>
      <w:pPr>
        <w:pStyle w:val="Compact"/>
        <w:numPr>
          <w:ilvl w:val="0"/>
          <w:numId w:val="1006"/>
        </w:numPr>
      </w:pPr>
      <w:r>
        <w:t xml:space="preserve">Demo result.</w:t>
      </w:r>
    </w:p>
    <w:p>
      <w:pPr>
        <w:pStyle w:val="Compact"/>
        <w:numPr>
          <w:ilvl w:val="0"/>
          <w:numId w:val="1006"/>
        </w:numPr>
      </w:pPr>
      <w:r>
        <w:t xml:space="preserve">Live result.</w:t>
      </w:r>
    </w:p>
    <w:p>
      <w:pPr>
        <w:pStyle w:val="Compact"/>
        <w:numPr>
          <w:ilvl w:val="0"/>
          <w:numId w:val="1006"/>
        </w:numPr>
      </w:pPr>
      <w:r>
        <w:t xml:space="preserve">Current lifecycle status.</w:t>
      </w:r>
    </w:p>
    <w:p>
      <w:pPr>
        <w:pStyle w:val="Compact"/>
        <w:numPr>
          <w:ilvl w:val="0"/>
          <w:numId w:val="1006"/>
        </w:numPr>
      </w:pPr>
      <w:r>
        <w:t xml:space="preserve">Last review date.</w:t>
      </w:r>
    </w:p>
    <w:p>
      <w:pPr>
        <w:pStyle w:val="Compact"/>
        <w:numPr>
          <w:ilvl w:val="0"/>
          <w:numId w:val="1006"/>
        </w:numPr>
      </w:pPr>
      <w:r>
        <w:t xml:space="preserve">Evidence expiry date. [§4.5]</w:t>
      </w:r>
    </w:p>
    <w:bookmarkEnd w:id="29"/>
    <w:bookmarkStart w:id="30" w:name="deliverables"/>
    <w:p>
      <w:pPr>
        <w:pStyle w:val="Heading2"/>
      </w:pPr>
      <w:r>
        <w:t xml:space="preserve">Deliverables</w:t>
      </w:r>
    </w:p>
    <w:p>
      <w:pPr>
        <w:pStyle w:val="Compact"/>
        <w:numPr>
          <w:ilvl w:val="0"/>
          <w:numId w:val="1007"/>
        </w:numPr>
      </w:pPr>
      <w:r>
        <w:t xml:space="preserve">Strategy registry.</w:t>
      </w:r>
    </w:p>
    <w:p>
      <w:pPr>
        <w:pStyle w:val="Compact"/>
        <w:numPr>
          <w:ilvl w:val="0"/>
          <w:numId w:val="1007"/>
        </w:numPr>
      </w:pPr>
      <w:r>
        <w:t xml:space="preserve">Strategy dossiers.</w:t>
      </w:r>
    </w:p>
    <w:p>
      <w:pPr>
        <w:pStyle w:val="Compact"/>
        <w:numPr>
          <w:ilvl w:val="0"/>
          <w:numId w:val="1007"/>
        </w:numPr>
      </w:pPr>
      <w:r>
        <w:t xml:space="preserve">Backtest reports.</w:t>
      </w:r>
    </w:p>
    <w:p>
      <w:pPr>
        <w:pStyle w:val="Compact"/>
        <w:numPr>
          <w:ilvl w:val="0"/>
          <w:numId w:val="1007"/>
        </w:numPr>
      </w:pPr>
      <w:r>
        <w:t xml:space="preserve">Walk-forward reports.</w:t>
      </w:r>
    </w:p>
    <w:p>
      <w:pPr>
        <w:pStyle w:val="Compact"/>
        <w:numPr>
          <w:ilvl w:val="0"/>
          <w:numId w:val="1007"/>
        </w:numPr>
      </w:pPr>
      <w:r>
        <w:t xml:space="preserve">Strategy correlation matrix.</w:t>
      </w:r>
    </w:p>
    <w:p>
      <w:pPr>
        <w:pStyle w:val="Compact"/>
        <w:numPr>
          <w:ilvl w:val="0"/>
          <w:numId w:val="1007"/>
        </w:numPr>
      </w:pPr>
      <w:r>
        <w:t xml:space="preserve">Approved-strategy list.</w:t>
      </w:r>
    </w:p>
    <w:p>
      <w:pPr>
        <w:pStyle w:val="Compact"/>
        <w:numPr>
          <w:ilvl w:val="0"/>
          <w:numId w:val="1007"/>
        </w:numPr>
      </w:pPr>
      <w:r>
        <w:t xml:space="preserve">Quarantined-strategy list.</w:t>
      </w:r>
    </w:p>
    <w:p>
      <w:pPr>
        <w:pStyle w:val="Compact"/>
        <w:numPr>
          <w:ilvl w:val="0"/>
          <w:numId w:val="1007"/>
        </w:numPr>
      </w:pPr>
      <w:r>
        <w:t xml:space="preserve">Retired-strategy archive. [§4.6]</w:t>
      </w:r>
    </w:p>
    <w:bookmarkEnd w:id="30"/>
    <w:bookmarkStart w:id="31" w:name="measures"/>
    <w:p>
      <w:pPr>
        <w:pStyle w:val="Heading2"/>
      </w:pPr>
      <w:r>
        <w:t xml:space="preserve">Measures</w:t>
      </w:r>
    </w:p>
    <w:p>
      <w:pPr>
        <w:pStyle w:val="Compact"/>
        <w:numPr>
          <w:ilvl w:val="0"/>
          <w:numId w:val="1008"/>
        </w:numPr>
      </w:pPr>
      <w:r>
        <w:t xml:space="preserve">Percentage of armed strategies with current evidence.</w:t>
      </w:r>
    </w:p>
    <w:p>
      <w:pPr>
        <w:pStyle w:val="Compact"/>
        <w:numPr>
          <w:ilvl w:val="0"/>
          <w:numId w:val="1008"/>
        </w:numPr>
      </w:pPr>
      <w:r>
        <w:t xml:space="preserve">Backtest-to-demo performance deviation.</w:t>
      </w:r>
    </w:p>
    <w:p>
      <w:pPr>
        <w:pStyle w:val="Compact"/>
        <w:numPr>
          <w:ilvl w:val="0"/>
          <w:numId w:val="1008"/>
        </w:numPr>
      </w:pPr>
      <w:r>
        <w:t xml:space="preserve">Demo-to-live performance deviation.</w:t>
      </w:r>
    </w:p>
    <w:p>
      <w:pPr>
        <w:pStyle w:val="Compact"/>
        <w:numPr>
          <w:ilvl w:val="0"/>
          <w:numId w:val="1008"/>
        </w:numPr>
      </w:pPr>
      <w:r>
        <w:t xml:space="preserve">Number of strategies with insufficient sample size.</w:t>
      </w:r>
    </w:p>
    <w:p>
      <w:pPr>
        <w:pStyle w:val="Compact"/>
        <w:numPr>
          <w:ilvl w:val="0"/>
          <w:numId w:val="1008"/>
        </w:numPr>
      </w:pPr>
      <w:r>
        <w:t xml:space="preserve">Number of overlapping strategies expressing the same risk.</w:t>
      </w:r>
    </w:p>
    <w:p>
      <w:pPr>
        <w:pStyle w:val="Compact"/>
        <w:numPr>
          <w:ilvl w:val="0"/>
          <w:numId w:val="1008"/>
        </w:numPr>
      </w:pPr>
      <w:r>
        <w:t xml:space="preserve">Number of strategies with expired evidence. [§4.7]</w:t>
      </w:r>
    </w:p>
    <w:p>
      <w:r>
        <w:pict>
          <v:rect style="width:0;height:1.5pt" o:hralign="center" o:hrstd="t" o:hr="t"/>
        </w:pict>
      </w:r>
    </w:p>
    <w:bookmarkEnd w:id="31"/>
    <w:bookmarkEnd w:id="32"/>
    <w:bookmarkStart w:id="40" w:name="X0275ac22d8f69cde781dab6ae8f2a3785df037e"/>
    <w:p>
      <w:pPr>
        <w:pStyle w:val="Heading1"/>
      </w:pPr>
      <w:r>
        <w:t xml:space="preserve">WS-02 - Offline Market Preparation and Watchlist</w:t>
      </w:r>
    </w:p>
    <w:bookmarkStart w:id="33" w:name="goal-1"/>
    <w:p>
      <w:pPr>
        <w:pStyle w:val="Heading2"/>
      </w:pPr>
      <w:r>
        <w:t xml:space="preserve">Goal</w:t>
      </w:r>
    </w:p>
    <w:p>
      <w:pPr>
        <w:pStyle w:val="FirstParagraph"/>
      </w:pPr>
      <w:r>
        <w:t xml:space="preserve">Prepare a deliberate, evidence-backed set of instruments and strategy combinations for the next trading session before the real-time decision path begins. [§5.1]</w:t>
      </w:r>
    </w:p>
    <w:bookmarkEnd w:id="33"/>
    <w:bookmarkStart w:id="34" w:name="operating-boundary-1"/>
    <w:p>
      <w:pPr>
        <w:pStyle w:val="Heading2"/>
      </w:pPr>
      <w:r>
        <w:t xml:space="preserve">Operating boundary</w:t>
      </w:r>
    </w:p>
    <w:p>
      <w:pPr>
        <w:pStyle w:val="FirstParagraph"/>
      </w:pPr>
      <w:r>
        <w:t xml:space="preserve">This workstream decides what deserves attention. It does not place orders. [§5.2]</w:t>
      </w:r>
    </w:p>
    <w:bookmarkEnd w:id="34"/>
    <w:bookmarkStart w:id="35" w:name="responsibilities-1"/>
    <w:p>
      <w:pPr>
        <w:pStyle w:val="Heading2"/>
      </w:pPr>
      <w:r>
        <w:t xml:space="preserve">Responsibilities</w:t>
      </w:r>
    </w:p>
    <w:p>
      <w:pPr>
        <w:pStyle w:val="Compact"/>
        <w:numPr>
          <w:ilvl w:val="0"/>
          <w:numId w:val="1009"/>
        </w:numPr>
      </w:pPr>
      <w:r>
        <w:t xml:space="preserve">Maintain the global market universe.</w:t>
      </w:r>
    </w:p>
    <w:p>
      <w:pPr>
        <w:pStyle w:val="Compact"/>
        <w:numPr>
          <w:ilvl w:val="0"/>
          <w:numId w:val="1009"/>
        </w:numPr>
      </w:pPr>
      <w:r>
        <w:t xml:space="preserve">Maintain per-account watchlists.</w:t>
      </w:r>
    </w:p>
    <w:p>
      <w:pPr>
        <w:pStyle w:val="Compact"/>
        <w:numPr>
          <w:ilvl w:val="0"/>
          <w:numId w:val="1009"/>
        </w:numPr>
      </w:pPr>
      <w:r>
        <w:t xml:space="preserve">Distinguish inherited and account-specific watchlists.</w:t>
      </w:r>
    </w:p>
    <w:p>
      <w:pPr>
        <w:pStyle w:val="Compact"/>
        <w:numPr>
          <w:ilvl w:val="0"/>
          <w:numId w:val="1009"/>
        </w:numPr>
      </w:pPr>
      <w:r>
        <w:t xml:space="preserve">Screen instruments for liquidity.</w:t>
      </w:r>
    </w:p>
    <w:p>
      <w:pPr>
        <w:pStyle w:val="Compact"/>
        <w:numPr>
          <w:ilvl w:val="0"/>
          <w:numId w:val="1009"/>
        </w:numPr>
      </w:pPr>
      <w:r>
        <w:t xml:space="preserve">Screen current spread and normal spread range.</w:t>
      </w:r>
    </w:p>
    <w:p>
      <w:pPr>
        <w:pStyle w:val="Compact"/>
        <w:numPr>
          <w:ilvl w:val="0"/>
          <w:numId w:val="1009"/>
        </w:numPr>
      </w:pPr>
      <w:r>
        <w:t xml:space="preserve">Confirm market hours and session availability.</w:t>
      </w:r>
    </w:p>
    <w:p>
      <w:pPr>
        <w:pStyle w:val="Compact"/>
        <w:numPr>
          <w:ilvl w:val="0"/>
          <w:numId w:val="1009"/>
        </w:numPr>
      </w:pPr>
      <w:r>
        <w:t xml:space="preserve">Confirm symbol mapping and broker tradability.</w:t>
      </w:r>
    </w:p>
    <w:p>
      <w:pPr>
        <w:pStyle w:val="Compact"/>
        <w:numPr>
          <w:ilvl w:val="0"/>
          <w:numId w:val="1009"/>
        </w:numPr>
      </w:pPr>
      <w:r>
        <w:t xml:space="preserve">Confirm sufficient historical data.</w:t>
      </w:r>
    </w:p>
    <w:p>
      <w:pPr>
        <w:pStyle w:val="Compact"/>
        <w:numPr>
          <w:ilvl w:val="0"/>
          <w:numId w:val="1009"/>
        </w:numPr>
      </w:pPr>
      <w:r>
        <w:t xml:space="preserve">Check recent volatility.</w:t>
      </w:r>
    </w:p>
    <w:p>
      <w:pPr>
        <w:pStyle w:val="Compact"/>
        <w:numPr>
          <w:ilvl w:val="0"/>
          <w:numId w:val="1009"/>
        </w:numPr>
      </w:pPr>
      <w:r>
        <w:t xml:space="preserve">Check scheduled economic events.</w:t>
      </w:r>
    </w:p>
    <w:p>
      <w:pPr>
        <w:pStyle w:val="Compact"/>
        <w:numPr>
          <w:ilvl w:val="0"/>
          <w:numId w:val="1009"/>
        </w:numPr>
      </w:pPr>
      <w:r>
        <w:t xml:space="preserve">Check financing and weekend-hold implications.</w:t>
      </w:r>
    </w:p>
    <w:p>
      <w:pPr>
        <w:pStyle w:val="Compact"/>
        <w:numPr>
          <w:ilvl w:val="0"/>
          <w:numId w:val="1009"/>
        </w:numPr>
      </w:pPr>
      <w:r>
        <w:t xml:space="preserve">Assess current trend and volatility regime.</w:t>
      </w:r>
    </w:p>
    <w:p>
      <w:pPr>
        <w:pStyle w:val="Compact"/>
        <w:numPr>
          <w:ilvl w:val="0"/>
          <w:numId w:val="1009"/>
        </w:numPr>
      </w:pPr>
      <w:r>
        <w:t xml:space="preserve">Match appropriate strategies to each instrument.</w:t>
      </w:r>
    </w:p>
    <w:p>
      <w:pPr>
        <w:pStyle w:val="Compact"/>
        <w:numPr>
          <w:ilvl w:val="0"/>
          <w:numId w:val="1009"/>
        </w:numPr>
      </w:pPr>
      <w:r>
        <w:t xml:space="preserve">Identify unsuitable strategy-symbol combinations.</w:t>
      </w:r>
    </w:p>
    <w:p>
      <w:pPr>
        <w:pStyle w:val="Compact"/>
        <w:numPr>
          <w:ilvl w:val="0"/>
          <w:numId w:val="1009"/>
        </w:numPr>
      </w:pPr>
      <w:r>
        <w:t xml:space="preserve">Calculate likely margin demand.</w:t>
      </w:r>
    </w:p>
    <w:p>
      <w:pPr>
        <w:pStyle w:val="Compact"/>
        <w:numPr>
          <w:ilvl w:val="0"/>
          <w:numId w:val="1009"/>
        </w:numPr>
      </w:pPr>
      <w:r>
        <w:t xml:space="preserve">Detect correlated symbols.</w:t>
      </w:r>
    </w:p>
    <w:p>
      <w:pPr>
        <w:pStyle w:val="Compact"/>
        <w:numPr>
          <w:ilvl w:val="0"/>
          <w:numId w:val="1009"/>
        </w:numPr>
      </w:pPr>
      <w:r>
        <w:t xml:space="preserve">Detect portfolio concentration.</w:t>
      </w:r>
    </w:p>
    <w:p>
      <w:pPr>
        <w:pStyle w:val="Compact"/>
        <w:numPr>
          <w:ilvl w:val="0"/>
          <w:numId w:val="1009"/>
        </w:numPr>
      </w:pPr>
      <w:r>
        <w:t xml:space="preserve">Rank candidates by evidence quality and current suitability.</w:t>
      </w:r>
    </w:p>
    <w:p>
      <w:pPr>
        <w:pStyle w:val="Compact"/>
        <w:numPr>
          <w:ilvl w:val="0"/>
          <w:numId w:val="1009"/>
        </w:numPr>
      </w:pPr>
      <w:r>
        <w:t xml:space="preserve">Remove stale or weak candidates.</w:t>
      </w:r>
    </w:p>
    <w:p>
      <w:pPr>
        <w:pStyle w:val="Compact"/>
        <w:numPr>
          <w:ilvl w:val="0"/>
          <w:numId w:val="1009"/>
        </w:numPr>
      </w:pPr>
      <w:r>
        <w:t xml:space="preserve">Identify instruments requiring closer real-time observation.</w:t>
      </w:r>
    </w:p>
    <w:p>
      <w:pPr>
        <w:pStyle w:val="Compact"/>
        <w:numPr>
          <w:ilvl w:val="0"/>
          <w:numId w:val="1009"/>
        </w:numPr>
      </w:pPr>
      <w:r>
        <w:t xml:space="preserve">Prepare conditional scenarios rather than fixed directional predictions.</w:t>
      </w:r>
    </w:p>
    <w:p>
      <w:pPr>
        <w:pStyle w:val="Compact"/>
        <w:numPr>
          <w:ilvl w:val="0"/>
          <w:numId w:val="1009"/>
        </w:numPr>
      </w:pPr>
      <w:r>
        <w:t xml:space="preserve">Define what must occur before each candidate becomes actionable. [§5.3]</w:t>
      </w:r>
    </w:p>
    <w:p>
      <w:pPr>
        <w:pStyle w:val="FirstParagraph"/>
      </w:pPr>
      <w:r>
        <w:t xml:space="preserve">The current repository already supports global and per-account watchlists, watchlist inheritance, comparisons, copying and per-symbol strategy restrictions. The operating plan should extend this into a formal watchlist lifecycle rather than treating the watchlist merely as a stored array of symbols. [§5.4]</w:t>
      </w:r>
    </w:p>
    <w:bookmarkEnd w:id="35"/>
    <w:bookmarkStart w:id="36" w:name="watchlist-lifecycle"/>
    <w:p>
      <w:pPr>
        <w:pStyle w:val="Heading2"/>
      </w:pPr>
      <w:r>
        <w:t xml:space="preserve">Watchlist lifecycle</w:t>
      </w:r>
    </w:p>
    <w:p>
      <w:pPr>
        <w:pStyle w:val="FirstParagraph"/>
      </w:pPr>
      <w:r>
        <w:t xml:space="preserve">Each candidate should have one of these states: [§5.5]</w:t>
      </w:r>
    </w:p>
    <w:p>
      <w:pPr>
        <w:pStyle w:val="Compact"/>
        <w:numPr>
          <w:ilvl w:val="0"/>
          <w:numId w:val="1010"/>
        </w:numPr>
      </w:pPr>
      <w:r>
        <w:t xml:space="preserve">Discovered.</w:t>
      </w:r>
    </w:p>
    <w:p>
      <w:pPr>
        <w:pStyle w:val="Compact"/>
        <w:numPr>
          <w:ilvl w:val="0"/>
          <w:numId w:val="1010"/>
        </w:numPr>
      </w:pPr>
      <w:r>
        <w:t xml:space="preserve">Under review.</w:t>
      </w:r>
    </w:p>
    <w:p>
      <w:pPr>
        <w:pStyle w:val="Compact"/>
        <w:numPr>
          <w:ilvl w:val="0"/>
          <w:numId w:val="1010"/>
        </w:numPr>
      </w:pPr>
      <w:r>
        <w:t xml:space="preserve">Research candidate.</w:t>
      </w:r>
    </w:p>
    <w:p>
      <w:pPr>
        <w:pStyle w:val="Compact"/>
        <w:numPr>
          <w:ilvl w:val="0"/>
          <w:numId w:val="1010"/>
        </w:numPr>
      </w:pPr>
      <w:r>
        <w:t xml:space="preserve">Session watch.</w:t>
      </w:r>
    </w:p>
    <w:p>
      <w:pPr>
        <w:pStyle w:val="Compact"/>
        <w:numPr>
          <w:ilvl w:val="0"/>
          <w:numId w:val="1010"/>
        </w:numPr>
      </w:pPr>
      <w:r>
        <w:t xml:space="preserve">High-priority watch.</w:t>
      </w:r>
    </w:p>
    <w:p>
      <w:pPr>
        <w:pStyle w:val="Compact"/>
        <w:numPr>
          <w:ilvl w:val="0"/>
          <w:numId w:val="1010"/>
        </w:numPr>
      </w:pPr>
      <w:r>
        <w:t xml:space="preserve">Entry-eligible.</w:t>
      </w:r>
    </w:p>
    <w:p>
      <w:pPr>
        <w:pStyle w:val="Compact"/>
        <w:numPr>
          <w:ilvl w:val="0"/>
          <w:numId w:val="1010"/>
        </w:numPr>
      </w:pPr>
      <w:r>
        <w:t xml:space="preserve">Temporarily blocked.</w:t>
      </w:r>
    </w:p>
    <w:p>
      <w:pPr>
        <w:pStyle w:val="Compact"/>
        <w:numPr>
          <w:ilvl w:val="0"/>
          <w:numId w:val="1010"/>
        </w:numPr>
      </w:pPr>
      <w:r>
        <w:t xml:space="preserve">Quarantined.</w:t>
      </w:r>
    </w:p>
    <w:p>
      <w:pPr>
        <w:pStyle w:val="Compact"/>
        <w:numPr>
          <w:ilvl w:val="0"/>
          <w:numId w:val="1010"/>
        </w:numPr>
      </w:pPr>
      <w:r>
        <w:t xml:space="preserve">Removed. [§5.6]</w:t>
      </w:r>
    </w:p>
    <w:bookmarkEnd w:id="36"/>
    <w:bookmarkStart w:id="37" w:name="candidate-plan"/>
    <w:p>
      <w:pPr>
        <w:pStyle w:val="Heading2"/>
      </w:pPr>
      <w:r>
        <w:t xml:space="preserve">Candidate plan</w:t>
      </w:r>
    </w:p>
    <w:p>
      <w:pPr>
        <w:pStyle w:val="FirstParagraph"/>
      </w:pPr>
      <w:r>
        <w:t xml:space="preserve">Every watchlist candidate should carry: [§5.7]</w:t>
      </w:r>
    </w:p>
    <w:p>
      <w:pPr>
        <w:pStyle w:val="Compact"/>
        <w:numPr>
          <w:ilvl w:val="0"/>
          <w:numId w:val="1011"/>
        </w:numPr>
      </w:pPr>
      <w:r>
        <w:t xml:space="preserve">Account scope.</w:t>
      </w:r>
    </w:p>
    <w:p>
      <w:pPr>
        <w:pStyle w:val="Compact"/>
        <w:numPr>
          <w:ilvl w:val="0"/>
          <w:numId w:val="1011"/>
        </w:numPr>
      </w:pPr>
      <w:r>
        <w:t xml:space="preserve">Symbol.</w:t>
      </w:r>
    </w:p>
    <w:p>
      <w:pPr>
        <w:pStyle w:val="Compact"/>
        <w:numPr>
          <w:ilvl w:val="0"/>
          <w:numId w:val="1011"/>
        </w:numPr>
      </w:pPr>
      <w:r>
        <w:t xml:space="preserve">Strategy.</w:t>
      </w:r>
    </w:p>
    <w:p>
      <w:pPr>
        <w:pStyle w:val="Compact"/>
        <w:numPr>
          <w:ilvl w:val="0"/>
          <w:numId w:val="1011"/>
        </w:numPr>
      </w:pPr>
      <w:r>
        <w:t xml:space="preserve">Timeframe.</w:t>
      </w:r>
    </w:p>
    <w:p>
      <w:pPr>
        <w:pStyle w:val="Compact"/>
        <w:numPr>
          <w:ilvl w:val="0"/>
          <w:numId w:val="1011"/>
        </w:numPr>
      </w:pPr>
      <w:r>
        <w:t xml:space="preserve">Entry mode.</w:t>
      </w:r>
    </w:p>
    <w:p>
      <w:pPr>
        <w:pStyle w:val="Compact"/>
        <w:numPr>
          <w:ilvl w:val="0"/>
          <w:numId w:val="1011"/>
        </w:numPr>
      </w:pPr>
      <w:r>
        <w:t xml:space="preserve">Current regime.</w:t>
      </w:r>
    </w:p>
    <w:p>
      <w:pPr>
        <w:pStyle w:val="Compact"/>
        <w:numPr>
          <w:ilvl w:val="0"/>
          <w:numId w:val="1011"/>
        </w:numPr>
      </w:pPr>
      <w:r>
        <w:t xml:space="preserve">Required setup.</w:t>
      </w:r>
    </w:p>
    <w:p>
      <w:pPr>
        <w:pStyle w:val="Compact"/>
        <w:numPr>
          <w:ilvl w:val="0"/>
          <w:numId w:val="1011"/>
        </w:numPr>
      </w:pPr>
      <w:r>
        <w:t xml:space="preserve">Disqualifying conditions.</w:t>
      </w:r>
    </w:p>
    <w:p>
      <w:pPr>
        <w:pStyle w:val="Compact"/>
        <w:numPr>
          <w:ilvl w:val="0"/>
          <w:numId w:val="1011"/>
        </w:numPr>
      </w:pPr>
      <w:r>
        <w:t xml:space="preserve">Expected session.</w:t>
      </w:r>
    </w:p>
    <w:p>
      <w:pPr>
        <w:pStyle w:val="Compact"/>
        <w:numPr>
          <w:ilvl w:val="0"/>
          <w:numId w:val="1011"/>
        </w:numPr>
      </w:pPr>
      <w:r>
        <w:t xml:space="preserve">Maximum acceptable spread.</w:t>
      </w:r>
    </w:p>
    <w:p>
      <w:pPr>
        <w:pStyle w:val="Compact"/>
        <w:numPr>
          <w:ilvl w:val="0"/>
          <w:numId w:val="1011"/>
        </w:numPr>
      </w:pPr>
      <w:r>
        <w:t xml:space="preserve">Event-risk window.</w:t>
      </w:r>
    </w:p>
    <w:p>
      <w:pPr>
        <w:pStyle w:val="Compact"/>
        <w:numPr>
          <w:ilvl w:val="0"/>
          <w:numId w:val="1011"/>
        </w:numPr>
      </w:pPr>
      <w:r>
        <w:t xml:space="preserve">Risk class.</w:t>
      </w:r>
    </w:p>
    <w:p>
      <w:pPr>
        <w:pStyle w:val="Compact"/>
        <w:numPr>
          <w:ilvl w:val="0"/>
          <w:numId w:val="1011"/>
        </w:numPr>
      </w:pPr>
      <w:r>
        <w:t xml:space="preserve">Confidence.</w:t>
      </w:r>
    </w:p>
    <w:p>
      <w:pPr>
        <w:pStyle w:val="Compact"/>
        <w:numPr>
          <w:ilvl w:val="0"/>
          <w:numId w:val="1011"/>
        </w:numPr>
      </w:pPr>
      <w:r>
        <w:t xml:space="preserve">Evidence version.</w:t>
      </w:r>
    </w:p>
    <w:p>
      <w:pPr>
        <w:pStyle w:val="Compact"/>
        <w:numPr>
          <w:ilvl w:val="0"/>
          <w:numId w:val="1011"/>
        </w:numPr>
      </w:pPr>
      <w:r>
        <w:t xml:space="preserve">Eligibility start.</w:t>
      </w:r>
    </w:p>
    <w:p>
      <w:pPr>
        <w:pStyle w:val="Compact"/>
        <w:numPr>
          <w:ilvl w:val="0"/>
          <w:numId w:val="1011"/>
        </w:numPr>
      </w:pPr>
      <w:r>
        <w:t xml:space="preserve">Eligibility expiry.</w:t>
      </w:r>
    </w:p>
    <w:p>
      <w:pPr>
        <w:pStyle w:val="Compact"/>
        <w:numPr>
          <w:ilvl w:val="0"/>
          <w:numId w:val="1011"/>
        </w:numPr>
      </w:pPr>
      <w:r>
        <w:t xml:space="preserve">Reason for inclusion. [§5.8]</w:t>
      </w:r>
    </w:p>
    <w:bookmarkEnd w:id="37"/>
    <w:bookmarkStart w:id="38" w:name="cadence"/>
    <w:p>
      <w:pPr>
        <w:pStyle w:val="Heading2"/>
      </w:pPr>
      <w:r>
        <w:t xml:space="preserve">Cadence</w:t>
      </w:r>
    </w:p>
    <w:p>
      <w:pPr>
        <w:pStyle w:val="Compact"/>
        <w:numPr>
          <w:ilvl w:val="0"/>
          <w:numId w:val="1012"/>
        </w:numPr>
      </w:pPr>
      <w:r>
        <w:t xml:space="preserve">Full preparation before the principal trading session.</w:t>
      </w:r>
    </w:p>
    <w:p>
      <w:pPr>
        <w:pStyle w:val="Compact"/>
        <w:numPr>
          <w:ilvl w:val="0"/>
          <w:numId w:val="1012"/>
        </w:numPr>
      </w:pPr>
      <w:r>
        <w:t xml:space="preserve">Refresh before London and New York openings where relevant.</w:t>
      </w:r>
    </w:p>
    <w:p>
      <w:pPr>
        <w:pStyle w:val="Compact"/>
        <w:numPr>
          <w:ilvl w:val="0"/>
          <w:numId w:val="1012"/>
        </w:numPr>
      </w:pPr>
      <w:r>
        <w:t xml:space="preserve">Event-driven review when volatility, spread or news conditions change materially.</w:t>
      </w:r>
    </w:p>
    <w:p>
      <w:pPr>
        <w:pStyle w:val="Compact"/>
        <w:numPr>
          <w:ilvl w:val="0"/>
          <w:numId w:val="1012"/>
        </w:numPr>
      </w:pPr>
      <w:r>
        <w:t xml:space="preserve">Immediate removal when market data or broker access becomes unreliable. [§5.9]</w:t>
      </w:r>
    </w:p>
    <w:bookmarkEnd w:id="38"/>
    <w:bookmarkStart w:id="39" w:name="measures-1"/>
    <w:p>
      <w:pPr>
        <w:pStyle w:val="Heading2"/>
      </w:pPr>
      <w:r>
        <w:t xml:space="preserve">Measures</w:t>
      </w:r>
    </w:p>
    <w:p>
      <w:pPr>
        <w:pStyle w:val="Compact"/>
        <w:numPr>
          <w:ilvl w:val="0"/>
          <w:numId w:val="1013"/>
        </w:numPr>
      </w:pPr>
      <w:r>
        <w:t xml:space="preserve">Percentage of traded symbols that came from an approved candidate plan.</w:t>
      </w:r>
    </w:p>
    <w:p>
      <w:pPr>
        <w:pStyle w:val="Compact"/>
        <w:numPr>
          <w:ilvl w:val="0"/>
          <w:numId w:val="1013"/>
        </w:numPr>
      </w:pPr>
      <w:r>
        <w:t xml:space="preserve">Watchlist-to-signal conversion rate.</w:t>
      </w:r>
    </w:p>
    <w:p>
      <w:pPr>
        <w:pStyle w:val="Compact"/>
        <w:numPr>
          <w:ilvl w:val="0"/>
          <w:numId w:val="1013"/>
        </w:numPr>
      </w:pPr>
      <w:r>
        <w:t xml:space="preserve">Signal-to-approved-trade conversion rate.</w:t>
      </w:r>
    </w:p>
    <w:p>
      <w:pPr>
        <w:pStyle w:val="Compact"/>
        <w:numPr>
          <w:ilvl w:val="0"/>
          <w:numId w:val="1013"/>
        </w:numPr>
      </w:pPr>
      <w:r>
        <w:t xml:space="preserve">Performance by watchlist priority.</w:t>
      </w:r>
    </w:p>
    <w:p>
      <w:pPr>
        <w:pStyle w:val="Compact"/>
        <w:numPr>
          <w:ilvl w:val="0"/>
          <w:numId w:val="1013"/>
        </w:numPr>
      </w:pPr>
      <w:r>
        <w:t xml:space="preserve">Performance by inclusion reason.</w:t>
      </w:r>
    </w:p>
    <w:p>
      <w:pPr>
        <w:pStyle w:val="Compact"/>
        <w:numPr>
          <w:ilvl w:val="0"/>
          <w:numId w:val="1013"/>
        </w:numPr>
      </w:pPr>
      <w:r>
        <w:t xml:space="preserve">Number of stale candidates remaining active.</w:t>
      </w:r>
    </w:p>
    <w:p>
      <w:pPr>
        <w:pStyle w:val="Compact"/>
        <w:numPr>
          <w:ilvl w:val="0"/>
          <w:numId w:val="1013"/>
        </w:numPr>
      </w:pPr>
      <w:r>
        <w:t xml:space="preserve">Number of trades on symbols absent from the relevant account watchlist. [§5.10]</w:t>
      </w:r>
    </w:p>
    <w:p>
      <w:r>
        <w:pict>
          <v:rect style="width:0;height:1.5pt" o:hralign="center" o:hrstd="t" o:hr="t"/>
        </w:pict>
      </w:r>
    </w:p>
    <w:bookmarkEnd w:id="39"/>
    <w:bookmarkEnd w:id="40"/>
    <w:bookmarkStart w:id="47" w:name="X4818dd5aa8fe698e98357b78dde87995ddb6af4"/>
    <w:p>
      <w:pPr>
        <w:pStyle w:val="Heading1"/>
      </w:pPr>
      <w:r>
        <w:t xml:space="preserve">WS-03 - Real-Time Market Sensing and Opportunity Formation</w:t>
      </w:r>
    </w:p>
    <w:bookmarkStart w:id="41" w:name="goal-2"/>
    <w:p>
      <w:pPr>
        <w:pStyle w:val="Heading2"/>
      </w:pPr>
      <w:r>
        <w:t xml:space="preserve">Goal</w:t>
      </w:r>
    </w:p>
    <w:p>
      <w:pPr>
        <w:pStyle w:val="FirstParagraph"/>
      </w:pPr>
      <w:r>
        <w:t xml:space="preserve">Observe current market conditions and identify whether an approved watchlist candidate has become a valid trading opportunity. [§6.1]</w:t>
      </w:r>
    </w:p>
    <w:bookmarkEnd w:id="41"/>
    <w:bookmarkStart w:id="42" w:name="operating-boundary-2"/>
    <w:p>
      <w:pPr>
        <w:pStyle w:val="Heading2"/>
      </w:pPr>
      <w:r>
        <w:t xml:space="preserve">Operating boundary</w:t>
      </w:r>
    </w:p>
    <w:p>
      <w:pPr>
        <w:pStyle w:val="FirstParagraph"/>
      </w:pPr>
      <w:r>
        <w:t xml:space="preserve">This workstream creates a proposed trade intent. It does not approve risk or submit the order. [§6.2]</w:t>
      </w:r>
    </w:p>
    <w:bookmarkEnd w:id="42"/>
    <w:bookmarkStart w:id="43" w:name="responsibilities-2"/>
    <w:p>
      <w:pPr>
        <w:pStyle w:val="Heading2"/>
      </w:pPr>
      <w:r>
        <w:t xml:space="preserve">Responsibilities</w:t>
      </w:r>
    </w:p>
    <w:p>
      <w:pPr>
        <w:pStyle w:val="Compact"/>
        <w:numPr>
          <w:ilvl w:val="0"/>
          <w:numId w:val="1014"/>
        </w:numPr>
      </w:pPr>
      <w:r>
        <w:t xml:space="preserve">Receive current prices, bars, spreads and session state.</w:t>
      </w:r>
    </w:p>
    <w:p>
      <w:pPr>
        <w:pStyle w:val="Compact"/>
        <w:numPr>
          <w:ilvl w:val="0"/>
          <w:numId w:val="1014"/>
        </w:numPr>
      </w:pPr>
      <w:r>
        <w:t xml:space="preserve">Verify the data source and timestamp.</w:t>
      </w:r>
    </w:p>
    <w:p>
      <w:pPr>
        <w:pStyle w:val="Compact"/>
        <w:numPr>
          <w:ilvl w:val="0"/>
          <w:numId w:val="1014"/>
        </w:numPr>
      </w:pPr>
      <w:r>
        <w:t xml:space="preserve">Reject stale or incomplete data.</w:t>
      </w:r>
    </w:p>
    <w:p>
      <w:pPr>
        <w:pStyle w:val="Compact"/>
        <w:numPr>
          <w:ilvl w:val="0"/>
          <w:numId w:val="1014"/>
        </w:numPr>
      </w:pPr>
      <w:r>
        <w:t xml:space="preserve">Confirm market-open status.</w:t>
      </w:r>
    </w:p>
    <w:p>
      <w:pPr>
        <w:pStyle w:val="Compact"/>
        <w:numPr>
          <w:ilvl w:val="0"/>
          <w:numId w:val="1014"/>
        </w:numPr>
      </w:pPr>
      <w:r>
        <w:t xml:space="preserve">Monitor every active watchlist candidate.</w:t>
      </w:r>
    </w:p>
    <w:p>
      <w:pPr>
        <w:pStyle w:val="Compact"/>
        <w:numPr>
          <w:ilvl w:val="0"/>
          <w:numId w:val="1014"/>
        </w:numPr>
      </w:pPr>
      <w:r>
        <w:t xml:space="preserve">Run eligible strategies only.</w:t>
      </w:r>
    </w:p>
    <w:p>
      <w:pPr>
        <w:pStyle w:val="Compact"/>
        <w:numPr>
          <w:ilvl w:val="0"/>
          <w:numId w:val="1014"/>
        </w:numPr>
      </w:pPr>
      <w:r>
        <w:t xml:space="preserve">Run strategies on approved timeframes.</w:t>
      </w:r>
    </w:p>
    <w:p>
      <w:pPr>
        <w:pStyle w:val="Compact"/>
        <w:numPr>
          <w:ilvl w:val="0"/>
          <w:numId w:val="1014"/>
        </w:numPr>
      </w:pPr>
      <w:r>
        <w:t xml:space="preserve">Use closed bars where the strategy requires closed-bar confirmation.</w:t>
      </w:r>
    </w:p>
    <w:p>
      <w:pPr>
        <w:pStyle w:val="Compact"/>
        <w:numPr>
          <w:ilvl w:val="0"/>
          <w:numId w:val="1014"/>
        </w:numPr>
      </w:pPr>
      <w:r>
        <w:t xml:space="preserve">Use tick-level logic only where explicitly designed and validated.</w:t>
      </w:r>
    </w:p>
    <w:p>
      <w:pPr>
        <w:pStyle w:val="Compact"/>
        <w:numPr>
          <w:ilvl w:val="0"/>
          <w:numId w:val="1014"/>
        </w:numPr>
      </w:pPr>
      <w:r>
        <w:t xml:space="preserve">Detect strategy setups.</w:t>
      </w:r>
    </w:p>
    <w:p>
      <w:pPr>
        <w:pStyle w:val="Compact"/>
        <w:numPr>
          <w:ilvl w:val="0"/>
          <w:numId w:val="1014"/>
        </w:numPr>
      </w:pPr>
      <w:r>
        <w:t xml:space="preserve">Calculate entry geometry.</w:t>
      </w:r>
    </w:p>
    <w:p>
      <w:pPr>
        <w:pStyle w:val="Compact"/>
        <w:numPr>
          <w:ilvl w:val="0"/>
          <w:numId w:val="1014"/>
        </w:numPr>
      </w:pPr>
      <w:r>
        <w:t xml:space="preserve">Calculate preliminary stop and target geometry.</w:t>
      </w:r>
    </w:p>
    <w:p>
      <w:pPr>
        <w:pStyle w:val="Compact"/>
        <w:numPr>
          <w:ilvl w:val="0"/>
          <w:numId w:val="1014"/>
        </w:numPr>
      </w:pPr>
      <w:r>
        <w:t xml:space="preserve">Record the regime at signal time.</w:t>
      </w:r>
    </w:p>
    <w:p>
      <w:pPr>
        <w:pStyle w:val="Compact"/>
        <w:numPr>
          <w:ilvl w:val="0"/>
          <w:numId w:val="1014"/>
        </w:numPr>
      </w:pPr>
      <w:r>
        <w:t xml:space="preserve">Record indicator and confluence values.</w:t>
      </w:r>
    </w:p>
    <w:p>
      <w:pPr>
        <w:pStyle w:val="Compact"/>
        <w:numPr>
          <w:ilvl w:val="0"/>
          <w:numId w:val="1014"/>
        </w:numPr>
      </w:pPr>
      <w:r>
        <w:t xml:space="preserve">Record which filters passed or failed.</w:t>
      </w:r>
    </w:p>
    <w:p>
      <w:pPr>
        <w:pStyle w:val="Compact"/>
        <w:numPr>
          <w:ilvl w:val="0"/>
          <w:numId w:val="1014"/>
        </w:numPr>
      </w:pPr>
      <w:r>
        <w:t xml:space="preserve">Detect duplicate or repeated proposals.</w:t>
      </w:r>
    </w:p>
    <w:p>
      <w:pPr>
        <w:pStyle w:val="Compact"/>
        <w:numPr>
          <w:ilvl w:val="0"/>
          <w:numId w:val="1014"/>
        </w:numPr>
      </w:pPr>
      <w:r>
        <w:t xml:space="preserve">Distinguish a new opportunity from the same opportunity persisting across scans.</w:t>
      </w:r>
    </w:p>
    <w:p>
      <w:pPr>
        <w:pStyle w:val="Compact"/>
        <w:numPr>
          <w:ilvl w:val="0"/>
          <w:numId w:val="1014"/>
        </w:numPr>
      </w:pPr>
      <w:r>
        <w:t xml:space="preserve">Create a stable opportunity identity.</w:t>
      </w:r>
    </w:p>
    <w:p>
      <w:pPr>
        <w:pStyle w:val="Compact"/>
        <w:numPr>
          <w:ilvl w:val="0"/>
          <w:numId w:val="1014"/>
        </w:numPr>
      </w:pPr>
      <w:r>
        <w:t xml:space="preserve">Expire an opportunity when its setup no longer exists.</w:t>
      </w:r>
    </w:p>
    <w:p>
      <w:pPr>
        <w:pStyle w:val="Compact"/>
        <w:numPr>
          <w:ilvl w:val="0"/>
          <w:numId w:val="1014"/>
        </w:numPr>
      </w:pPr>
      <w:r>
        <w:t xml:space="preserve">Escalate fast-moving opportunities to the entry workstream without waiting for unrelated slower scans. [§6.3]</w:t>
      </w:r>
    </w:p>
    <w:bookmarkEnd w:id="43"/>
    <w:bookmarkStart w:id="44" w:name="opportunity-record"/>
    <w:p>
      <w:pPr>
        <w:pStyle w:val="Heading2"/>
      </w:pPr>
      <w:r>
        <w:t xml:space="preserve">Opportunity record</w:t>
      </w:r>
    </w:p>
    <w:p>
      <w:pPr>
        <w:pStyle w:val="FirstParagraph"/>
      </w:pPr>
      <w:r>
        <w:t xml:space="preserve">Every opportunity should include: [§6.4]</w:t>
      </w:r>
    </w:p>
    <w:p>
      <w:pPr>
        <w:pStyle w:val="Compact"/>
        <w:numPr>
          <w:ilvl w:val="0"/>
          <w:numId w:val="1015"/>
        </w:numPr>
      </w:pPr>
      <w:r>
        <w:t xml:space="preserve">Opportunity ID.</w:t>
      </w:r>
    </w:p>
    <w:p>
      <w:pPr>
        <w:pStyle w:val="Compact"/>
        <w:numPr>
          <w:ilvl w:val="0"/>
          <w:numId w:val="1015"/>
        </w:numPr>
      </w:pPr>
      <w:r>
        <w:t xml:space="preserve">Detection timestamp.</w:t>
      </w:r>
    </w:p>
    <w:p>
      <w:pPr>
        <w:pStyle w:val="Compact"/>
        <w:numPr>
          <w:ilvl w:val="0"/>
          <w:numId w:val="1015"/>
        </w:numPr>
      </w:pPr>
      <w:r>
        <w:t xml:space="preserve">Latest market-data timestamp.</w:t>
      </w:r>
    </w:p>
    <w:p>
      <w:pPr>
        <w:pStyle w:val="Compact"/>
        <w:numPr>
          <w:ilvl w:val="0"/>
          <w:numId w:val="1015"/>
        </w:numPr>
      </w:pPr>
      <w:r>
        <w:t xml:space="preserve">Account eligibility.</w:t>
      </w:r>
    </w:p>
    <w:p>
      <w:pPr>
        <w:pStyle w:val="Compact"/>
        <w:numPr>
          <w:ilvl w:val="0"/>
          <w:numId w:val="1015"/>
        </w:numPr>
      </w:pPr>
      <w:r>
        <w:t xml:space="preserve">Symbol.</w:t>
      </w:r>
    </w:p>
    <w:p>
      <w:pPr>
        <w:pStyle w:val="Compact"/>
        <w:numPr>
          <w:ilvl w:val="0"/>
          <w:numId w:val="1015"/>
        </w:numPr>
      </w:pPr>
      <w:r>
        <w:t xml:space="preserve">Strategy.</w:t>
      </w:r>
    </w:p>
    <w:p>
      <w:pPr>
        <w:pStyle w:val="Compact"/>
        <w:numPr>
          <w:ilvl w:val="0"/>
          <w:numId w:val="1015"/>
        </w:numPr>
      </w:pPr>
      <w:r>
        <w:t xml:space="preserve">Strategy version.</w:t>
      </w:r>
    </w:p>
    <w:p>
      <w:pPr>
        <w:pStyle w:val="Compact"/>
        <w:numPr>
          <w:ilvl w:val="0"/>
          <w:numId w:val="1015"/>
        </w:numPr>
      </w:pPr>
      <w:r>
        <w:t xml:space="preserve">Timeframe.</w:t>
      </w:r>
    </w:p>
    <w:p>
      <w:pPr>
        <w:pStyle w:val="Compact"/>
        <w:numPr>
          <w:ilvl w:val="0"/>
          <w:numId w:val="1015"/>
        </w:numPr>
      </w:pPr>
      <w:r>
        <w:t xml:space="preserve">Entry mode.</w:t>
      </w:r>
    </w:p>
    <w:p>
      <w:pPr>
        <w:pStyle w:val="Compact"/>
        <w:numPr>
          <w:ilvl w:val="0"/>
          <w:numId w:val="1015"/>
        </w:numPr>
      </w:pPr>
      <w:r>
        <w:t xml:space="preserve">Direction.</w:t>
      </w:r>
    </w:p>
    <w:p>
      <w:pPr>
        <w:pStyle w:val="Compact"/>
        <w:numPr>
          <w:ilvl w:val="0"/>
          <w:numId w:val="1015"/>
        </w:numPr>
      </w:pPr>
      <w:r>
        <w:t xml:space="preserve">Proposed entry.</w:t>
      </w:r>
    </w:p>
    <w:p>
      <w:pPr>
        <w:pStyle w:val="Compact"/>
        <w:numPr>
          <w:ilvl w:val="0"/>
          <w:numId w:val="1015"/>
        </w:numPr>
      </w:pPr>
      <w:r>
        <w:t xml:space="preserve">Proposed stop.</w:t>
      </w:r>
    </w:p>
    <w:p>
      <w:pPr>
        <w:pStyle w:val="Compact"/>
        <w:numPr>
          <w:ilvl w:val="0"/>
          <w:numId w:val="1015"/>
        </w:numPr>
      </w:pPr>
      <w:r>
        <w:t xml:space="preserve">Proposed targets.</w:t>
      </w:r>
    </w:p>
    <w:p>
      <w:pPr>
        <w:pStyle w:val="Compact"/>
        <w:numPr>
          <w:ilvl w:val="0"/>
          <w:numId w:val="1015"/>
        </w:numPr>
      </w:pPr>
      <w:r>
        <w:t xml:space="preserve">Planned reward-to-risk.</w:t>
      </w:r>
    </w:p>
    <w:p>
      <w:pPr>
        <w:pStyle w:val="Compact"/>
        <w:numPr>
          <w:ilvl w:val="0"/>
          <w:numId w:val="1015"/>
        </w:numPr>
      </w:pPr>
      <w:r>
        <w:t xml:space="preserve">Regime.</w:t>
      </w:r>
    </w:p>
    <w:p>
      <w:pPr>
        <w:pStyle w:val="Compact"/>
        <w:numPr>
          <w:ilvl w:val="0"/>
          <w:numId w:val="1015"/>
        </w:numPr>
      </w:pPr>
      <w:r>
        <w:t xml:space="preserve">Confluence evidence.</w:t>
      </w:r>
    </w:p>
    <w:p>
      <w:pPr>
        <w:pStyle w:val="Compact"/>
        <w:numPr>
          <w:ilvl w:val="0"/>
          <w:numId w:val="1015"/>
        </w:numPr>
      </w:pPr>
      <w:r>
        <w:t xml:space="preserve">Spread.</w:t>
      </w:r>
    </w:p>
    <w:p>
      <w:pPr>
        <w:pStyle w:val="Compact"/>
        <w:numPr>
          <w:ilvl w:val="0"/>
          <w:numId w:val="1015"/>
        </w:numPr>
      </w:pPr>
      <w:r>
        <w:t xml:space="preserve">Session.</w:t>
      </w:r>
    </w:p>
    <w:p>
      <w:pPr>
        <w:pStyle w:val="Compact"/>
        <w:numPr>
          <w:ilvl w:val="0"/>
          <w:numId w:val="1015"/>
        </w:numPr>
      </w:pPr>
      <w:r>
        <w:t xml:space="preserve">Opportunity expiry.</w:t>
      </w:r>
    </w:p>
    <w:p>
      <w:pPr>
        <w:pStyle w:val="Compact"/>
        <w:numPr>
          <w:ilvl w:val="0"/>
          <w:numId w:val="1015"/>
        </w:numPr>
      </w:pPr>
      <w:r>
        <w:t xml:space="preserve">Current status. [§6.5]</w:t>
      </w:r>
    </w:p>
    <w:bookmarkEnd w:id="44"/>
    <w:bookmarkStart w:id="45" w:name="cadence-1"/>
    <w:p>
      <w:pPr>
        <w:pStyle w:val="Heading2"/>
      </w:pPr>
      <w:r>
        <w:t xml:space="preserve">Cadence</w:t>
      </w:r>
    </w:p>
    <w:p>
      <w:pPr>
        <w:pStyle w:val="FirstParagraph"/>
      </w:pPr>
      <w:r>
        <w:t xml:space="preserve">Opportunity sensing should be strategy-specific: [§6.6]</w:t>
      </w:r>
    </w:p>
    <w:p>
      <w:pPr>
        <w:pStyle w:val="Compact"/>
        <w:numPr>
          <w:ilvl w:val="0"/>
          <w:numId w:val="1016"/>
        </w:numPr>
      </w:pPr>
      <w:r>
        <w:t xml:space="preserve">Tick or price-event driven for strategies explicitly designed for tick behaviour.</w:t>
      </w:r>
    </w:p>
    <w:p>
      <w:pPr>
        <w:pStyle w:val="Compact"/>
        <w:numPr>
          <w:ilvl w:val="0"/>
          <w:numId w:val="1016"/>
        </w:numPr>
      </w:pPr>
      <w:r>
        <w:t xml:space="preserve">Several seconds for microstructure-sensitive monitoring.</w:t>
      </w:r>
    </w:p>
    <w:p>
      <w:pPr>
        <w:pStyle w:val="Compact"/>
        <w:numPr>
          <w:ilvl w:val="0"/>
          <w:numId w:val="1016"/>
        </w:numPr>
      </w:pPr>
      <w:r>
        <w:t xml:space="preserve">One minute for fast intraday opportunity state.</w:t>
      </w:r>
    </w:p>
    <w:p>
      <w:pPr>
        <w:pStyle w:val="Compact"/>
        <w:numPr>
          <w:ilvl w:val="0"/>
          <w:numId w:val="1016"/>
        </w:numPr>
      </w:pPr>
      <w:r>
        <w:t xml:space="preserve">At bar close for closed-bar strategies.</w:t>
      </w:r>
    </w:p>
    <w:p>
      <w:pPr>
        <w:pStyle w:val="Compact"/>
        <w:numPr>
          <w:ilvl w:val="0"/>
          <w:numId w:val="1016"/>
        </w:numPr>
      </w:pPr>
      <w:r>
        <w:t xml:space="preserve">Five minutes or longer only for strategies whose design permits that delay. [§6.7]</w:t>
      </w:r>
    </w:p>
    <w:p>
      <w:pPr>
        <w:pStyle w:val="FirstParagraph"/>
      </w:pPr>
      <w:r>
        <w:t xml:space="preserve">The main five-minute scan loop should not be treated as the only real-time sensing mechanism for every strategy. Different strategies and instruments require different response speeds. [§6.8]</w:t>
      </w:r>
    </w:p>
    <w:bookmarkEnd w:id="45"/>
    <w:bookmarkStart w:id="46" w:name="measures-2"/>
    <w:p>
      <w:pPr>
        <w:pStyle w:val="Heading2"/>
      </w:pPr>
      <w:r>
        <w:t xml:space="preserve">Measures</w:t>
      </w:r>
    </w:p>
    <w:p>
      <w:pPr>
        <w:pStyle w:val="Compact"/>
        <w:numPr>
          <w:ilvl w:val="0"/>
          <w:numId w:val="1017"/>
        </w:numPr>
      </w:pPr>
      <w:r>
        <w:t xml:space="preserve">Signal-generation latency.</w:t>
      </w:r>
    </w:p>
    <w:p>
      <w:pPr>
        <w:pStyle w:val="Compact"/>
        <w:numPr>
          <w:ilvl w:val="0"/>
          <w:numId w:val="1017"/>
        </w:numPr>
      </w:pPr>
      <w:r>
        <w:t xml:space="preserve">Stale-data rejection rate.</w:t>
      </w:r>
    </w:p>
    <w:p>
      <w:pPr>
        <w:pStyle w:val="Compact"/>
        <w:numPr>
          <w:ilvl w:val="0"/>
          <w:numId w:val="1017"/>
        </w:numPr>
      </w:pPr>
      <w:r>
        <w:t xml:space="preserve">Duplicate-opportunity rate.</w:t>
      </w:r>
    </w:p>
    <w:p>
      <w:pPr>
        <w:pStyle w:val="Compact"/>
        <w:numPr>
          <w:ilvl w:val="0"/>
          <w:numId w:val="1017"/>
        </w:numPr>
      </w:pPr>
      <w:r>
        <w:t xml:space="preserve">Opportunity expiry accuracy.</w:t>
      </w:r>
    </w:p>
    <w:p>
      <w:pPr>
        <w:pStyle w:val="Compact"/>
        <w:numPr>
          <w:ilvl w:val="0"/>
          <w:numId w:val="1017"/>
        </w:numPr>
      </w:pPr>
      <w:r>
        <w:t xml:space="preserve">Percentage of opportunities with complete context.</w:t>
      </w:r>
    </w:p>
    <w:p>
      <w:pPr>
        <w:pStyle w:val="Compact"/>
        <w:numPr>
          <w:ilvl w:val="0"/>
          <w:numId w:val="1017"/>
        </w:numPr>
      </w:pPr>
      <w:r>
        <w:t xml:space="preserve">Percentage of signals generated from unsupported symbol-strategy combinations.</w:t>
      </w:r>
    </w:p>
    <w:p>
      <w:pPr>
        <w:pStyle w:val="Compact"/>
        <w:numPr>
          <w:ilvl w:val="0"/>
          <w:numId w:val="1017"/>
        </w:numPr>
      </w:pPr>
      <w:r>
        <w:t xml:space="preserve">Time from market condition occurring to opportunity creation. [§6.9]</w:t>
      </w:r>
    </w:p>
    <w:p>
      <w:r>
        <w:pict>
          <v:rect style="width:0;height:1.5pt" o:hralign="center" o:hrstd="t" o:hr="t"/>
        </w:pict>
      </w:r>
    </w:p>
    <w:bookmarkEnd w:id="46"/>
    <w:bookmarkEnd w:id="47"/>
    <w:bookmarkStart w:id="53" w:name="X505be89f2ee8d3a242fc736a3630af7d5d0b7e3"/>
    <w:p>
      <w:pPr>
        <w:pStyle w:val="Heading1"/>
      </w:pPr>
      <w:r>
        <w:t xml:space="preserve">WS-04 - Trade Decision, Risk Approval and Entry Execution</w:t>
      </w:r>
    </w:p>
    <w:bookmarkStart w:id="48" w:name="goal-3"/>
    <w:p>
      <w:pPr>
        <w:pStyle w:val="Heading2"/>
      </w:pPr>
      <w:r>
        <w:t xml:space="preserve">Goal</w:t>
      </w:r>
    </w:p>
    <w:p>
      <w:pPr>
        <w:pStyle w:val="FirstParagraph"/>
      </w:pPr>
      <w:r>
        <w:t xml:space="preserve">Convert a qualified opportunity into a correctly sized, authorised, broker-acknowledged and protected position. [§7.1]</w:t>
      </w:r>
    </w:p>
    <w:bookmarkEnd w:id="48"/>
    <w:bookmarkStart w:id="49" w:name="operating-boundary-3"/>
    <w:p>
      <w:pPr>
        <w:pStyle w:val="Heading2"/>
      </w:pPr>
      <w:r>
        <w:t xml:space="preserve">Operating boundary</w:t>
      </w:r>
    </w:p>
    <w:p>
      <w:pPr>
        <w:pStyle w:val="FirstParagraph"/>
      </w:pPr>
      <w:r>
        <w:t xml:space="preserve">This workstream begins when a valid opportunity exists and ends when the order has reached a final entry disposition. [§7.2]</w:t>
      </w:r>
    </w:p>
    <w:bookmarkEnd w:id="49"/>
    <w:bookmarkStart w:id="50" w:name="responsibilities-3"/>
    <w:p>
      <w:pPr>
        <w:pStyle w:val="Heading2"/>
      </w:pPr>
      <w:r>
        <w:t xml:space="preserve">Responsibilities</w:t>
      </w:r>
    </w:p>
    <w:p>
      <w:pPr>
        <w:pStyle w:val="Compact"/>
        <w:numPr>
          <w:ilvl w:val="0"/>
          <w:numId w:val="1018"/>
        </w:numPr>
      </w:pPr>
      <w:r>
        <w:t xml:space="preserve">Confirm the opportunity is still valid.</w:t>
      </w:r>
    </w:p>
    <w:p>
      <w:pPr>
        <w:pStyle w:val="Compact"/>
        <w:numPr>
          <w:ilvl w:val="0"/>
          <w:numId w:val="1018"/>
        </w:numPr>
      </w:pPr>
      <w:r>
        <w:t xml:space="preserve">Confirm the opportunity has not expired.</w:t>
      </w:r>
    </w:p>
    <w:p>
      <w:pPr>
        <w:pStyle w:val="Compact"/>
        <w:numPr>
          <w:ilvl w:val="0"/>
          <w:numId w:val="1018"/>
        </w:numPr>
      </w:pPr>
      <w:r>
        <w:t xml:space="preserve">Confirm the symbol remains tradable.</w:t>
      </w:r>
    </w:p>
    <w:p>
      <w:pPr>
        <w:pStyle w:val="Compact"/>
        <w:numPr>
          <w:ilvl w:val="0"/>
          <w:numId w:val="1018"/>
        </w:numPr>
      </w:pPr>
      <w:r>
        <w:t xml:space="preserve">Confirm account mode permits entry.</w:t>
      </w:r>
    </w:p>
    <w:p>
      <w:pPr>
        <w:pStyle w:val="Compact"/>
        <w:numPr>
          <w:ilvl w:val="0"/>
          <w:numId w:val="1018"/>
        </w:numPr>
      </w:pPr>
      <w:r>
        <w:t xml:space="preserve">Confirm the strategy is armed.</w:t>
      </w:r>
    </w:p>
    <w:p>
      <w:pPr>
        <w:pStyle w:val="Compact"/>
        <w:numPr>
          <w:ilvl w:val="0"/>
          <w:numId w:val="1018"/>
        </w:numPr>
      </w:pPr>
      <w:r>
        <w:t xml:space="preserve">Confirm the symbol-strategy-timeframe combination is authorised.</w:t>
      </w:r>
    </w:p>
    <w:p>
      <w:pPr>
        <w:pStyle w:val="Compact"/>
        <w:numPr>
          <w:ilvl w:val="0"/>
          <w:numId w:val="1018"/>
        </w:numPr>
      </w:pPr>
      <w:r>
        <w:t xml:space="preserve">Confirm the account watchlist permits the symbol.</w:t>
      </w:r>
    </w:p>
    <w:p>
      <w:pPr>
        <w:pStyle w:val="Compact"/>
        <w:numPr>
          <w:ilvl w:val="0"/>
          <w:numId w:val="1018"/>
        </w:numPr>
      </w:pPr>
      <w:r>
        <w:t xml:space="preserve">Apply risk-based position sizing.</w:t>
      </w:r>
    </w:p>
    <w:p>
      <w:pPr>
        <w:pStyle w:val="Compact"/>
        <w:numPr>
          <w:ilvl w:val="0"/>
          <w:numId w:val="1018"/>
        </w:numPr>
      </w:pPr>
      <w:r>
        <w:t xml:space="preserve">Apply maximum position size.</w:t>
      </w:r>
    </w:p>
    <w:p>
      <w:pPr>
        <w:pStyle w:val="Compact"/>
        <w:numPr>
          <w:ilvl w:val="0"/>
          <w:numId w:val="1018"/>
        </w:numPr>
      </w:pPr>
      <w:r>
        <w:t xml:space="preserve">Apply account and portfolio exposure limits.</w:t>
      </w:r>
    </w:p>
    <w:p>
      <w:pPr>
        <w:pStyle w:val="Compact"/>
        <w:numPr>
          <w:ilvl w:val="0"/>
          <w:numId w:val="1018"/>
        </w:numPr>
      </w:pPr>
      <w:r>
        <w:t xml:space="preserve">Apply daily-loss and equity-stop rules.</w:t>
      </w:r>
    </w:p>
    <w:p>
      <w:pPr>
        <w:pStyle w:val="Compact"/>
        <w:numPr>
          <w:ilvl w:val="0"/>
          <w:numId w:val="1018"/>
        </w:numPr>
      </w:pPr>
      <w:r>
        <w:t xml:space="preserve">Apply margin and free-equity constraints.</w:t>
      </w:r>
    </w:p>
    <w:p>
      <w:pPr>
        <w:pStyle w:val="Compact"/>
        <w:numPr>
          <w:ilvl w:val="0"/>
          <w:numId w:val="1018"/>
        </w:numPr>
      </w:pPr>
      <w:r>
        <w:t xml:space="preserve">Apply correlated-exposure constraints.</w:t>
      </w:r>
    </w:p>
    <w:p>
      <w:pPr>
        <w:pStyle w:val="Compact"/>
        <w:numPr>
          <w:ilvl w:val="0"/>
          <w:numId w:val="1018"/>
        </w:numPr>
      </w:pPr>
      <w:r>
        <w:t xml:space="preserve">Apply duplicate-symbol and cooldown rules.</w:t>
      </w:r>
    </w:p>
    <w:p>
      <w:pPr>
        <w:pStyle w:val="Compact"/>
        <w:numPr>
          <w:ilvl w:val="0"/>
          <w:numId w:val="1018"/>
        </w:numPr>
      </w:pPr>
      <w:r>
        <w:t xml:space="preserve">Apply spread and slippage limits.</w:t>
      </w:r>
    </w:p>
    <w:p>
      <w:pPr>
        <w:pStyle w:val="Compact"/>
        <w:numPr>
          <w:ilvl w:val="0"/>
          <w:numId w:val="1018"/>
        </w:numPr>
      </w:pPr>
      <w:r>
        <w:t xml:space="preserve">Apply event-risk restrictions.</w:t>
      </w:r>
    </w:p>
    <w:p>
      <w:pPr>
        <w:pStyle w:val="Compact"/>
        <w:numPr>
          <w:ilvl w:val="0"/>
          <w:numId w:val="1018"/>
        </w:numPr>
      </w:pPr>
      <w:r>
        <w:t xml:space="preserve">Record every gate result.</w:t>
      </w:r>
    </w:p>
    <w:p>
      <w:pPr>
        <w:pStyle w:val="Compact"/>
        <w:numPr>
          <w:ilvl w:val="0"/>
          <w:numId w:val="1018"/>
        </w:numPr>
      </w:pPr>
      <w:r>
        <w:t xml:space="preserve">Produce one final approval or veto.</w:t>
      </w:r>
    </w:p>
    <w:p>
      <w:pPr>
        <w:pStyle w:val="Compact"/>
        <w:numPr>
          <w:ilvl w:val="0"/>
          <w:numId w:val="1018"/>
        </w:numPr>
      </w:pPr>
      <w:r>
        <w:t xml:space="preserve">Submit an approved order idempotently.</w:t>
      </w:r>
    </w:p>
    <w:p>
      <w:pPr>
        <w:pStyle w:val="Compact"/>
        <w:numPr>
          <w:ilvl w:val="0"/>
          <w:numId w:val="1018"/>
        </w:numPr>
      </w:pPr>
      <w:r>
        <w:t xml:space="preserve">Record broker acknowledgement.</w:t>
      </w:r>
    </w:p>
    <w:p>
      <w:pPr>
        <w:pStyle w:val="Compact"/>
        <w:numPr>
          <w:ilvl w:val="0"/>
          <w:numId w:val="1018"/>
        </w:numPr>
      </w:pPr>
      <w:r>
        <w:t xml:space="preserve">Resolve ambiguous submissions before retry.</w:t>
      </w:r>
    </w:p>
    <w:p>
      <w:pPr>
        <w:pStyle w:val="Compact"/>
        <w:numPr>
          <w:ilvl w:val="0"/>
          <w:numId w:val="1018"/>
        </w:numPr>
      </w:pPr>
      <w:r>
        <w:t xml:space="preserve">Record full or partial fill.</w:t>
      </w:r>
    </w:p>
    <w:p>
      <w:pPr>
        <w:pStyle w:val="Compact"/>
        <w:numPr>
          <w:ilvl w:val="0"/>
          <w:numId w:val="1018"/>
        </w:numPr>
      </w:pPr>
      <w:r>
        <w:t xml:space="preserve">Record rejection, cancellation or expiry.</w:t>
      </w:r>
    </w:p>
    <w:p>
      <w:pPr>
        <w:pStyle w:val="Compact"/>
        <w:numPr>
          <w:ilvl w:val="0"/>
          <w:numId w:val="1018"/>
        </w:numPr>
      </w:pPr>
      <w:r>
        <w:t xml:space="preserve">Attach stop-loss and take-profit protection.</w:t>
      </w:r>
    </w:p>
    <w:p>
      <w:pPr>
        <w:pStyle w:val="Compact"/>
        <w:numPr>
          <w:ilvl w:val="0"/>
          <w:numId w:val="1018"/>
        </w:numPr>
      </w:pPr>
      <w:r>
        <w:t xml:space="preserve">Verify that the broker has accepted the protective levels.</w:t>
      </w:r>
    </w:p>
    <w:p>
      <w:pPr>
        <w:pStyle w:val="Compact"/>
        <w:numPr>
          <w:ilvl w:val="0"/>
          <w:numId w:val="1018"/>
        </w:numPr>
      </w:pPr>
      <w:r>
        <w:t xml:space="preserve">Transfer the filled position to Live Trade Management. [§7.3]</w:t>
      </w:r>
    </w:p>
    <w:bookmarkEnd w:id="50"/>
    <w:bookmarkStart w:id="51" w:name="canonical-entry-lifecycle"/>
    <w:p>
      <w:pPr>
        <w:pStyle w:val="Heading2"/>
      </w:pPr>
      <w:r>
        <w:t xml:space="preserve">Canonical entry lifecycle</w:t>
      </w:r>
    </w:p>
    <w:p>
      <w:pPr>
        <w:pStyle w:val="FirstParagraph"/>
      </w:pPr>
      <w:r>
        <w:rPr>
          <w:rStyle w:val="VerbatimChar"/>
        </w:rPr>
        <w:t xml:space="preserve">Opportunity Created</w:t>
      </w:r>
      <w:r>
        <w:br/>
      </w:r>
      <w:r>
        <w:t xml:space="preserve">→</w:t>
      </w:r>
      <w:r>
        <w:t xml:space="preserve"> </w:t>
      </w:r>
      <w:r>
        <w:rPr>
          <w:rStyle w:val="VerbatimChar"/>
        </w:rPr>
        <w:t xml:space="preserve">Eligibility Confirmed</w:t>
      </w:r>
      <w:r>
        <w:br/>
      </w:r>
      <w:r>
        <w:t xml:space="preserve">→</w:t>
      </w:r>
      <w:r>
        <w:t xml:space="preserve"> </w:t>
      </w:r>
      <w:r>
        <w:rPr>
          <w:rStyle w:val="VerbatimChar"/>
        </w:rPr>
        <w:t xml:space="preserve">Risk Evaluated</w:t>
      </w:r>
      <w:r>
        <w:br/>
      </w:r>
      <w:r>
        <w:t xml:space="preserve">→</w:t>
      </w:r>
      <w:r>
        <w:t xml:space="preserve"> </w:t>
      </w:r>
      <w:r>
        <w:rPr>
          <w:rStyle w:val="VerbatimChar"/>
        </w:rPr>
        <w:t xml:space="preserve">Approved or Vetoed</w:t>
      </w:r>
      <w:r>
        <w:br/>
      </w:r>
      <w:r>
        <w:t xml:space="preserve">→</w:t>
      </w:r>
      <w:r>
        <w:t xml:space="preserve"> </w:t>
      </w:r>
      <w:r>
        <w:rPr>
          <w:rStyle w:val="VerbatimChar"/>
        </w:rPr>
        <w:t xml:space="preserve">Order Submitted</w:t>
      </w:r>
      <w:r>
        <w:br/>
      </w:r>
      <w:r>
        <w:t xml:space="preserve">→</w:t>
      </w:r>
      <w:r>
        <w:t xml:space="preserve"> </w:t>
      </w:r>
      <w:r>
        <w:rPr>
          <w:rStyle w:val="VerbatimChar"/>
        </w:rPr>
        <w:t xml:space="preserve">Broker Acknowledged</w:t>
      </w:r>
      <w:r>
        <w:br/>
      </w:r>
      <w:r>
        <w:t xml:space="preserve">→</w:t>
      </w:r>
      <w:r>
        <w:t xml:space="preserve"> </w:t>
      </w:r>
      <w:r>
        <w:rPr>
          <w:rStyle w:val="VerbatimChar"/>
        </w:rPr>
        <w:t xml:space="preserve">Filled, Rejected, Cancelled, Expired or Uncertain</w:t>
      </w:r>
      <w:r>
        <w:br/>
      </w:r>
      <w:r>
        <w:t xml:space="preserve">→</w:t>
      </w:r>
      <w:r>
        <w:t xml:space="preserve"> </w:t>
      </w:r>
      <w:r>
        <w:rPr>
          <w:rStyle w:val="VerbatimChar"/>
        </w:rPr>
        <w:t xml:space="preserve">Protection Verified</w:t>
      </w:r>
      <w:r>
        <w:br/>
      </w:r>
      <w:r>
        <w:t xml:space="preserve">→</w:t>
      </w:r>
      <w:r>
        <w:t xml:space="preserve"> </w:t>
      </w:r>
      <w:r>
        <w:rPr>
          <w:rStyle w:val="VerbatimChar"/>
        </w:rPr>
        <w:t xml:space="preserve">Transferred to Trade Management</w:t>
      </w:r>
      <w:r>
        <w:t xml:space="preserve"> </w:t>
      </w:r>
      <w:r>
        <w:t xml:space="preserve">[§7.4]</w:t>
      </w:r>
    </w:p>
    <w:p>
      <w:pPr>
        <w:pStyle w:val="BodyText"/>
      </w:pPr>
      <w:r>
        <w:t xml:space="preserve">Every approved opportunity must have a terminal disposition. It must never disappear between risk approval and the order ledger. The repository audit has already identified approvals that could not be matched to orders or trades, making this lifecycle contract important. [§7.5]</w:t>
      </w:r>
    </w:p>
    <w:bookmarkEnd w:id="51"/>
    <w:bookmarkStart w:id="52" w:name="measures-3"/>
    <w:p>
      <w:pPr>
        <w:pStyle w:val="Heading2"/>
      </w:pPr>
      <w:r>
        <w:t xml:space="preserve">Measures</w:t>
      </w:r>
    </w:p>
    <w:p>
      <w:pPr>
        <w:pStyle w:val="Compact"/>
        <w:numPr>
          <w:ilvl w:val="0"/>
          <w:numId w:val="1019"/>
        </w:numPr>
      </w:pPr>
      <w:r>
        <w:t xml:space="preserve">Approved-to-submitted conversion rate.</w:t>
      </w:r>
    </w:p>
    <w:p>
      <w:pPr>
        <w:pStyle w:val="Compact"/>
        <w:numPr>
          <w:ilvl w:val="0"/>
          <w:numId w:val="1019"/>
        </w:numPr>
      </w:pPr>
      <w:r>
        <w:t xml:space="preserve">Submitted-to-acknowledged conversion rate.</w:t>
      </w:r>
    </w:p>
    <w:p>
      <w:pPr>
        <w:pStyle w:val="Compact"/>
        <w:numPr>
          <w:ilvl w:val="0"/>
          <w:numId w:val="1019"/>
        </w:numPr>
      </w:pPr>
      <w:r>
        <w:t xml:space="preserve">Acknowledged-to-filled conversion rate.</w:t>
      </w:r>
    </w:p>
    <w:p>
      <w:pPr>
        <w:pStyle w:val="Compact"/>
        <w:numPr>
          <w:ilvl w:val="0"/>
          <w:numId w:val="1019"/>
        </w:numPr>
      </w:pPr>
      <w:r>
        <w:t xml:space="preserve">Ambiguous-submission rate.</w:t>
      </w:r>
    </w:p>
    <w:p>
      <w:pPr>
        <w:pStyle w:val="Compact"/>
        <w:numPr>
          <w:ilvl w:val="0"/>
          <w:numId w:val="1019"/>
        </w:numPr>
      </w:pPr>
      <w:r>
        <w:t xml:space="preserve">Duplicate-submission rate.</w:t>
      </w:r>
    </w:p>
    <w:p>
      <w:pPr>
        <w:pStyle w:val="Compact"/>
        <w:numPr>
          <w:ilvl w:val="0"/>
          <w:numId w:val="1019"/>
        </w:numPr>
      </w:pPr>
      <w:r>
        <w:t xml:space="preserve">Fill slippage.</w:t>
      </w:r>
    </w:p>
    <w:p>
      <w:pPr>
        <w:pStyle w:val="Compact"/>
        <w:numPr>
          <w:ilvl w:val="0"/>
          <w:numId w:val="1019"/>
        </w:numPr>
      </w:pPr>
      <w:r>
        <w:t xml:space="preserve">Time from approval to submission.</w:t>
      </w:r>
    </w:p>
    <w:p>
      <w:pPr>
        <w:pStyle w:val="Compact"/>
        <w:numPr>
          <w:ilvl w:val="0"/>
          <w:numId w:val="1019"/>
        </w:numPr>
      </w:pPr>
      <w:r>
        <w:t xml:space="preserve">Time from submission to acknowledgement.</w:t>
      </w:r>
    </w:p>
    <w:p>
      <w:pPr>
        <w:pStyle w:val="Compact"/>
        <w:numPr>
          <w:ilvl w:val="0"/>
          <w:numId w:val="1019"/>
        </w:numPr>
      </w:pPr>
      <w:r>
        <w:t xml:space="preserve">Percentage of fills with verified broker-side protection.</w:t>
      </w:r>
    </w:p>
    <w:p>
      <w:pPr>
        <w:pStyle w:val="Compact"/>
        <w:numPr>
          <w:ilvl w:val="0"/>
          <w:numId w:val="1019"/>
        </w:numPr>
      </w:pPr>
      <w:r>
        <w:t xml:space="preserve">Number of approved opportunities without terminal disposition. [§7.6]</w:t>
      </w:r>
    </w:p>
    <w:p>
      <w:r>
        <w:pict>
          <v:rect style="width:0;height:1.5pt" o:hralign="center" o:hrstd="t" o:hr="t"/>
        </w:pict>
      </w:r>
    </w:p>
    <w:bookmarkEnd w:id="52"/>
    <w:bookmarkEnd w:id="53"/>
    <w:bookmarkStart w:id="74" w:name="ws-05---live-trade-management-and-exit"/>
    <w:p>
      <w:pPr>
        <w:pStyle w:val="Heading1"/>
      </w:pPr>
      <w:r>
        <w:t xml:space="preserve">WS-05 - Live Trade Management and Exit</w:t>
      </w:r>
    </w:p>
    <w:bookmarkStart w:id="54" w:name="goal-4"/>
    <w:p>
      <w:pPr>
        <w:pStyle w:val="Heading2"/>
      </w:pPr>
      <w:r>
        <w:t xml:space="preserve">Goal</w:t>
      </w:r>
    </w:p>
    <w:p>
      <w:pPr>
        <w:pStyle w:val="FirstParagraph"/>
      </w:pPr>
      <w:r>
        <w:t xml:space="preserve">Protect and manage every open position continuously from the moment it is filled until the final broker-confirmed closure. [§8.1]</w:t>
      </w:r>
    </w:p>
    <w:bookmarkEnd w:id="54"/>
    <w:bookmarkStart w:id="55" w:name="importance"/>
    <w:p>
      <w:pPr>
        <w:pStyle w:val="Heading2"/>
      </w:pPr>
      <w:r>
        <w:t xml:space="preserve">Importance</w:t>
      </w:r>
    </w:p>
    <w:p>
      <w:pPr>
        <w:pStyle w:val="FirstParagraph"/>
      </w:pPr>
      <w:r>
        <w:t xml:space="preserve">This is a distinct and critical workstream because market risk continues after entry. A valid entry can still become a poor trade through rapid volatility, failed protection, excessive give-back, widening spread, account stress, delayed exits or conflicting management authorities. [§8.2]</w:t>
      </w:r>
    </w:p>
    <w:p>
      <w:pPr>
        <w:pStyle w:val="BodyText"/>
      </w:pPr>
      <w:r>
        <w:t xml:space="preserve">This workstream must not depend solely on a five-minute scan. The repository currently describes a five-minute main loop, a faster position monitor and optional C++ execution-side monitoring. Those layers should be treated as separate response tiers with clearly defined authority. [§8.3]</w:t>
      </w:r>
    </w:p>
    <w:bookmarkEnd w:id="55"/>
    <w:bookmarkStart w:id="56" w:name="operating-boundary-4"/>
    <w:p>
      <w:pPr>
        <w:pStyle w:val="Heading2"/>
      </w:pPr>
      <w:r>
        <w:t xml:space="preserve">Operating boundary</w:t>
      </w:r>
    </w:p>
    <w:p>
      <w:pPr>
        <w:pStyle w:val="FirstParagraph"/>
      </w:pPr>
      <w:r>
        <w:t xml:space="preserve">This workstream starts only after a position is filled or adopted from the broker. It ends only when the position is closed and transferred to post-trade reconciliation. [§8.4]</w:t>
      </w:r>
    </w:p>
    <w:bookmarkEnd w:id="56"/>
    <w:bookmarkStart w:id="61" w:name="primary-responsibilities"/>
    <w:p>
      <w:pPr>
        <w:pStyle w:val="Heading2"/>
      </w:pPr>
      <w:r>
        <w:t xml:space="preserve">Primary responsibilities</w:t>
      </w:r>
    </w:p>
    <w:bookmarkStart w:id="57" w:name="a.-immediate-post-fill-protection"/>
    <w:p>
      <w:pPr>
        <w:pStyle w:val="Heading3"/>
      </w:pPr>
      <w:r>
        <w:t xml:space="preserve">A. Immediate post-fill protection</w:t>
      </w:r>
    </w:p>
    <w:p>
      <w:pPr>
        <w:pStyle w:val="Compact"/>
        <w:numPr>
          <w:ilvl w:val="0"/>
          <w:numId w:val="1020"/>
        </w:numPr>
      </w:pPr>
      <w:r>
        <w:t xml:space="preserve">Confirm the broker position exists.</w:t>
      </w:r>
    </w:p>
    <w:p>
      <w:pPr>
        <w:pStyle w:val="Compact"/>
        <w:numPr>
          <w:ilvl w:val="0"/>
          <w:numId w:val="1020"/>
        </w:numPr>
      </w:pPr>
      <w:r>
        <w:t xml:space="preserve">Confirm account and position identity.</w:t>
      </w:r>
    </w:p>
    <w:p>
      <w:pPr>
        <w:pStyle w:val="Compact"/>
        <w:numPr>
          <w:ilvl w:val="0"/>
          <w:numId w:val="1020"/>
        </w:numPr>
      </w:pPr>
      <w:r>
        <w:t xml:space="preserve">Confirm filled volume.</w:t>
      </w:r>
    </w:p>
    <w:p>
      <w:pPr>
        <w:pStyle w:val="Compact"/>
        <w:numPr>
          <w:ilvl w:val="0"/>
          <w:numId w:val="1020"/>
        </w:numPr>
      </w:pPr>
      <w:r>
        <w:t xml:space="preserve">Confirm average fill price.</w:t>
      </w:r>
    </w:p>
    <w:p>
      <w:pPr>
        <w:pStyle w:val="Compact"/>
        <w:numPr>
          <w:ilvl w:val="0"/>
          <w:numId w:val="1020"/>
        </w:numPr>
      </w:pPr>
      <w:r>
        <w:t xml:space="preserve">Confirm direction.</w:t>
      </w:r>
    </w:p>
    <w:p>
      <w:pPr>
        <w:pStyle w:val="Compact"/>
        <w:numPr>
          <w:ilvl w:val="0"/>
          <w:numId w:val="1020"/>
        </w:numPr>
      </w:pPr>
      <w:r>
        <w:t xml:space="preserve">Confirm stop-loss is present at the broker.</w:t>
      </w:r>
    </w:p>
    <w:p>
      <w:pPr>
        <w:pStyle w:val="Compact"/>
        <w:numPr>
          <w:ilvl w:val="0"/>
          <w:numId w:val="1020"/>
        </w:numPr>
      </w:pPr>
      <w:r>
        <w:t xml:space="preserve">Confirm take-profit instructions are present where required.</w:t>
      </w:r>
    </w:p>
    <w:p>
      <w:pPr>
        <w:pStyle w:val="Compact"/>
        <w:numPr>
          <w:ilvl w:val="0"/>
          <w:numId w:val="1020"/>
        </w:numPr>
      </w:pPr>
      <w:r>
        <w:t xml:space="preserve">Confirm protective levels match the authorised plan.</w:t>
      </w:r>
    </w:p>
    <w:p>
      <w:pPr>
        <w:pStyle w:val="Compact"/>
        <w:numPr>
          <w:ilvl w:val="0"/>
          <w:numId w:val="1020"/>
        </w:numPr>
      </w:pPr>
      <w:r>
        <w:t xml:space="preserve">Detect partial fills.</w:t>
      </w:r>
    </w:p>
    <w:p>
      <w:pPr>
        <w:pStyle w:val="Compact"/>
        <w:numPr>
          <w:ilvl w:val="0"/>
          <w:numId w:val="1020"/>
        </w:numPr>
      </w:pPr>
      <w:r>
        <w:t xml:space="preserve">Adjust protection for the actual fill where required.</w:t>
      </w:r>
    </w:p>
    <w:p>
      <w:pPr>
        <w:pStyle w:val="Compact"/>
        <w:numPr>
          <w:ilvl w:val="0"/>
          <w:numId w:val="1020"/>
        </w:numPr>
      </w:pPr>
      <w:r>
        <w:t xml:space="preserve">Alert immediately if the position is naked.</w:t>
      </w:r>
    </w:p>
    <w:p>
      <w:pPr>
        <w:pStyle w:val="Compact"/>
        <w:numPr>
          <w:ilvl w:val="0"/>
          <w:numId w:val="1020"/>
        </w:numPr>
      </w:pPr>
      <w:r>
        <w:t xml:space="preserve">Close or protect the position according to fail-safe policy if protection cannot be established. [§8.5]</w:t>
      </w:r>
    </w:p>
    <w:bookmarkEnd w:id="57"/>
    <w:bookmarkStart w:id="58" w:name="b.-continuous-price-and-risk-monitoring"/>
    <w:p>
      <w:pPr>
        <w:pStyle w:val="Heading3"/>
      </w:pPr>
      <w:r>
        <w:t xml:space="preserve">B. Continuous price and risk monitoring</w:t>
      </w:r>
    </w:p>
    <w:p>
      <w:pPr>
        <w:pStyle w:val="Compact"/>
        <w:numPr>
          <w:ilvl w:val="0"/>
          <w:numId w:val="1021"/>
        </w:numPr>
      </w:pPr>
      <w:r>
        <w:t xml:space="preserve">Receive current bid and ask prices.</w:t>
      </w:r>
    </w:p>
    <w:p>
      <w:pPr>
        <w:pStyle w:val="Compact"/>
        <w:numPr>
          <w:ilvl w:val="0"/>
          <w:numId w:val="1021"/>
        </w:numPr>
      </w:pPr>
      <w:r>
        <w:t xml:space="preserve">Monitor spread.</w:t>
      </w:r>
    </w:p>
    <w:p>
      <w:pPr>
        <w:pStyle w:val="Compact"/>
        <w:numPr>
          <w:ilvl w:val="0"/>
          <w:numId w:val="1021"/>
        </w:numPr>
      </w:pPr>
      <w:r>
        <w:t xml:space="preserve">Monitor unrealised P&amp;L.</w:t>
      </w:r>
    </w:p>
    <w:p>
      <w:pPr>
        <w:pStyle w:val="Compact"/>
        <w:numPr>
          <w:ilvl w:val="0"/>
          <w:numId w:val="1021"/>
        </w:numPr>
      </w:pPr>
      <w:r>
        <w:t xml:space="preserve">Monitor P&amp;L in R multiples.</w:t>
      </w:r>
    </w:p>
    <w:p>
      <w:pPr>
        <w:pStyle w:val="Compact"/>
        <w:numPr>
          <w:ilvl w:val="0"/>
          <w:numId w:val="1021"/>
        </w:numPr>
      </w:pPr>
      <w:r>
        <w:t xml:space="preserve">Monitor maximum favourable excursion.</w:t>
      </w:r>
    </w:p>
    <w:p>
      <w:pPr>
        <w:pStyle w:val="Compact"/>
        <w:numPr>
          <w:ilvl w:val="0"/>
          <w:numId w:val="1021"/>
        </w:numPr>
      </w:pPr>
      <w:r>
        <w:t xml:space="preserve">Monitor maximum adverse excursion.</w:t>
      </w:r>
    </w:p>
    <w:p>
      <w:pPr>
        <w:pStyle w:val="Compact"/>
        <w:numPr>
          <w:ilvl w:val="0"/>
          <w:numId w:val="1021"/>
        </w:numPr>
      </w:pPr>
      <w:r>
        <w:t xml:space="preserve">Monitor distance to stop.</w:t>
      </w:r>
    </w:p>
    <w:p>
      <w:pPr>
        <w:pStyle w:val="Compact"/>
        <w:numPr>
          <w:ilvl w:val="0"/>
          <w:numId w:val="1021"/>
        </w:numPr>
      </w:pPr>
      <w:r>
        <w:t xml:space="preserve">Monitor distance to targets.</w:t>
      </w:r>
    </w:p>
    <w:p>
      <w:pPr>
        <w:pStyle w:val="Compact"/>
        <w:numPr>
          <w:ilvl w:val="0"/>
          <w:numId w:val="1021"/>
        </w:numPr>
      </w:pPr>
      <w:r>
        <w:t xml:space="preserve">Monitor time in trade.</w:t>
      </w:r>
    </w:p>
    <w:p>
      <w:pPr>
        <w:pStyle w:val="Compact"/>
        <w:numPr>
          <w:ilvl w:val="0"/>
          <w:numId w:val="1021"/>
        </w:numPr>
      </w:pPr>
      <w:r>
        <w:t xml:space="preserve">Monitor volatility changes.</w:t>
      </w:r>
    </w:p>
    <w:p>
      <w:pPr>
        <w:pStyle w:val="Compact"/>
        <w:numPr>
          <w:ilvl w:val="0"/>
          <w:numId w:val="1021"/>
        </w:numPr>
      </w:pPr>
      <w:r>
        <w:t xml:space="preserve">Monitor sudden price gaps.</w:t>
      </w:r>
    </w:p>
    <w:p>
      <w:pPr>
        <w:pStyle w:val="Compact"/>
        <w:numPr>
          <w:ilvl w:val="0"/>
          <w:numId w:val="1021"/>
        </w:numPr>
      </w:pPr>
      <w:r>
        <w:t xml:space="preserve">Monitor loss acceleration.</w:t>
      </w:r>
    </w:p>
    <w:p>
      <w:pPr>
        <w:pStyle w:val="Compact"/>
        <w:numPr>
          <w:ilvl w:val="0"/>
          <w:numId w:val="1021"/>
        </w:numPr>
      </w:pPr>
      <w:r>
        <w:t xml:space="preserve">Monitor profit give-back.</w:t>
      </w:r>
    </w:p>
    <w:p>
      <w:pPr>
        <w:pStyle w:val="Compact"/>
        <w:numPr>
          <w:ilvl w:val="0"/>
          <w:numId w:val="1021"/>
        </w:numPr>
      </w:pPr>
      <w:r>
        <w:t xml:space="preserve">Monitor session transitions.</w:t>
      </w:r>
    </w:p>
    <w:p>
      <w:pPr>
        <w:pStyle w:val="Compact"/>
        <w:numPr>
          <w:ilvl w:val="0"/>
          <w:numId w:val="1021"/>
        </w:numPr>
      </w:pPr>
      <w:r>
        <w:t xml:space="preserve">Monitor market-close proximity.</w:t>
      </w:r>
    </w:p>
    <w:p>
      <w:pPr>
        <w:pStyle w:val="Compact"/>
        <w:numPr>
          <w:ilvl w:val="0"/>
          <w:numId w:val="1021"/>
        </w:numPr>
      </w:pPr>
      <w:r>
        <w:t xml:space="preserve">Monitor financing and weekend exposure.</w:t>
      </w:r>
    </w:p>
    <w:p>
      <w:pPr>
        <w:pStyle w:val="Compact"/>
        <w:numPr>
          <w:ilvl w:val="0"/>
          <w:numId w:val="1021"/>
        </w:numPr>
      </w:pPr>
      <w:r>
        <w:t xml:space="preserve">Monitor account margin and free equity.</w:t>
      </w:r>
    </w:p>
    <w:p>
      <w:pPr>
        <w:pStyle w:val="Compact"/>
        <w:numPr>
          <w:ilvl w:val="0"/>
          <w:numId w:val="1021"/>
        </w:numPr>
      </w:pPr>
      <w:r>
        <w:t xml:space="preserve">Monitor correlated open positions.</w:t>
      </w:r>
    </w:p>
    <w:p>
      <w:pPr>
        <w:pStyle w:val="Compact"/>
        <w:numPr>
          <w:ilvl w:val="0"/>
          <w:numId w:val="1021"/>
        </w:numPr>
      </w:pPr>
      <w:r>
        <w:t xml:space="preserve">Monitor broker connectivity.</w:t>
      </w:r>
    </w:p>
    <w:p>
      <w:pPr>
        <w:pStyle w:val="Compact"/>
        <w:numPr>
          <w:ilvl w:val="0"/>
          <w:numId w:val="1021"/>
        </w:numPr>
      </w:pPr>
      <w:r>
        <w:t xml:space="preserve">Monitor manual changes made outside the bot. [§8.6]</w:t>
      </w:r>
    </w:p>
    <w:bookmarkEnd w:id="58"/>
    <w:bookmarkStart w:id="59" w:name="c.-trade-management-actions"/>
    <w:p>
      <w:pPr>
        <w:pStyle w:val="Heading3"/>
      </w:pPr>
      <w:r>
        <w:t xml:space="preserve">C. Trade-management actions</w:t>
      </w:r>
    </w:p>
    <w:p>
      <w:pPr>
        <w:pStyle w:val="FirstParagraph"/>
      </w:pPr>
      <w:r>
        <w:t xml:space="preserve">The manager may be authorised to: [§8.7]</w:t>
      </w:r>
    </w:p>
    <w:p>
      <w:pPr>
        <w:pStyle w:val="Compact"/>
        <w:numPr>
          <w:ilvl w:val="0"/>
          <w:numId w:val="1022"/>
        </w:numPr>
      </w:pPr>
      <w:r>
        <w:t xml:space="preserve">Hold without change.</w:t>
      </w:r>
    </w:p>
    <w:p>
      <w:pPr>
        <w:pStyle w:val="Compact"/>
        <w:numPr>
          <w:ilvl w:val="0"/>
          <w:numId w:val="1022"/>
        </w:numPr>
      </w:pPr>
      <w:r>
        <w:t xml:space="preserve">Move stop to reduce risk.</w:t>
      </w:r>
    </w:p>
    <w:p>
      <w:pPr>
        <w:pStyle w:val="Compact"/>
        <w:numPr>
          <w:ilvl w:val="0"/>
          <w:numId w:val="1022"/>
        </w:numPr>
      </w:pPr>
      <w:r>
        <w:t xml:space="preserve">Move stop to breakeven.</w:t>
      </w:r>
    </w:p>
    <w:p>
      <w:pPr>
        <w:pStyle w:val="Compact"/>
        <w:numPr>
          <w:ilvl w:val="0"/>
          <w:numId w:val="1022"/>
        </w:numPr>
      </w:pPr>
      <w:r>
        <w:t xml:space="preserve">Trail the stop.</w:t>
      </w:r>
    </w:p>
    <w:p>
      <w:pPr>
        <w:pStyle w:val="Compact"/>
        <w:numPr>
          <w:ilvl w:val="0"/>
          <w:numId w:val="1022"/>
        </w:numPr>
      </w:pPr>
      <w:r>
        <w:t xml:space="preserve">Tighten the stop following abnormal volatility.</w:t>
      </w:r>
    </w:p>
    <w:p>
      <w:pPr>
        <w:pStyle w:val="Compact"/>
        <w:numPr>
          <w:ilvl w:val="0"/>
          <w:numId w:val="1022"/>
        </w:numPr>
      </w:pPr>
      <w:r>
        <w:t xml:space="preserve">Take partial profit.</w:t>
      </w:r>
    </w:p>
    <w:p>
      <w:pPr>
        <w:pStyle w:val="Compact"/>
        <w:numPr>
          <w:ilvl w:val="0"/>
          <w:numId w:val="1022"/>
        </w:numPr>
      </w:pPr>
      <w:r>
        <w:t xml:space="preserve">Reduce exposure.</w:t>
      </w:r>
    </w:p>
    <w:p>
      <w:pPr>
        <w:pStyle w:val="Compact"/>
        <w:numPr>
          <w:ilvl w:val="0"/>
          <w:numId w:val="1022"/>
        </w:numPr>
      </w:pPr>
      <w:r>
        <w:t xml:space="preserve">Cancel an unfilled remainder.</w:t>
      </w:r>
    </w:p>
    <w:p>
      <w:pPr>
        <w:pStyle w:val="Compact"/>
        <w:numPr>
          <w:ilvl w:val="0"/>
          <w:numId w:val="1022"/>
        </w:numPr>
      </w:pPr>
      <w:r>
        <w:t xml:space="preserve">Extend or shorten a time cap where policy permits.</w:t>
      </w:r>
    </w:p>
    <w:p>
      <w:pPr>
        <w:pStyle w:val="Compact"/>
        <w:numPr>
          <w:ilvl w:val="0"/>
          <w:numId w:val="1022"/>
        </w:numPr>
      </w:pPr>
      <w:r>
        <w:t xml:space="preserve">Close before a market shutdown.</w:t>
      </w:r>
    </w:p>
    <w:p>
      <w:pPr>
        <w:pStyle w:val="Compact"/>
        <w:numPr>
          <w:ilvl w:val="0"/>
          <w:numId w:val="1022"/>
        </w:numPr>
      </w:pPr>
      <w:r>
        <w:t xml:space="preserve">Close before weekend risk.</w:t>
      </w:r>
    </w:p>
    <w:p>
      <w:pPr>
        <w:pStyle w:val="Compact"/>
        <w:numPr>
          <w:ilvl w:val="0"/>
          <w:numId w:val="1022"/>
        </w:numPr>
      </w:pPr>
      <w:r>
        <w:t xml:space="preserve">Close on strategy invalidation.</w:t>
      </w:r>
    </w:p>
    <w:p>
      <w:pPr>
        <w:pStyle w:val="Compact"/>
        <w:numPr>
          <w:ilvl w:val="0"/>
          <w:numId w:val="1022"/>
        </w:numPr>
      </w:pPr>
      <w:r>
        <w:t xml:space="preserve">Close on regime invalidation.</w:t>
      </w:r>
    </w:p>
    <w:p>
      <w:pPr>
        <w:pStyle w:val="Compact"/>
        <w:numPr>
          <w:ilvl w:val="0"/>
          <w:numId w:val="1022"/>
        </w:numPr>
      </w:pPr>
      <w:r>
        <w:t xml:space="preserve">Close on account-level emergency.</w:t>
      </w:r>
    </w:p>
    <w:p>
      <w:pPr>
        <w:pStyle w:val="Compact"/>
        <w:numPr>
          <w:ilvl w:val="0"/>
          <w:numId w:val="1022"/>
        </w:numPr>
      </w:pPr>
      <w:r>
        <w:t xml:space="preserve">Close when broker protection is missing.</w:t>
      </w:r>
    </w:p>
    <w:p>
      <w:pPr>
        <w:pStyle w:val="Compact"/>
        <w:numPr>
          <w:ilvl w:val="0"/>
          <w:numId w:val="1022"/>
        </w:numPr>
      </w:pPr>
      <w:r>
        <w:t xml:space="preserve">Close when the execution system becomes unreliable.</w:t>
      </w:r>
    </w:p>
    <w:p>
      <w:pPr>
        <w:pStyle w:val="Compact"/>
        <w:numPr>
          <w:ilvl w:val="0"/>
          <w:numId w:val="1022"/>
        </w:numPr>
      </w:pPr>
      <w:r>
        <w:t xml:space="preserve">Reconcile and adopt a position changed manually by the owner. [§8.8]</w:t>
      </w:r>
    </w:p>
    <w:bookmarkEnd w:id="59"/>
    <w:bookmarkStart w:id="60" w:name="d.-exit-governance"/>
    <w:p>
      <w:pPr>
        <w:pStyle w:val="Heading3"/>
      </w:pPr>
      <w:r>
        <w:t xml:space="preserve">D. Exit governance</w:t>
      </w:r>
    </w:p>
    <w:p>
      <w:pPr>
        <w:pStyle w:val="FirstParagraph"/>
      </w:pPr>
      <w:r>
        <w:t xml:space="preserve">Every exit must state its authority and reason: [§8.9]</w:t>
      </w:r>
    </w:p>
    <w:p>
      <w:pPr>
        <w:pStyle w:val="Compact"/>
        <w:numPr>
          <w:ilvl w:val="0"/>
          <w:numId w:val="1023"/>
        </w:numPr>
      </w:pPr>
      <w:r>
        <w:t xml:space="preserve">Hard broker stop.</w:t>
      </w:r>
    </w:p>
    <w:p>
      <w:pPr>
        <w:pStyle w:val="Compact"/>
        <w:numPr>
          <w:ilvl w:val="0"/>
          <w:numId w:val="1023"/>
        </w:numPr>
      </w:pPr>
      <w:r>
        <w:t xml:space="preserve">Broker take-profit.</w:t>
      </w:r>
    </w:p>
    <w:p>
      <w:pPr>
        <w:pStyle w:val="Compact"/>
        <w:numPr>
          <w:ilvl w:val="0"/>
          <w:numId w:val="1023"/>
        </w:numPr>
      </w:pPr>
      <w:r>
        <w:t xml:space="preserve">Time-cap exit.</w:t>
      </w:r>
    </w:p>
    <w:p>
      <w:pPr>
        <w:pStyle w:val="Compact"/>
        <w:numPr>
          <w:ilvl w:val="0"/>
          <w:numId w:val="1023"/>
        </w:numPr>
      </w:pPr>
      <w:r>
        <w:t xml:space="preserve">Strategy invalidation.</w:t>
      </w:r>
    </w:p>
    <w:p>
      <w:pPr>
        <w:pStyle w:val="Compact"/>
        <w:numPr>
          <w:ilvl w:val="0"/>
          <w:numId w:val="1023"/>
        </w:numPr>
      </w:pPr>
      <w:r>
        <w:t xml:space="preserve">Profit-protection exit.</w:t>
      </w:r>
    </w:p>
    <w:p>
      <w:pPr>
        <w:pStyle w:val="Compact"/>
        <w:numPr>
          <w:ilvl w:val="0"/>
          <w:numId w:val="1023"/>
        </w:numPr>
      </w:pPr>
      <w:r>
        <w:t xml:space="preserve">Loss-acceleration exit.</w:t>
      </w:r>
    </w:p>
    <w:p>
      <w:pPr>
        <w:pStyle w:val="Compact"/>
        <w:numPr>
          <w:ilvl w:val="0"/>
          <w:numId w:val="1023"/>
        </w:numPr>
      </w:pPr>
      <w:r>
        <w:t xml:space="preserve">Portfolio-risk exit.</w:t>
      </w:r>
    </w:p>
    <w:p>
      <w:pPr>
        <w:pStyle w:val="Compact"/>
        <w:numPr>
          <w:ilvl w:val="0"/>
          <w:numId w:val="1023"/>
        </w:numPr>
      </w:pPr>
      <w:r>
        <w:t xml:space="preserve">Margin-protection exit.</w:t>
      </w:r>
    </w:p>
    <w:p>
      <w:pPr>
        <w:pStyle w:val="Compact"/>
        <w:numPr>
          <w:ilvl w:val="0"/>
          <w:numId w:val="1023"/>
        </w:numPr>
      </w:pPr>
      <w:r>
        <w:t xml:space="preserve">Session-close exit.</w:t>
      </w:r>
    </w:p>
    <w:p>
      <w:pPr>
        <w:pStyle w:val="Compact"/>
        <w:numPr>
          <w:ilvl w:val="0"/>
          <w:numId w:val="1023"/>
        </w:numPr>
      </w:pPr>
      <w:r>
        <w:t xml:space="preserve">Weekend-risk exit.</w:t>
      </w:r>
    </w:p>
    <w:p>
      <w:pPr>
        <w:pStyle w:val="Compact"/>
        <w:numPr>
          <w:ilvl w:val="0"/>
          <w:numId w:val="1023"/>
        </w:numPr>
      </w:pPr>
      <w:r>
        <w:t xml:space="preserve">Manual owner exit.</w:t>
      </w:r>
    </w:p>
    <w:p>
      <w:pPr>
        <w:pStyle w:val="Compact"/>
        <w:numPr>
          <w:ilvl w:val="0"/>
          <w:numId w:val="1023"/>
        </w:numPr>
      </w:pPr>
      <w:r>
        <w:t xml:space="preserve">Emergency kill.</w:t>
      </w:r>
    </w:p>
    <w:p>
      <w:pPr>
        <w:pStyle w:val="Compact"/>
        <w:numPr>
          <w:ilvl w:val="0"/>
          <w:numId w:val="1023"/>
        </w:numPr>
      </w:pPr>
      <w:r>
        <w:t xml:space="preserve">Reconciliation-detected broker exit.</w:t>
      </w:r>
    </w:p>
    <w:p>
      <w:pPr>
        <w:pStyle w:val="Compact"/>
        <w:numPr>
          <w:ilvl w:val="0"/>
          <w:numId w:val="1023"/>
        </w:numPr>
      </w:pPr>
      <w:r>
        <w:t xml:space="preserve">Technical safety exit. [§8.10]</w:t>
      </w:r>
    </w:p>
    <w:bookmarkEnd w:id="60"/>
    <w:bookmarkEnd w:id="61"/>
    <w:bookmarkStart w:id="68" w:name="response-speed-architecture"/>
    <w:p>
      <w:pPr>
        <w:pStyle w:val="Heading2"/>
      </w:pPr>
      <w:r>
        <w:t xml:space="preserve">Response-speed architecture</w:t>
      </w:r>
    </w:p>
    <w:p>
      <w:pPr>
        <w:pStyle w:val="FirstParagraph"/>
      </w:pPr>
      <w:r>
        <w:t xml:space="preserve">Live trade management should use several operating layers rather than one universal interval. [§8.11]</w:t>
      </w:r>
    </w:p>
    <w:bookmarkStart w:id="62" w:name="layer-0---broker-native-protection"/>
    <w:p>
      <w:pPr>
        <w:pStyle w:val="Heading3"/>
      </w:pPr>
      <w:r>
        <w:t xml:space="preserve">Layer 0 - Broker-native protection</w:t>
      </w:r>
    </w:p>
    <w:p>
      <w:pPr>
        <w:pStyle w:val="FirstParagraph"/>
      </w:pPr>
      <w:r>
        <w:rPr>
          <w:b/>
          <w:bCs/>
        </w:rPr>
        <w:t xml:space="preserve">Response:</w:t>
      </w:r>
      <w:r>
        <w:t xml:space="preserve"> </w:t>
      </w:r>
      <w:r>
        <w:t xml:space="preserve">broker-side and immediate. [§8.12]</w:t>
      </w:r>
    </w:p>
    <w:p>
      <w:pPr>
        <w:pStyle w:val="BodyText"/>
      </w:pPr>
      <w:r>
        <w:t xml:space="preserve">Stop-loss and essential take-profit protection must reside at the broker wherever possible. These protections must continue to function even when Railway, Vercel, the database, Telegram or the user interface is unavailable. [§8.13]</w:t>
      </w:r>
    </w:p>
    <w:bookmarkEnd w:id="62"/>
    <w:bookmarkStart w:id="63" w:name="X7b6370dade04c6d8b2b1946790dcf0d66d6ffe2"/>
    <w:p>
      <w:pPr>
        <w:pStyle w:val="Heading3"/>
      </w:pPr>
      <w:r>
        <w:t xml:space="preserve">Layer 1 - Tick or price-event safety engine</w:t>
      </w:r>
    </w:p>
    <w:p>
      <w:pPr>
        <w:pStyle w:val="FirstParagraph"/>
      </w:pPr>
      <w:r>
        <w:rPr>
          <w:b/>
          <w:bCs/>
        </w:rPr>
        <w:t xml:space="preserve">Response:</w:t>
      </w:r>
      <w:r>
        <w:t xml:space="preserve"> </w:t>
      </w:r>
      <w:r>
        <w:t xml:space="preserve">each relevant tick or price event. [§8.14]</w:t>
      </w:r>
    </w:p>
    <w:p>
      <w:pPr>
        <w:pStyle w:val="BodyText"/>
      </w:pPr>
      <w:r>
        <w:t xml:space="preserve">Suitable responsibilities include: [§8.15]</w:t>
      </w:r>
    </w:p>
    <w:p>
      <w:pPr>
        <w:pStyle w:val="Compact"/>
        <w:numPr>
          <w:ilvl w:val="0"/>
          <w:numId w:val="1024"/>
        </w:numPr>
      </w:pPr>
      <w:r>
        <w:t xml:space="preserve">Hard trailing-stop execution.</w:t>
      </w:r>
    </w:p>
    <w:p>
      <w:pPr>
        <w:pStyle w:val="Compact"/>
        <w:numPr>
          <w:ilvl w:val="0"/>
          <w:numId w:val="1024"/>
        </w:numPr>
      </w:pPr>
      <w:r>
        <w:t xml:space="preserve">Rapid adverse-move detection.</w:t>
      </w:r>
    </w:p>
    <w:p>
      <w:pPr>
        <w:pStyle w:val="Compact"/>
        <w:numPr>
          <w:ilvl w:val="0"/>
          <w:numId w:val="1024"/>
        </w:numPr>
      </w:pPr>
      <w:r>
        <w:t xml:space="preserve">Profit-ratchet enforcement.</w:t>
      </w:r>
    </w:p>
    <w:p>
      <w:pPr>
        <w:pStyle w:val="Compact"/>
        <w:numPr>
          <w:ilvl w:val="0"/>
          <w:numId w:val="1024"/>
        </w:numPr>
      </w:pPr>
      <w:r>
        <w:t xml:space="preserve">Gap and spike handling.</w:t>
      </w:r>
    </w:p>
    <w:p>
      <w:pPr>
        <w:pStyle w:val="Compact"/>
        <w:numPr>
          <w:ilvl w:val="0"/>
          <w:numId w:val="1024"/>
        </w:numPr>
      </w:pPr>
      <w:r>
        <w:t xml:space="preserve">Price-triggered partial exits.</w:t>
      </w:r>
    </w:p>
    <w:p>
      <w:pPr>
        <w:pStyle w:val="Compact"/>
        <w:numPr>
          <w:ilvl w:val="0"/>
          <w:numId w:val="1024"/>
        </w:numPr>
      </w:pPr>
      <w:r>
        <w:t xml:space="preserve">Emergency stop tightening.</w:t>
      </w:r>
    </w:p>
    <w:p>
      <w:pPr>
        <w:pStyle w:val="Compact"/>
        <w:numPr>
          <w:ilvl w:val="0"/>
          <w:numId w:val="1024"/>
        </w:numPr>
      </w:pPr>
      <w:r>
        <w:t xml:space="preserve">Protection verification after an amend. [§8.16]</w:t>
      </w:r>
    </w:p>
    <w:p>
      <w:pPr>
        <w:pStyle w:val="FirstParagraph"/>
      </w:pPr>
      <w:r>
        <w:t xml:space="preserve">This path should be deterministic, lightweight and independent of LLM judgement. Where the C++ sidecar owns tick-level execution, it should have one clearly declared authority and must not compete with another component writing the same stop simultaneously. [§8.17]</w:t>
      </w:r>
    </w:p>
    <w:bookmarkEnd w:id="63"/>
    <w:bookmarkStart w:id="64" w:name="layer-2---fast-position-monitor"/>
    <w:p>
      <w:pPr>
        <w:pStyle w:val="Heading3"/>
      </w:pPr>
      <w:r>
        <w:t xml:space="preserve">Layer 2 - Fast position monitor</w:t>
      </w:r>
    </w:p>
    <w:p>
      <w:pPr>
        <w:pStyle w:val="FirstParagraph"/>
      </w:pPr>
      <w:r>
        <w:rPr>
          <w:b/>
          <w:bCs/>
        </w:rPr>
        <w:t xml:space="preserve">Indicative response:</w:t>
      </w:r>
      <w:r>
        <w:t xml:space="preserve"> </w:t>
      </w:r>
      <w:r>
        <w:t xml:space="preserve">every few seconds to approximately 30 seconds, adjusted by instrument and market condition. [§8.18]</w:t>
      </w:r>
    </w:p>
    <w:p>
      <w:pPr>
        <w:pStyle w:val="BodyText"/>
      </w:pPr>
      <w:r>
        <w:t xml:space="preserve">Suitable responsibilities include: [§8.19]</w:t>
      </w:r>
    </w:p>
    <w:p>
      <w:pPr>
        <w:pStyle w:val="Compact"/>
        <w:numPr>
          <w:ilvl w:val="0"/>
          <w:numId w:val="1025"/>
        </w:numPr>
      </w:pPr>
      <w:r>
        <w:t xml:space="preserve">Confirm broker position still exists.</w:t>
      </w:r>
    </w:p>
    <w:p>
      <w:pPr>
        <w:pStyle w:val="Compact"/>
        <w:numPr>
          <w:ilvl w:val="0"/>
          <w:numId w:val="1025"/>
        </w:numPr>
      </w:pPr>
      <w:r>
        <w:t xml:space="preserve">Confirm stop and target remain present.</w:t>
      </w:r>
    </w:p>
    <w:p>
      <w:pPr>
        <w:pStyle w:val="Compact"/>
        <w:numPr>
          <w:ilvl w:val="0"/>
          <w:numId w:val="1025"/>
        </w:numPr>
      </w:pPr>
      <w:r>
        <w:t xml:space="preserve">Detect manual changes.</w:t>
      </w:r>
    </w:p>
    <w:p>
      <w:pPr>
        <w:pStyle w:val="Compact"/>
        <w:numPr>
          <w:ilvl w:val="0"/>
          <w:numId w:val="1025"/>
        </w:numPr>
      </w:pPr>
      <w:r>
        <w:t xml:space="preserve">Detect excessive spread.</w:t>
      </w:r>
    </w:p>
    <w:p>
      <w:pPr>
        <w:pStyle w:val="Compact"/>
        <w:numPr>
          <w:ilvl w:val="0"/>
          <w:numId w:val="1025"/>
        </w:numPr>
      </w:pPr>
      <w:r>
        <w:t xml:space="preserve">Detect rapid loss acceleration.</w:t>
      </w:r>
    </w:p>
    <w:p>
      <w:pPr>
        <w:pStyle w:val="Compact"/>
        <w:numPr>
          <w:ilvl w:val="0"/>
          <w:numId w:val="1025"/>
        </w:numPr>
      </w:pPr>
      <w:r>
        <w:t xml:space="preserve">Track MFE, MAE and profit give-back.</w:t>
      </w:r>
    </w:p>
    <w:p>
      <w:pPr>
        <w:pStyle w:val="Compact"/>
        <w:numPr>
          <w:ilvl w:val="0"/>
          <w:numId w:val="1025"/>
        </w:numPr>
      </w:pPr>
      <w:r>
        <w:t xml:space="preserve">Assess account margin.</w:t>
      </w:r>
    </w:p>
    <w:p>
      <w:pPr>
        <w:pStyle w:val="Compact"/>
        <w:numPr>
          <w:ilvl w:val="0"/>
          <w:numId w:val="1025"/>
        </w:numPr>
      </w:pPr>
      <w:r>
        <w:t xml:space="preserve">Escalate abnormalities.</w:t>
      </w:r>
    </w:p>
    <w:p>
      <w:pPr>
        <w:pStyle w:val="Compact"/>
        <w:numPr>
          <w:ilvl w:val="0"/>
          <w:numId w:val="1025"/>
        </w:numPr>
      </w:pPr>
      <w:r>
        <w:t xml:space="preserve">Apply authorised active-management rules. [§8.20]</w:t>
      </w:r>
    </w:p>
    <w:p>
      <w:pPr>
        <w:pStyle w:val="FirstParagraph"/>
      </w:pPr>
      <w:r>
        <w:t xml:space="preserve">The present 30-second fast monitor is a useful baseline, but thirty seconds should not be treated as sufficient for every index, commodity or volatile market. Fast protection should be event-driven or tick-driven where the exposure requires it. [§8.21]</w:t>
      </w:r>
    </w:p>
    <w:bookmarkEnd w:id="64"/>
    <w:bookmarkStart w:id="65" w:name="layer-3---per-minute-management-review"/>
    <w:p>
      <w:pPr>
        <w:pStyle w:val="Heading3"/>
      </w:pPr>
      <w:r>
        <w:t xml:space="preserve">Layer 3 - Per-minute management review</w:t>
      </w:r>
    </w:p>
    <w:p>
      <w:pPr>
        <w:pStyle w:val="FirstParagraph"/>
      </w:pPr>
      <w:r>
        <w:rPr>
          <w:b/>
          <w:bCs/>
        </w:rPr>
        <w:t xml:space="preserve">Response:</w:t>
      </w:r>
      <w:r>
        <w:t xml:space="preserve"> </w:t>
      </w:r>
      <w:r>
        <w:t xml:space="preserve">approximately once per minute while a position is open, or sooner when triggered. [§8.22]</w:t>
      </w:r>
    </w:p>
    <w:p>
      <w:pPr>
        <w:pStyle w:val="BodyText"/>
      </w:pPr>
      <w:r>
        <w:t xml:space="preserve">This is the operational layer the programme currently needs to make explicit. It should evaluate: [§8.23]</w:t>
      </w:r>
    </w:p>
    <w:p>
      <w:pPr>
        <w:pStyle w:val="Compact"/>
        <w:numPr>
          <w:ilvl w:val="0"/>
          <w:numId w:val="1026"/>
        </w:numPr>
      </w:pPr>
      <w:r>
        <w:t xml:space="preserve">Has the original thesis weakened?</w:t>
      </w:r>
    </w:p>
    <w:p>
      <w:pPr>
        <w:pStyle w:val="Compact"/>
        <w:numPr>
          <w:ilvl w:val="0"/>
          <w:numId w:val="1026"/>
        </w:numPr>
      </w:pPr>
      <w:r>
        <w:t xml:space="preserve">Has the regime changed?</w:t>
      </w:r>
    </w:p>
    <w:p>
      <w:pPr>
        <w:pStyle w:val="Compact"/>
        <w:numPr>
          <w:ilvl w:val="0"/>
          <w:numId w:val="1026"/>
        </w:numPr>
      </w:pPr>
      <w:r>
        <w:t xml:space="preserve">Has momentum reversed?</w:t>
      </w:r>
    </w:p>
    <w:p>
      <w:pPr>
        <w:pStyle w:val="Compact"/>
        <w:numPr>
          <w:ilvl w:val="0"/>
          <w:numId w:val="1026"/>
        </w:numPr>
      </w:pPr>
      <w:r>
        <w:t xml:space="preserve">Has volatility expanded or collapsed?</w:t>
      </w:r>
    </w:p>
    <w:p>
      <w:pPr>
        <w:pStyle w:val="Compact"/>
        <w:numPr>
          <w:ilvl w:val="0"/>
          <w:numId w:val="1026"/>
        </w:numPr>
      </w:pPr>
      <w:r>
        <w:t xml:space="preserve">Is the trade progressing within the expected time?</w:t>
      </w:r>
    </w:p>
    <w:p>
      <w:pPr>
        <w:pStyle w:val="Compact"/>
        <w:numPr>
          <w:ilvl w:val="0"/>
          <w:numId w:val="1026"/>
        </w:numPr>
      </w:pPr>
      <w:r>
        <w:t xml:space="preserve">Has the position reached a management milestone?</w:t>
      </w:r>
    </w:p>
    <w:p>
      <w:pPr>
        <w:pStyle w:val="Compact"/>
        <w:numPr>
          <w:ilvl w:val="0"/>
          <w:numId w:val="1026"/>
        </w:numPr>
      </w:pPr>
      <w:r>
        <w:t xml:space="preserve">Has profit give-back exceeded policy?</w:t>
      </w:r>
    </w:p>
    <w:p>
      <w:pPr>
        <w:pStyle w:val="Compact"/>
        <w:numPr>
          <w:ilvl w:val="0"/>
          <w:numId w:val="1026"/>
        </w:numPr>
      </w:pPr>
      <w:r>
        <w:t xml:space="preserve">Has loss acceleration exceeded policy?</w:t>
      </w:r>
    </w:p>
    <w:p>
      <w:pPr>
        <w:pStyle w:val="Compact"/>
        <w:numPr>
          <w:ilvl w:val="0"/>
          <w:numId w:val="1026"/>
        </w:numPr>
      </w:pPr>
      <w:r>
        <w:t xml:space="preserve">Is current reward-to-risk still acceptable?</w:t>
      </w:r>
    </w:p>
    <w:p>
      <w:pPr>
        <w:pStyle w:val="Compact"/>
        <w:numPr>
          <w:ilvl w:val="0"/>
          <w:numId w:val="1026"/>
        </w:numPr>
      </w:pPr>
      <w:r>
        <w:t xml:space="preserve">Has a correlated position changed portfolio exposure?</w:t>
      </w:r>
    </w:p>
    <w:p>
      <w:pPr>
        <w:pStyle w:val="Compact"/>
        <w:numPr>
          <w:ilvl w:val="0"/>
          <w:numId w:val="1026"/>
        </w:numPr>
      </w:pPr>
      <w:r>
        <w:t xml:space="preserve">Is the instrument approaching a session transition?</w:t>
      </w:r>
    </w:p>
    <w:p>
      <w:pPr>
        <w:pStyle w:val="Compact"/>
        <w:numPr>
          <w:ilvl w:val="0"/>
          <w:numId w:val="1026"/>
        </w:numPr>
      </w:pPr>
      <w:r>
        <w:t xml:space="preserve">Has a scheduled event become imminent?</w:t>
      </w:r>
    </w:p>
    <w:p>
      <w:pPr>
        <w:pStyle w:val="Compact"/>
        <w:numPr>
          <w:ilvl w:val="0"/>
          <w:numId w:val="1026"/>
        </w:numPr>
      </w:pPr>
      <w:r>
        <w:t xml:space="preserve">Is a partial exit, stop adjustment or full exit now required? [§8.24]</w:t>
      </w:r>
    </w:p>
    <w:p>
      <w:pPr>
        <w:pStyle w:val="FirstParagraph"/>
      </w:pPr>
      <w:r>
        <w:t xml:space="preserve">Per-minute review does not mean changing the trade every minute. Excessive adjustment creates churn and can destroy a valid strategy. The manager should act only when a threshold, state transition or authorised condition occurs. [Agur] [§8.25]</w:t>
      </w:r>
    </w:p>
    <w:bookmarkEnd w:id="65"/>
    <w:bookmarkStart w:id="66" w:name="layer-4---bar-close-strategic-review"/>
    <w:p>
      <w:pPr>
        <w:pStyle w:val="Heading3"/>
      </w:pPr>
      <w:r>
        <w:t xml:space="preserve">Layer 4 - Bar-close strategic review</w:t>
      </w:r>
    </w:p>
    <w:p>
      <w:pPr>
        <w:pStyle w:val="FirstParagraph"/>
      </w:pPr>
      <w:r>
        <w:rPr>
          <w:b/>
          <w:bCs/>
        </w:rPr>
        <w:t xml:space="preserve">Response:</w:t>
      </w:r>
      <w:r>
        <w:t xml:space="preserve"> </w:t>
      </w:r>
      <w:r>
        <w:t xml:space="preserve">at the strategy’s operating bar close. [§8.26]</w:t>
      </w:r>
    </w:p>
    <w:p>
      <w:pPr>
        <w:pStyle w:val="BodyText"/>
      </w:pPr>
      <w:r>
        <w:t xml:space="preserve">Suitable responsibilities include: [§8.27]</w:t>
      </w:r>
    </w:p>
    <w:p>
      <w:pPr>
        <w:pStyle w:val="Compact"/>
        <w:numPr>
          <w:ilvl w:val="0"/>
          <w:numId w:val="1027"/>
        </w:numPr>
      </w:pPr>
      <w:r>
        <w:t xml:space="preserve">Recalculate closed-bar indicators.</w:t>
      </w:r>
    </w:p>
    <w:p>
      <w:pPr>
        <w:pStyle w:val="Compact"/>
        <w:numPr>
          <w:ilvl w:val="0"/>
          <w:numId w:val="1027"/>
        </w:numPr>
      </w:pPr>
      <w:r>
        <w:t xml:space="preserve">Confirm whether the original strategy remains valid.</w:t>
      </w:r>
    </w:p>
    <w:p>
      <w:pPr>
        <w:pStyle w:val="Compact"/>
        <w:numPr>
          <w:ilvl w:val="0"/>
          <w:numId w:val="1027"/>
        </w:numPr>
      </w:pPr>
      <w:r>
        <w:t xml:space="preserve">Detect formal opposite signals.</w:t>
      </w:r>
    </w:p>
    <w:p>
      <w:pPr>
        <w:pStyle w:val="Compact"/>
        <w:numPr>
          <w:ilvl w:val="0"/>
          <w:numId w:val="1027"/>
        </w:numPr>
      </w:pPr>
      <w:r>
        <w:t xml:space="preserve">Apply bar-close exit rules.</w:t>
      </w:r>
    </w:p>
    <w:p>
      <w:pPr>
        <w:pStyle w:val="Compact"/>
        <w:numPr>
          <w:ilvl w:val="0"/>
          <w:numId w:val="1027"/>
        </w:numPr>
      </w:pPr>
      <w:r>
        <w:t xml:space="preserve">Reassess time cap.</w:t>
      </w:r>
    </w:p>
    <w:p>
      <w:pPr>
        <w:pStyle w:val="Compact"/>
        <w:numPr>
          <w:ilvl w:val="0"/>
          <w:numId w:val="1027"/>
        </w:numPr>
      </w:pPr>
      <w:r>
        <w:t xml:space="preserve">Update planned targets where the strategy permits.</w:t>
      </w:r>
    </w:p>
    <w:p>
      <w:pPr>
        <w:pStyle w:val="Compact"/>
        <w:numPr>
          <w:ilvl w:val="0"/>
          <w:numId w:val="1027"/>
        </w:numPr>
      </w:pPr>
      <w:r>
        <w:t xml:space="preserve">Decide whether a runner remains justified. [§8.28]</w:t>
      </w:r>
    </w:p>
    <w:bookmarkEnd w:id="66"/>
    <w:bookmarkStart w:id="67" w:name="layer-5---session-and-portfolio-review"/>
    <w:p>
      <w:pPr>
        <w:pStyle w:val="Heading3"/>
      </w:pPr>
      <w:r>
        <w:t xml:space="preserve">Layer 5 - Session and portfolio review</w:t>
      </w:r>
    </w:p>
    <w:p>
      <w:pPr>
        <w:pStyle w:val="FirstParagraph"/>
      </w:pPr>
      <w:r>
        <w:rPr>
          <w:b/>
          <w:bCs/>
        </w:rPr>
        <w:t xml:space="preserve">Response:</w:t>
      </w:r>
      <w:r>
        <w:t xml:space="preserve"> </w:t>
      </w:r>
      <w:r>
        <w:t xml:space="preserve">at session transitions and major operating checkpoints. [§8.29]</w:t>
      </w:r>
    </w:p>
    <w:p>
      <w:pPr>
        <w:pStyle w:val="BodyText"/>
      </w:pPr>
      <w:r>
        <w:t xml:space="preserve">Suitable responsibilities include: [§8.30]</w:t>
      </w:r>
    </w:p>
    <w:p>
      <w:pPr>
        <w:pStyle w:val="Compact"/>
        <w:numPr>
          <w:ilvl w:val="0"/>
          <w:numId w:val="1028"/>
        </w:numPr>
      </w:pPr>
      <w:r>
        <w:t xml:space="preserve">London open.</w:t>
      </w:r>
    </w:p>
    <w:p>
      <w:pPr>
        <w:pStyle w:val="Compact"/>
        <w:numPr>
          <w:ilvl w:val="0"/>
          <w:numId w:val="1028"/>
        </w:numPr>
      </w:pPr>
      <w:r>
        <w:t xml:space="preserve">New York open.</w:t>
      </w:r>
    </w:p>
    <w:p>
      <w:pPr>
        <w:pStyle w:val="Compact"/>
        <w:numPr>
          <w:ilvl w:val="0"/>
          <w:numId w:val="1028"/>
        </w:numPr>
      </w:pPr>
      <w:r>
        <w:t xml:space="preserve">London close.</w:t>
      </w:r>
    </w:p>
    <w:p>
      <w:pPr>
        <w:pStyle w:val="Compact"/>
        <w:numPr>
          <w:ilvl w:val="0"/>
          <w:numId w:val="1028"/>
        </w:numPr>
      </w:pPr>
      <w:r>
        <w:t xml:space="preserve">New York close.</w:t>
      </w:r>
    </w:p>
    <w:p>
      <w:pPr>
        <w:pStyle w:val="Compact"/>
        <w:numPr>
          <w:ilvl w:val="0"/>
          <w:numId w:val="1028"/>
        </w:numPr>
      </w:pPr>
      <w:r>
        <w:t xml:space="preserve">Asia handover.</w:t>
      </w:r>
    </w:p>
    <w:p>
      <w:pPr>
        <w:pStyle w:val="Compact"/>
        <w:numPr>
          <w:ilvl w:val="0"/>
          <w:numId w:val="1028"/>
        </w:numPr>
      </w:pPr>
      <w:r>
        <w:t xml:space="preserve">Equity-market shutdown.</w:t>
      </w:r>
    </w:p>
    <w:p>
      <w:pPr>
        <w:pStyle w:val="Compact"/>
        <w:numPr>
          <w:ilvl w:val="0"/>
          <w:numId w:val="1028"/>
        </w:numPr>
      </w:pPr>
      <w:r>
        <w:t xml:space="preserve">Daily rollover.</w:t>
      </w:r>
    </w:p>
    <w:p>
      <w:pPr>
        <w:pStyle w:val="Compact"/>
        <w:numPr>
          <w:ilvl w:val="0"/>
          <w:numId w:val="1028"/>
        </w:numPr>
      </w:pPr>
      <w:r>
        <w:t xml:space="preserve">Weekend approach.</w:t>
      </w:r>
    </w:p>
    <w:p>
      <w:pPr>
        <w:pStyle w:val="Compact"/>
        <w:numPr>
          <w:ilvl w:val="0"/>
          <w:numId w:val="1028"/>
        </w:numPr>
      </w:pPr>
      <w:r>
        <w:t xml:space="preserve">Major scheduled-event windows. [§8.31]</w:t>
      </w:r>
    </w:p>
    <w:bookmarkEnd w:id="67"/>
    <w:bookmarkEnd w:id="68"/>
    <w:bookmarkStart w:id="69" w:name="per-position-management-contract"/>
    <w:p>
      <w:pPr>
        <w:pStyle w:val="Heading2"/>
      </w:pPr>
      <w:r>
        <w:t xml:space="preserve">Per-position management contract</w:t>
      </w:r>
    </w:p>
    <w:p>
      <w:pPr>
        <w:pStyle w:val="FirstParagraph"/>
      </w:pPr>
      <w:r>
        <w:t xml:space="preserve">Every open position should have a management record containing: [§8.32]</w:t>
      </w:r>
    </w:p>
    <w:p>
      <w:pPr>
        <w:pStyle w:val="Compact"/>
        <w:numPr>
          <w:ilvl w:val="0"/>
          <w:numId w:val="1029"/>
        </w:numPr>
      </w:pPr>
      <w:r>
        <w:t xml:space="preserve">Position ID.</w:t>
      </w:r>
    </w:p>
    <w:p>
      <w:pPr>
        <w:pStyle w:val="Compact"/>
        <w:numPr>
          <w:ilvl w:val="0"/>
          <w:numId w:val="1029"/>
        </w:numPr>
      </w:pPr>
      <w:r>
        <w:t xml:space="preserve">Parent opportunity ID.</w:t>
      </w:r>
    </w:p>
    <w:p>
      <w:pPr>
        <w:pStyle w:val="Compact"/>
        <w:numPr>
          <w:ilvl w:val="0"/>
          <w:numId w:val="1029"/>
        </w:numPr>
      </w:pPr>
      <w:r>
        <w:t xml:space="preserve">Trade ID.</w:t>
      </w:r>
    </w:p>
    <w:p>
      <w:pPr>
        <w:pStyle w:val="Compact"/>
        <w:numPr>
          <w:ilvl w:val="0"/>
          <w:numId w:val="1029"/>
        </w:numPr>
      </w:pPr>
      <w:r>
        <w:t xml:space="preserve">Account ID.</w:t>
      </w:r>
    </w:p>
    <w:p>
      <w:pPr>
        <w:pStyle w:val="Compact"/>
        <w:numPr>
          <w:ilvl w:val="0"/>
          <w:numId w:val="1029"/>
        </w:numPr>
      </w:pPr>
      <w:r>
        <w:t xml:space="preserve">Symbol.</w:t>
      </w:r>
    </w:p>
    <w:p>
      <w:pPr>
        <w:pStyle w:val="Compact"/>
        <w:numPr>
          <w:ilvl w:val="0"/>
          <w:numId w:val="1029"/>
        </w:numPr>
      </w:pPr>
      <w:r>
        <w:t xml:space="preserve">Strategy.</w:t>
      </w:r>
    </w:p>
    <w:p>
      <w:pPr>
        <w:pStyle w:val="Compact"/>
        <w:numPr>
          <w:ilvl w:val="0"/>
          <w:numId w:val="1029"/>
        </w:numPr>
      </w:pPr>
      <w:r>
        <w:t xml:space="preserve">Strategy version.</w:t>
      </w:r>
    </w:p>
    <w:p>
      <w:pPr>
        <w:pStyle w:val="Compact"/>
        <w:numPr>
          <w:ilvl w:val="0"/>
          <w:numId w:val="1029"/>
        </w:numPr>
      </w:pPr>
      <w:r>
        <w:t xml:space="preserve">Timeframe.</w:t>
      </w:r>
    </w:p>
    <w:p>
      <w:pPr>
        <w:pStyle w:val="Compact"/>
        <w:numPr>
          <w:ilvl w:val="0"/>
          <w:numId w:val="1029"/>
        </w:numPr>
      </w:pPr>
      <w:r>
        <w:t xml:space="preserve">Entry mode.</w:t>
      </w:r>
    </w:p>
    <w:p>
      <w:pPr>
        <w:pStyle w:val="Compact"/>
        <w:numPr>
          <w:ilvl w:val="0"/>
          <w:numId w:val="1029"/>
        </w:numPr>
      </w:pPr>
      <w:r>
        <w:t xml:space="preserve">Entry price.</w:t>
      </w:r>
    </w:p>
    <w:p>
      <w:pPr>
        <w:pStyle w:val="Compact"/>
        <w:numPr>
          <w:ilvl w:val="0"/>
          <w:numId w:val="1029"/>
        </w:numPr>
      </w:pPr>
      <w:r>
        <w:t xml:space="preserve">Filled volume.</w:t>
      </w:r>
    </w:p>
    <w:p>
      <w:pPr>
        <w:pStyle w:val="Compact"/>
        <w:numPr>
          <w:ilvl w:val="0"/>
          <w:numId w:val="1029"/>
        </w:numPr>
      </w:pPr>
      <w:r>
        <w:t xml:space="preserve">Initial stop.</w:t>
      </w:r>
    </w:p>
    <w:p>
      <w:pPr>
        <w:pStyle w:val="Compact"/>
        <w:numPr>
          <w:ilvl w:val="0"/>
          <w:numId w:val="1029"/>
        </w:numPr>
      </w:pPr>
      <w:r>
        <w:t xml:space="preserve">Current stop.</w:t>
      </w:r>
    </w:p>
    <w:p>
      <w:pPr>
        <w:pStyle w:val="Compact"/>
        <w:numPr>
          <w:ilvl w:val="0"/>
          <w:numId w:val="1029"/>
        </w:numPr>
      </w:pPr>
      <w:r>
        <w:t xml:space="preserve">Initial targets.</w:t>
      </w:r>
    </w:p>
    <w:p>
      <w:pPr>
        <w:pStyle w:val="Compact"/>
        <w:numPr>
          <w:ilvl w:val="0"/>
          <w:numId w:val="1029"/>
        </w:numPr>
      </w:pPr>
      <w:r>
        <w:t xml:space="preserve">Remaining targets.</w:t>
      </w:r>
    </w:p>
    <w:p>
      <w:pPr>
        <w:pStyle w:val="Compact"/>
        <w:numPr>
          <w:ilvl w:val="0"/>
          <w:numId w:val="1029"/>
        </w:numPr>
      </w:pPr>
      <w:r>
        <w:t xml:space="preserve">Initial risk.</w:t>
      </w:r>
    </w:p>
    <w:p>
      <w:pPr>
        <w:pStyle w:val="Compact"/>
        <w:numPr>
          <w:ilvl w:val="0"/>
          <w:numId w:val="1029"/>
        </w:numPr>
      </w:pPr>
      <w:r>
        <w:t xml:space="preserve">Current risk.</w:t>
      </w:r>
    </w:p>
    <w:p>
      <w:pPr>
        <w:pStyle w:val="Compact"/>
        <w:numPr>
          <w:ilvl w:val="0"/>
          <w:numId w:val="1029"/>
        </w:numPr>
      </w:pPr>
      <w:r>
        <w:t xml:space="preserve">Maximum authorised loss.</w:t>
      </w:r>
    </w:p>
    <w:p>
      <w:pPr>
        <w:pStyle w:val="Compact"/>
        <w:numPr>
          <w:ilvl w:val="0"/>
          <w:numId w:val="1029"/>
        </w:numPr>
      </w:pPr>
      <w:r>
        <w:t xml:space="preserve">Open timestamp.</w:t>
      </w:r>
    </w:p>
    <w:p>
      <w:pPr>
        <w:pStyle w:val="Compact"/>
        <w:numPr>
          <w:ilvl w:val="0"/>
          <w:numId w:val="1029"/>
        </w:numPr>
      </w:pPr>
      <w:r>
        <w:t xml:space="preserve">Time cap.</w:t>
      </w:r>
    </w:p>
    <w:p>
      <w:pPr>
        <w:pStyle w:val="Compact"/>
        <w:numPr>
          <w:ilvl w:val="0"/>
          <w:numId w:val="1029"/>
        </w:numPr>
      </w:pPr>
      <w:r>
        <w:t xml:space="preserve">Session policy.</w:t>
      </w:r>
    </w:p>
    <w:p>
      <w:pPr>
        <w:pStyle w:val="Compact"/>
        <w:numPr>
          <w:ilvl w:val="0"/>
          <w:numId w:val="1029"/>
        </w:numPr>
      </w:pPr>
      <w:r>
        <w:t xml:space="preserve">Weekend policy.</w:t>
      </w:r>
    </w:p>
    <w:p>
      <w:pPr>
        <w:pStyle w:val="Compact"/>
        <w:numPr>
          <w:ilvl w:val="0"/>
          <w:numId w:val="1029"/>
        </w:numPr>
      </w:pPr>
      <w:r>
        <w:t xml:space="preserve">Management-policy version.</w:t>
      </w:r>
    </w:p>
    <w:p>
      <w:pPr>
        <w:pStyle w:val="Compact"/>
        <w:numPr>
          <w:ilvl w:val="0"/>
          <w:numId w:val="1029"/>
        </w:numPr>
      </w:pPr>
      <w:r>
        <w:t xml:space="preserve">Last broker confirmation.</w:t>
      </w:r>
    </w:p>
    <w:p>
      <w:pPr>
        <w:pStyle w:val="Compact"/>
        <w:numPr>
          <w:ilvl w:val="0"/>
          <w:numId w:val="1029"/>
        </w:numPr>
      </w:pPr>
      <w:r>
        <w:t xml:space="preserve">Last price update.</w:t>
      </w:r>
    </w:p>
    <w:p>
      <w:pPr>
        <w:pStyle w:val="Compact"/>
        <w:numPr>
          <w:ilvl w:val="0"/>
          <w:numId w:val="1029"/>
        </w:numPr>
      </w:pPr>
      <w:r>
        <w:t xml:space="preserve">Last minute review.</w:t>
      </w:r>
    </w:p>
    <w:p>
      <w:pPr>
        <w:pStyle w:val="Compact"/>
        <w:numPr>
          <w:ilvl w:val="0"/>
          <w:numId w:val="1029"/>
        </w:numPr>
      </w:pPr>
      <w:r>
        <w:t xml:space="preserve">Last action.</w:t>
      </w:r>
    </w:p>
    <w:p>
      <w:pPr>
        <w:pStyle w:val="Compact"/>
        <w:numPr>
          <w:ilvl w:val="0"/>
          <w:numId w:val="1029"/>
        </w:numPr>
      </w:pPr>
      <w:r>
        <w:t xml:space="preserve">Next required review.</w:t>
      </w:r>
    </w:p>
    <w:p>
      <w:pPr>
        <w:pStyle w:val="Compact"/>
        <w:numPr>
          <w:ilvl w:val="0"/>
          <w:numId w:val="1029"/>
        </w:numPr>
      </w:pPr>
      <w:r>
        <w:t xml:space="preserve">Current management state. [§8.33]</w:t>
      </w:r>
    </w:p>
    <w:bookmarkEnd w:id="69"/>
    <w:bookmarkStart w:id="70" w:name="management-state-machine"/>
    <w:p>
      <w:pPr>
        <w:pStyle w:val="Heading2"/>
      </w:pPr>
      <w:r>
        <w:t xml:space="preserve">Management state machine</w:t>
      </w:r>
    </w:p>
    <w:p>
      <w:pPr>
        <w:pStyle w:val="FirstParagraph"/>
      </w:pPr>
      <w:r>
        <w:rPr>
          <w:rStyle w:val="VerbatimChar"/>
        </w:rPr>
        <w:t xml:space="preserve">Filled</w:t>
      </w:r>
      <w:r>
        <w:br/>
      </w:r>
      <w:r>
        <w:t xml:space="preserve">→</w:t>
      </w:r>
      <w:r>
        <w:t xml:space="preserve"> </w:t>
      </w:r>
      <w:r>
        <w:rPr>
          <w:rStyle w:val="VerbatimChar"/>
        </w:rPr>
        <w:t xml:space="preserve">Protection Pending</w:t>
      </w:r>
      <w:r>
        <w:br/>
      </w:r>
      <w:r>
        <w:t xml:space="preserve">→</w:t>
      </w:r>
      <w:r>
        <w:t xml:space="preserve"> </w:t>
      </w:r>
      <w:r>
        <w:rPr>
          <w:rStyle w:val="VerbatimChar"/>
        </w:rPr>
        <w:t xml:space="preserve">Protected</w:t>
      </w:r>
      <w:r>
        <w:br/>
      </w:r>
      <w:r>
        <w:t xml:space="preserve">→</w:t>
      </w:r>
      <w:r>
        <w:t xml:space="preserve"> </w:t>
      </w:r>
      <w:r>
        <w:rPr>
          <w:rStyle w:val="VerbatimChar"/>
        </w:rPr>
        <w:t xml:space="preserve">Actively Managed</w:t>
      </w:r>
      <w:r>
        <w:br/>
      </w:r>
      <w:r>
        <w:t xml:space="preserve">→</w:t>
      </w:r>
      <w:r>
        <w:t xml:space="preserve"> </w:t>
      </w:r>
      <w:r>
        <w:rPr>
          <w:rStyle w:val="VerbatimChar"/>
        </w:rPr>
        <w:t xml:space="preserve">Risk Reduced</w:t>
      </w:r>
      <w:r>
        <w:br/>
      </w:r>
      <w:r>
        <w:t xml:space="preserve">→</w:t>
      </w:r>
      <w:r>
        <w:t xml:space="preserve"> </w:t>
      </w:r>
      <w:r>
        <w:rPr>
          <w:rStyle w:val="VerbatimChar"/>
        </w:rPr>
        <w:t xml:space="preserve">Partial Profit Taken</w:t>
      </w:r>
      <w:r>
        <w:br/>
      </w:r>
      <w:r>
        <w:t xml:space="preserve">→</w:t>
      </w:r>
      <w:r>
        <w:t xml:space="preserve"> </w:t>
      </w:r>
      <w:r>
        <w:rPr>
          <w:rStyle w:val="VerbatimChar"/>
        </w:rPr>
        <w:t xml:space="preserve">Runner Managed</w:t>
      </w:r>
      <w:r>
        <w:br/>
      </w:r>
      <w:r>
        <w:t xml:space="preserve">→</w:t>
      </w:r>
      <w:r>
        <w:t xml:space="preserve"> </w:t>
      </w:r>
      <w:r>
        <w:rPr>
          <w:rStyle w:val="VerbatimChar"/>
        </w:rPr>
        <w:t xml:space="preserve">Exit Requested</w:t>
      </w:r>
      <w:r>
        <w:br/>
      </w:r>
      <w:r>
        <w:t xml:space="preserve">→</w:t>
      </w:r>
      <w:r>
        <w:t xml:space="preserve"> </w:t>
      </w:r>
      <w:r>
        <w:rPr>
          <w:rStyle w:val="VerbatimChar"/>
        </w:rPr>
        <w:t xml:space="preserve">Broker Closed</w:t>
      </w:r>
      <w:r>
        <w:br/>
      </w:r>
      <w:r>
        <w:t xml:space="preserve">→</w:t>
      </w:r>
      <w:r>
        <w:t xml:space="preserve"> </w:t>
      </w:r>
      <w:r>
        <w:rPr>
          <w:rStyle w:val="VerbatimChar"/>
        </w:rPr>
        <w:t xml:space="preserve">Transferred for Reconciliation</w:t>
      </w:r>
      <w:r>
        <w:t xml:space="preserve"> </w:t>
      </w:r>
      <w:r>
        <w:t xml:space="preserve">[§8.34]</w:t>
      </w:r>
    </w:p>
    <w:p>
      <w:pPr>
        <w:pStyle w:val="BodyText"/>
      </w:pPr>
      <w:r>
        <w:t xml:space="preserve">Exception states should include: [§8.35]</w:t>
      </w:r>
    </w:p>
    <w:p>
      <w:pPr>
        <w:pStyle w:val="Compact"/>
        <w:numPr>
          <w:ilvl w:val="0"/>
          <w:numId w:val="1030"/>
        </w:numPr>
      </w:pPr>
      <w:r>
        <w:t xml:space="preserve">Naked position.</w:t>
      </w:r>
    </w:p>
    <w:p>
      <w:pPr>
        <w:pStyle w:val="Compact"/>
        <w:numPr>
          <w:ilvl w:val="0"/>
          <w:numId w:val="1030"/>
        </w:numPr>
      </w:pPr>
      <w:r>
        <w:t xml:space="preserve">Stale price.</w:t>
      </w:r>
    </w:p>
    <w:p>
      <w:pPr>
        <w:pStyle w:val="Compact"/>
        <w:numPr>
          <w:ilvl w:val="0"/>
          <w:numId w:val="1030"/>
        </w:numPr>
      </w:pPr>
      <w:r>
        <w:t xml:space="preserve">Broker unavailable.</w:t>
      </w:r>
    </w:p>
    <w:p>
      <w:pPr>
        <w:pStyle w:val="Compact"/>
        <w:numPr>
          <w:ilvl w:val="0"/>
          <w:numId w:val="1030"/>
        </w:numPr>
      </w:pPr>
      <w:r>
        <w:t xml:space="preserve">Amend uncertain.</w:t>
      </w:r>
    </w:p>
    <w:p>
      <w:pPr>
        <w:pStyle w:val="Compact"/>
        <w:numPr>
          <w:ilvl w:val="0"/>
          <w:numId w:val="1030"/>
        </w:numPr>
      </w:pPr>
      <w:r>
        <w:t xml:space="preserve">Conflicting authority.</w:t>
      </w:r>
    </w:p>
    <w:p>
      <w:pPr>
        <w:pStyle w:val="Compact"/>
        <w:numPr>
          <w:ilvl w:val="0"/>
          <w:numId w:val="1030"/>
        </w:numPr>
      </w:pPr>
      <w:r>
        <w:t xml:space="preserve">Manual intervention.</w:t>
      </w:r>
    </w:p>
    <w:p>
      <w:pPr>
        <w:pStyle w:val="Compact"/>
        <w:numPr>
          <w:ilvl w:val="0"/>
          <w:numId w:val="1030"/>
        </w:numPr>
      </w:pPr>
      <w:r>
        <w:t xml:space="preserve">Margin emergency.</w:t>
      </w:r>
    </w:p>
    <w:p>
      <w:pPr>
        <w:pStyle w:val="Compact"/>
        <w:numPr>
          <w:ilvl w:val="0"/>
          <w:numId w:val="1030"/>
        </w:numPr>
      </w:pPr>
      <w:r>
        <w:t xml:space="preserve">Exit uncertain.</w:t>
      </w:r>
    </w:p>
    <w:p>
      <w:pPr>
        <w:pStyle w:val="Compact"/>
        <w:numPr>
          <w:ilvl w:val="0"/>
          <w:numId w:val="1030"/>
        </w:numPr>
      </w:pPr>
      <w:r>
        <w:t xml:space="preserve">Locally closed but broker open.</w:t>
      </w:r>
    </w:p>
    <w:p>
      <w:pPr>
        <w:pStyle w:val="Compact"/>
        <w:numPr>
          <w:ilvl w:val="0"/>
          <w:numId w:val="1030"/>
        </w:numPr>
      </w:pPr>
      <w:r>
        <w:t xml:space="preserve">Broker closed but internal state open. [§8.36]</w:t>
      </w:r>
    </w:p>
    <w:bookmarkEnd w:id="70"/>
    <w:bookmarkStart w:id="71" w:name="authority-hierarchy"/>
    <w:p>
      <w:pPr>
        <w:pStyle w:val="Heading2"/>
      </w:pPr>
      <w:r>
        <w:t xml:space="preserve">Authority hierarchy</w:t>
      </w:r>
    </w:p>
    <w:p>
      <w:pPr>
        <w:pStyle w:val="FirstParagraph"/>
      </w:pPr>
      <w:r>
        <w:t xml:space="preserve">The system needs one declared hierarchy to prevent two controllers from fighting over the same position: [§8.37]</w:t>
      </w:r>
    </w:p>
    <w:p>
      <w:pPr>
        <w:pStyle w:val="Compact"/>
        <w:numPr>
          <w:ilvl w:val="0"/>
          <w:numId w:val="1031"/>
        </w:numPr>
      </w:pPr>
      <w:r>
        <w:t xml:space="preserve">Broker hard stop and broker protection.</w:t>
      </w:r>
    </w:p>
    <w:p>
      <w:pPr>
        <w:pStyle w:val="Compact"/>
        <w:numPr>
          <w:ilvl w:val="0"/>
          <w:numId w:val="1031"/>
        </w:numPr>
      </w:pPr>
      <w:r>
        <w:t xml:space="preserve">Emergency account and equity controls.</w:t>
      </w:r>
    </w:p>
    <w:p>
      <w:pPr>
        <w:pStyle w:val="Compact"/>
        <w:numPr>
          <w:ilvl w:val="0"/>
          <w:numId w:val="1031"/>
        </w:numPr>
      </w:pPr>
      <w:r>
        <w:t xml:space="preserve">Tick-level safety engine.</w:t>
      </w:r>
    </w:p>
    <w:p>
      <w:pPr>
        <w:pStyle w:val="Compact"/>
        <w:numPr>
          <w:ilvl w:val="0"/>
          <w:numId w:val="1031"/>
        </w:numPr>
      </w:pPr>
      <w:r>
        <w:t xml:space="preserve">Fast position manager.</w:t>
      </w:r>
    </w:p>
    <w:p>
      <w:pPr>
        <w:pStyle w:val="Compact"/>
        <w:numPr>
          <w:ilvl w:val="0"/>
          <w:numId w:val="1031"/>
        </w:numPr>
      </w:pPr>
      <w:r>
        <w:t xml:space="preserve">Per-minute management policy.</w:t>
      </w:r>
    </w:p>
    <w:p>
      <w:pPr>
        <w:pStyle w:val="Compact"/>
        <w:numPr>
          <w:ilvl w:val="0"/>
          <w:numId w:val="1031"/>
        </w:numPr>
      </w:pPr>
      <w:r>
        <w:t xml:space="preserve">Bar-close strategy management.</w:t>
      </w:r>
    </w:p>
    <w:p>
      <w:pPr>
        <w:pStyle w:val="Compact"/>
        <w:numPr>
          <w:ilvl w:val="0"/>
          <w:numId w:val="1031"/>
        </w:numPr>
      </w:pPr>
      <w:r>
        <w:t xml:space="preserve">Human owner instruction.</w:t>
      </w:r>
    </w:p>
    <w:p>
      <w:pPr>
        <w:pStyle w:val="Compact"/>
        <w:numPr>
          <w:ilvl w:val="0"/>
          <w:numId w:val="1031"/>
        </w:numPr>
      </w:pPr>
      <w:r>
        <w:t xml:space="preserve">Reconciliation correction. [§8.38]</w:t>
      </w:r>
    </w:p>
    <w:p>
      <w:pPr>
        <w:pStyle w:val="FirstParagraph"/>
      </w:pPr>
      <w:r>
        <w:t xml:space="preserve">Human owner actions should normally be respected and audited rather than automatically reversed, unless the action violates a non-negotiable capital-safety rule. [§8.39]</w:t>
      </w:r>
    </w:p>
    <w:bookmarkEnd w:id="71"/>
    <w:bookmarkStart w:id="72" w:name="trade-management-measures"/>
    <w:p>
      <w:pPr>
        <w:pStyle w:val="Heading2"/>
      </w:pPr>
      <w:r>
        <w:t xml:space="preserve">Trade-management measures</w:t>
      </w:r>
    </w:p>
    <w:p>
      <w:pPr>
        <w:pStyle w:val="Compact"/>
        <w:numPr>
          <w:ilvl w:val="0"/>
          <w:numId w:val="1032"/>
        </w:numPr>
      </w:pPr>
      <w:r>
        <w:t xml:space="preserve">Percentage of open positions with verified broker stops.</w:t>
      </w:r>
    </w:p>
    <w:p>
      <w:pPr>
        <w:pStyle w:val="Compact"/>
        <w:numPr>
          <w:ilvl w:val="0"/>
          <w:numId w:val="1032"/>
        </w:numPr>
      </w:pPr>
      <w:r>
        <w:t xml:space="preserve">Time from fill to verified protection.</w:t>
      </w:r>
    </w:p>
    <w:p>
      <w:pPr>
        <w:pStyle w:val="Compact"/>
        <w:numPr>
          <w:ilvl w:val="0"/>
          <w:numId w:val="1032"/>
        </w:numPr>
      </w:pPr>
      <w:r>
        <w:t xml:space="preserve">Price-update age.</w:t>
      </w:r>
    </w:p>
    <w:p>
      <w:pPr>
        <w:pStyle w:val="Compact"/>
        <w:numPr>
          <w:ilvl w:val="0"/>
          <w:numId w:val="1032"/>
        </w:numPr>
      </w:pPr>
      <w:r>
        <w:t xml:space="preserve">Position-review age.</w:t>
      </w:r>
    </w:p>
    <w:p>
      <w:pPr>
        <w:pStyle w:val="Compact"/>
        <w:numPr>
          <w:ilvl w:val="0"/>
          <w:numId w:val="1032"/>
        </w:numPr>
      </w:pPr>
      <w:r>
        <w:t xml:space="preserve">Stop-amend success rate.</w:t>
      </w:r>
    </w:p>
    <w:p>
      <w:pPr>
        <w:pStyle w:val="Compact"/>
        <w:numPr>
          <w:ilvl w:val="0"/>
          <w:numId w:val="1032"/>
        </w:numPr>
      </w:pPr>
      <w:r>
        <w:t xml:space="preserve">Exit-request success rate.</w:t>
      </w:r>
    </w:p>
    <w:p>
      <w:pPr>
        <w:pStyle w:val="Compact"/>
        <w:numPr>
          <w:ilvl w:val="0"/>
          <w:numId w:val="1032"/>
        </w:numPr>
      </w:pPr>
      <w:r>
        <w:t xml:space="preserve">Average exit latency.</w:t>
      </w:r>
    </w:p>
    <w:p>
      <w:pPr>
        <w:pStyle w:val="Compact"/>
        <w:numPr>
          <w:ilvl w:val="0"/>
          <w:numId w:val="1032"/>
        </w:numPr>
      </w:pPr>
      <w:r>
        <w:t xml:space="preserve">Number of conflicting stop writers.</w:t>
      </w:r>
    </w:p>
    <w:p>
      <w:pPr>
        <w:pStyle w:val="Compact"/>
        <w:numPr>
          <w:ilvl w:val="0"/>
          <w:numId w:val="1032"/>
        </w:numPr>
      </w:pPr>
      <w:r>
        <w:t xml:space="preserve">Number of naked-position seconds.</w:t>
      </w:r>
    </w:p>
    <w:p>
      <w:pPr>
        <w:pStyle w:val="Compact"/>
        <w:numPr>
          <w:ilvl w:val="0"/>
          <w:numId w:val="1032"/>
        </w:numPr>
      </w:pPr>
      <w:r>
        <w:t xml:space="preserve">Profit give-back before exit.</w:t>
      </w:r>
    </w:p>
    <w:p>
      <w:pPr>
        <w:pStyle w:val="Compact"/>
        <w:numPr>
          <w:ilvl w:val="0"/>
          <w:numId w:val="1032"/>
        </w:numPr>
      </w:pPr>
      <w:r>
        <w:t xml:space="preserve">MAE before risk reduction.</w:t>
      </w:r>
    </w:p>
    <w:p>
      <w:pPr>
        <w:pStyle w:val="Compact"/>
        <w:numPr>
          <w:ilvl w:val="0"/>
          <w:numId w:val="1032"/>
        </w:numPr>
      </w:pPr>
      <w:r>
        <w:t xml:space="preserve">Percentage of trades closed by planned rule.</w:t>
      </w:r>
    </w:p>
    <w:p>
      <w:pPr>
        <w:pStyle w:val="Compact"/>
        <w:numPr>
          <w:ilvl w:val="0"/>
          <w:numId w:val="1032"/>
        </w:numPr>
      </w:pPr>
      <w:r>
        <w:t xml:space="preserve">Percentage closed through emergency or technical action.</w:t>
      </w:r>
    </w:p>
    <w:p>
      <w:pPr>
        <w:pStyle w:val="Compact"/>
        <w:numPr>
          <w:ilvl w:val="0"/>
          <w:numId w:val="1032"/>
        </w:numPr>
      </w:pPr>
      <w:r>
        <w:t xml:space="preserve">Number of manual interventions.</w:t>
      </w:r>
    </w:p>
    <w:p>
      <w:pPr>
        <w:pStyle w:val="Compact"/>
        <w:numPr>
          <w:ilvl w:val="0"/>
          <w:numId w:val="1032"/>
        </w:numPr>
      </w:pPr>
      <w:r>
        <w:t xml:space="preserve">Number of local-broker state disagreements.</w:t>
      </w:r>
    </w:p>
    <w:p>
      <w:pPr>
        <w:pStyle w:val="Compact"/>
        <w:numPr>
          <w:ilvl w:val="0"/>
          <w:numId w:val="1032"/>
        </w:numPr>
      </w:pPr>
      <w:r>
        <w:t xml:space="preserve">Number of positions not reviewed within the required minute-level cadence. [§8.40]</w:t>
      </w:r>
    </w:p>
    <w:bookmarkEnd w:id="72"/>
    <w:bookmarkStart w:id="73" w:name="non-negotiable-rule"/>
    <w:p>
      <w:pPr>
        <w:pStyle w:val="Heading2"/>
      </w:pPr>
      <w:r>
        <w:t xml:space="preserve">Non-negotiable rule</w:t>
      </w:r>
    </w:p>
    <w:p>
      <w:pPr>
        <w:pStyle w:val="FirstParagraph"/>
      </w:pPr>
      <w:r>
        <w:rPr>
          <w:b/>
          <w:bCs/>
        </w:rPr>
        <w:t xml:space="preserve">A position must never be considered safely managed merely because the main strategy loop is running.</w:t>
      </w:r>
      <w:r>
        <w:t xml:space="preserve"> </w:t>
      </w:r>
      <w:r>
        <w:t xml:space="preserve">Protection, active management, broker reconciliation and emergency authority must each have their own functioning and observable path. [§8.41]</w:t>
      </w:r>
    </w:p>
    <w:p>
      <w:r>
        <w:pict>
          <v:rect style="width:0;height:1.5pt" o:hralign="center" o:hrstd="t" o:hr="t"/>
        </w:pict>
      </w:r>
    </w:p>
    <w:bookmarkEnd w:id="73"/>
    <w:bookmarkEnd w:id="74"/>
    <w:bookmarkStart w:id="78" w:name="ws-06---post-trade-truth-and-performance"/>
    <w:p>
      <w:pPr>
        <w:pStyle w:val="Heading1"/>
      </w:pPr>
      <w:r>
        <w:t xml:space="preserve">WS-06 - Post-Trade Truth and Performance</w:t>
      </w:r>
    </w:p>
    <w:bookmarkStart w:id="75" w:name="goal-5"/>
    <w:p>
      <w:pPr>
        <w:pStyle w:val="Heading2"/>
      </w:pPr>
      <w:r>
        <w:t xml:space="preserve">Goal</w:t>
      </w:r>
    </w:p>
    <w:p>
      <w:pPr>
        <w:pStyle w:val="FirstParagraph"/>
      </w:pPr>
      <w:r>
        <w:t xml:space="preserve">Reconstruct what happened economically, operationally and procedurally after every trade. [§9.1]</w:t>
      </w:r>
    </w:p>
    <w:bookmarkEnd w:id="75"/>
    <w:bookmarkStart w:id="76" w:name="responsibilities-4"/>
    <w:p>
      <w:pPr>
        <w:pStyle w:val="Heading2"/>
      </w:pPr>
      <w:r>
        <w:t xml:space="preserve">Responsibilities</w:t>
      </w:r>
    </w:p>
    <w:p>
      <w:pPr>
        <w:pStyle w:val="Compact"/>
        <w:numPr>
          <w:ilvl w:val="0"/>
          <w:numId w:val="1033"/>
        </w:numPr>
      </w:pPr>
      <w:r>
        <w:t xml:space="preserve">Confirm final broker closure.</w:t>
      </w:r>
    </w:p>
    <w:p>
      <w:pPr>
        <w:pStyle w:val="Compact"/>
        <w:numPr>
          <w:ilvl w:val="0"/>
          <w:numId w:val="1033"/>
        </w:numPr>
      </w:pPr>
      <w:r>
        <w:t xml:space="preserve">Confirm exit price.</w:t>
      </w:r>
    </w:p>
    <w:p>
      <w:pPr>
        <w:pStyle w:val="Compact"/>
        <w:numPr>
          <w:ilvl w:val="0"/>
          <w:numId w:val="1033"/>
        </w:numPr>
      </w:pPr>
      <w:r>
        <w:t xml:space="preserve">Confirm exit volume.</w:t>
      </w:r>
    </w:p>
    <w:p>
      <w:pPr>
        <w:pStyle w:val="Compact"/>
        <w:numPr>
          <w:ilvl w:val="0"/>
          <w:numId w:val="1033"/>
        </w:numPr>
      </w:pPr>
      <w:r>
        <w:t xml:space="preserve">Confirm realised P&amp;L.</w:t>
      </w:r>
    </w:p>
    <w:p>
      <w:pPr>
        <w:pStyle w:val="Compact"/>
        <w:numPr>
          <w:ilvl w:val="0"/>
          <w:numId w:val="1033"/>
        </w:numPr>
      </w:pPr>
      <w:r>
        <w:t xml:space="preserve">Confirm commission.</w:t>
      </w:r>
    </w:p>
    <w:p>
      <w:pPr>
        <w:pStyle w:val="Compact"/>
        <w:numPr>
          <w:ilvl w:val="0"/>
          <w:numId w:val="1033"/>
        </w:numPr>
      </w:pPr>
      <w:r>
        <w:t xml:space="preserve">Confirm financing.</w:t>
      </w:r>
    </w:p>
    <w:p>
      <w:pPr>
        <w:pStyle w:val="Compact"/>
        <w:numPr>
          <w:ilvl w:val="0"/>
          <w:numId w:val="1033"/>
        </w:numPr>
      </w:pPr>
      <w:r>
        <w:t xml:space="preserve">Confirm spread and slippage where measurable.</w:t>
      </w:r>
    </w:p>
    <w:p>
      <w:pPr>
        <w:pStyle w:val="Compact"/>
        <w:numPr>
          <w:ilvl w:val="0"/>
          <w:numId w:val="1033"/>
        </w:numPr>
      </w:pPr>
      <w:r>
        <w:t xml:space="preserve">Attribute partial exits.</w:t>
      </w:r>
    </w:p>
    <w:p>
      <w:pPr>
        <w:pStyle w:val="Compact"/>
        <w:numPr>
          <w:ilvl w:val="0"/>
          <w:numId w:val="1033"/>
        </w:numPr>
      </w:pPr>
      <w:r>
        <w:t xml:space="preserve">Attribute scale-ins.</w:t>
      </w:r>
    </w:p>
    <w:p>
      <w:pPr>
        <w:pStyle w:val="Compact"/>
        <w:numPr>
          <w:ilvl w:val="0"/>
          <w:numId w:val="1033"/>
        </w:numPr>
      </w:pPr>
      <w:r>
        <w:t xml:space="preserve">Attribute reversals.</w:t>
      </w:r>
    </w:p>
    <w:p>
      <w:pPr>
        <w:pStyle w:val="Compact"/>
        <w:numPr>
          <w:ilvl w:val="0"/>
          <w:numId w:val="1033"/>
        </w:numPr>
      </w:pPr>
      <w:r>
        <w:t xml:space="preserve">Preserve parent-child lineage.</w:t>
      </w:r>
    </w:p>
    <w:p>
      <w:pPr>
        <w:pStyle w:val="Compact"/>
        <w:numPr>
          <w:ilvl w:val="0"/>
          <w:numId w:val="1033"/>
        </w:numPr>
      </w:pPr>
      <w:r>
        <w:t xml:space="preserve">Reconcile internal and broker timestamps.</w:t>
      </w:r>
    </w:p>
    <w:p>
      <w:pPr>
        <w:pStyle w:val="Compact"/>
        <w:numPr>
          <w:ilvl w:val="0"/>
          <w:numId w:val="1033"/>
        </w:numPr>
      </w:pPr>
      <w:r>
        <w:t xml:space="preserve">Reconcile planned and actual stop levels.</w:t>
      </w:r>
    </w:p>
    <w:p>
      <w:pPr>
        <w:pStyle w:val="Compact"/>
        <w:numPr>
          <w:ilvl w:val="0"/>
          <w:numId w:val="1033"/>
        </w:numPr>
      </w:pPr>
      <w:r>
        <w:t xml:space="preserve">Reconcile planned and actual targets.</w:t>
      </w:r>
    </w:p>
    <w:p>
      <w:pPr>
        <w:pStyle w:val="Compact"/>
        <w:numPr>
          <w:ilvl w:val="0"/>
          <w:numId w:val="1033"/>
        </w:numPr>
      </w:pPr>
      <w:r>
        <w:t xml:space="preserve">Record management actions.</w:t>
      </w:r>
    </w:p>
    <w:p>
      <w:pPr>
        <w:pStyle w:val="Compact"/>
        <w:numPr>
          <w:ilvl w:val="0"/>
          <w:numId w:val="1033"/>
        </w:numPr>
      </w:pPr>
      <w:r>
        <w:t xml:space="preserve">Record manual changes.</w:t>
      </w:r>
    </w:p>
    <w:p>
      <w:pPr>
        <w:pStyle w:val="Compact"/>
        <w:numPr>
          <w:ilvl w:val="0"/>
          <w:numId w:val="1033"/>
        </w:numPr>
      </w:pPr>
      <w:r>
        <w:t xml:space="preserve">Calculate MFE and MAE.</w:t>
      </w:r>
    </w:p>
    <w:p>
      <w:pPr>
        <w:pStyle w:val="Compact"/>
        <w:numPr>
          <w:ilvl w:val="0"/>
          <w:numId w:val="1033"/>
        </w:numPr>
      </w:pPr>
      <w:r>
        <w:t xml:space="preserve">Calculate result in R.</w:t>
      </w:r>
    </w:p>
    <w:p>
      <w:pPr>
        <w:pStyle w:val="Compact"/>
        <w:numPr>
          <w:ilvl w:val="0"/>
          <w:numId w:val="1033"/>
        </w:numPr>
      </w:pPr>
      <w:r>
        <w:t xml:space="preserve">Calculate holding time.</w:t>
      </w:r>
    </w:p>
    <w:p>
      <w:pPr>
        <w:pStyle w:val="Compact"/>
        <w:numPr>
          <w:ilvl w:val="0"/>
          <w:numId w:val="1033"/>
        </w:numPr>
      </w:pPr>
      <w:r>
        <w:t xml:space="preserve">Calculate management latency.</w:t>
      </w:r>
    </w:p>
    <w:p>
      <w:pPr>
        <w:pStyle w:val="Compact"/>
        <w:numPr>
          <w:ilvl w:val="0"/>
          <w:numId w:val="1033"/>
        </w:numPr>
      </w:pPr>
      <w:r>
        <w:t xml:space="preserve">Identify incomplete financial records.</w:t>
      </w:r>
    </w:p>
    <w:p>
      <w:pPr>
        <w:pStyle w:val="Compact"/>
        <w:numPr>
          <w:ilvl w:val="0"/>
          <w:numId w:val="1033"/>
        </w:numPr>
      </w:pPr>
      <w:r>
        <w:t xml:space="preserve">Identify unattributable outcomes.</w:t>
      </w:r>
    </w:p>
    <w:p>
      <w:pPr>
        <w:pStyle w:val="Compact"/>
        <w:numPr>
          <w:ilvl w:val="0"/>
          <w:numId w:val="1033"/>
        </w:numPr>
      </w:pPr>
      <w:r>
        <w:t xml:space="preserve">Maintain account, strategy, symbol, timeframe, regime and session performance. [§9.2]</w:t>
      </w:r>
    </w:p>
    <w:p>
      <w:pPr>
        <w:pStyle w:val="FirstParagraph"/>
      </w:pPr>
      <w:r>
        <w:t xml:space="preserve">The daily journal currently records factual daily outcomes and veto activity. The expanded workstream should add management quality, execution quality and reconciliation completeness rather than relying only on final P&amp;L. [§9.3]</w:t>
      </w:r>
    </w:p>
    <w:bookmarkEnd w:id="76"/>
    <w:bookmarkStart w:id="77" w:name="measures-4"/>
    <w:p>
      <w:pPr>
        <w:pStyle w:val="Heading2"/>
      </w:pPr>
      <w:r>
        <w:t xml:space="preserve">Measures</w:t>
      </w:r>
    </w:p>
    <w:p>
      <w:pPr>
        <w:pStyle w:val="Compact"/>
        <w:numPr>
          <w:ilvl w:val="0"/>
          <w:numId w:val="1034"/>
        </w:numPr>
      </w:pPr>
      <w:r>
        <w:t xml:space="preserve">Percentage of closed positions with complete financial fields.</w:t>
      </w:r>
    </w:p>
    <w:p>
      <w:pPr>
        <w:pStyle w:val="Compact"/>
        <w:numPr>
          <w:ilvl w:val="0"/>
          <w:numId w:val="1034"/>
        </w:numPr>
      </w:pPr>
      <w:r>
        <w:t xml:space="preserve">Percentage with complete management history.</w:t>
      </w:r>
    </w:p>
    <w:p>
      <w:pPr>
        <w:pStyle w:val="Compact"/>
        <w:numPr>
          <w:ilvl w:val="0"/>
          <w:numId w:val="1034"/>
        </w:numPr>
      </w:pPr>
      <w:r>
        <w:t xml:space="preserve">Broker-to-ledger reconciliation rate.</w:t>
      </w:r>
    </w:p>
    <w:p>
      <w:pPr>
        <w:pStyle w:val="Compact"/>
        <w:numPr>
          <w:ilvl w:val="0"/>
          <w:numId w:val="1034"/>
        </w:numPr>
      </w:pPr>
      <w:r>
        <w:t xml:space="preserve">Unattributed P&amp;L.</w:t>
      </w:r>
    </w:p>
    <w:p>
      <w:pPr>
        <w:pStyle w:val="Compact"/>
        <w:numPr>
          <w:ilvl w:val="0"/>
          <w:numId w:val="1034"/>
        </w:numPr>
      </w:pPr>
      <w:r>
        <w:t xml:space="preserve">Slippage by strategy and symbol.</w:t>
      </w:r>
    </w:p>
    <w:p>
      <w:pPr>
        <w:pStyle w:val="Compact"/>
        <w:numPr>
          <w:ilvl w:val="0"/>
          <w:numId w:val="1034"/>
        </w:numPr>
      </w:pPr>
      <w:r>
        <w:t xml:space="preserve">Profit give-back by exit method.</w:t>
      </w:r>
    </w:p>
    <w:p>
      <w:pPr>
        <w:pStyle w:val="Compact"/>
        <w:numPr>
          <w:ilvl w:val="0"/>
          <w:numId w:val="1034"/>
        </w:numPr>
      </w:pPr>
      <w:r>
        <w:t xml:space="preserve">Performance by management-policy version.</w:t>
      </w:r>
    </w:p>
    <w:p>
      <w:pPr>
        <w:pStyle w:val="Compact"/>
        <w:numPr>
          <w:ilvl w:val="0"/>
          <w:numId w:val="1034"/>
        </w:numPr>
      </w:pPr>
      <w:r>
        <w:t xml:space="preserve">Frequency of emergency exits.</w:t>
      </w:r>
    </w:p>
    <w:p>
      <w:pPr>
        <w:pStyle w:val="Compact"/>
        <w:numPr>
          <w:ilvl w:val="0"/>
          <w:numId w:val="1034"/>
        </w:numPr>
      </w:pPr>
      <w:r>
        <w:t xml:space="preserve">Frequency of technical exits.</w:t>
      </w:r>
    </w:p>
    <w:p>
      <w:pPr>
        <w:pStyle w:val="Compact"/>
        <w:numPr>
          <w:ilvl w:val="0"/>
          <w:numId w:val="1034"/>
        </w:numPr>
      </w:pPr>
      <w:r>
        <w:t xml:space="preserve">Partial-close attribution completeness. [§9.4]</w:t>
      </w:r>
    </w:p>
    <w:p>
      <w:r>
        <w:pict>
          <v:rect style="width:0;height:1.5pt" o:hralign="center" o:hrstd="t" o:hr="t"/>
        </w:pict>
      </w:r>
    </w:p>
    <w:bookmarkEnd w:id="77"/>
    <w:bookmarkEnd w:id="78"/>
    <w:bookmarkStart w:id="83" w:name="Xef148e3035ee6ce3a28c91cf8d032dbfd4e97ee"/>
    <w:p>
      <w:pPr>
        <w:pStyle w:val="Heading1"/>
      </w:pPr>
      <w:r>
        <w:t xml:space="preserve">WS-07 - Reflection, Diagnosis and Learning</w:t>
      </w:r>
    </w:p>
    <w:bookmarkStart w:id="79" w:name="goal-6"/>
    <w:p>
      <w:pPr>
        <w:pStyle w:val="Heading2"/>
      </w:pPr>
      <w:r>
        <w:t xml:space="preserve">Goal</w:t>
      </w:r>
    </w:p>
    <w:p>
      <w:pPr>
        <w:pStyle w:val="FirstParagraph"/>
      </w:pPr>
      <w:r>
        <w:t xml:space="preserve">Determine whether the trade was well conceived, correctly executed, properly managed and honestly recorded. [§10.1]</w:t>
      </w:r>
    </w:p>
    <w:bookmarkEnd w:id="79"/>
    <w:bookmarkStart w:id="80" w:name="responsibilities-5"/>
    <w:p>
      <w:pPr>
        <w:pStyle w:val="Heading2"/>
      </w:pPr>
      <w:r>
        <w:t xml:space="preserve">Responsibilities</w:t>
      </w:r>
    </w:p>
    <w:p>
      <w:pPr>
        <w:pStyle w:val="Compact"/>
        <w:numPr>
          <w:ilvl w:val="0"/>
          <w:numId w:val="1035"/>
        </w:numPr>
      </w:pPr>
      <w:r>
        <w:t xml:space="preserve">Review all material losses.</w:t>
      </w:r>
    </w:p>
    <w:p>
      <w:pPr>
        <w:pStyle w:val="Compact"/>
        <w:numPr>
          <w:ilvl w:val="0"/>
          <w:numId w:val="1035"/>
        </w:numPr>
      </w:pPr>
      <w:r>
        <w:t xml:space="preserve">Review unusual wins.</w:t>
      </w:r>
    </w:p>
    <w:p>
      <w:pPr>
        <w:pStyle w:val="Compact"/>
        <w:numPr>
          <w:ilvl w:val="0"/>
          <w:numId w:val="1035"/>
        </w:numPr>
      </w:pPr>
      <w:r>
        <w:t xml:space="preserve">Review flat trades.</w:t>
      </w:r>
    </w:p>
    <w:p>
      <w:pPr>
        <w:pStyle w:val="Compact"/>
        <w:numPr>
          <w:ilvl w:val="0"/>
          <w:numId w:val="1035"/>
        </w:numPr>
      </w:pPr>
      <w:r>
        <w:t xml:space="preserve">Review trades with excessive MAE.</w:t>
      </w:r>
    </w:p>
    <w:p>
      <w:pPr>
        <w:pStyle w:val="Compact"/>
        <w:numPr>
          <w:ilvl w:val="0"/>
          <w:numId w:val="1035"/>
        </w:numPr>
      </w:pPr>
      <w:r>
        <w:t xml:space="preserve">Review trades with excessive profit give-back.</w:t>
      </w:r>
    </w:p>
    <w:p>
      <w:pPr>
        <w:pStyle w:val="Compact"/>
        <w:numPr>
          <w:ilvl w:val="0"/>
          <w:numId w:val="1035"/>
        </w:numPr>
      </w:pPr>
      <w:r>
        <w:t xml:space="preserve">Review late entries.</w:t>
      </w:r>
    </w:p>
    <w:p>
      <w:pPr>
        <w:pStyle w:val="Compact"/>
        <w:numPr>
          <w:ilvl w:val="0"/>
          <w:numId w:val="1035"/>
        </w:numPr>
      </w:pPr>
      <w:r>
        <w:t xml:space="preserve">Review premature exits.</w:t>
      </w:r>
    </w:p>
    <w:p>
      <w:pPr>
        <w:pStyle w:val="Compact"/>
        <w:numPr>
          <w:ilvl w:val="0"/>
          <w:numId w:val="1035"/>
        </w:numPr>
      </w:pPr>
      <w:r>
        <w:t xml:space="preserve">Review stop hunts.</w:t>
      </w:r>
    </w:p>
    <w:p>
      <w:pPr>
        <w:pStyle w:val="Compact"/>
        <w:numPr>
          <w:ilvl w:val="0"/>
          <w:numId w:val="1035"/>
        </w:numPr>
      </w:pPr>
      <w:r>
        <w:t xml:space="preserve">Review thesis failures.</w:t>
      </w:r>
    </w:p>
    <w:p>
      <w:pPr>
        <w:pStyle w:val="Compact"/>
        <w:numPr>
          <w:ilvl w:val="0"/>
          <w:numId w:val="1035"/>
        </w:numPr>
      </w:pPr>
      <w:r>
        <w:t xml:space="preserve">Review chop and low-follow-through entries.</w:t>
      </w:r>
    </w:p>
    <w:p>
      <w:pPr>
        <w:pStyle w:val="Compact"/>
        <w:numPr>
          <w:ilvl w:val="0"/>
          <w:numId w:val="1035"/>
        </w:numPr>
      </w:pPr>
      <w:r>
        <w:t xml:space="preserve">Review time-cap exits.</w:t>
      </w:r>
    </w:p>
    <w:p>
      <w:pPr>
        <w:pStyle w:val="Compact"/>
        <w:numPr>
          <w:ilvl w:val="0"/>
          <w:numId w:val="1035"/>
        </w:numPr>
      </w:pPr>
      <w:r>
        <w:t xml:space="preserve">Review management delays.</w:t>
      </w:r>
    </w:p>
    <w:p>
      <w:pPr>
        <w:pStyle w:val="Compact"/>
        <w:numPr>
          <w:ilvl w:val="0"/>
          <w:numId w:val="1035"/>
        </w:numPr>
      </w:pPr>
      <w:r>
        <w:t xml:space="preserve">Review broker and technical incidents.</w:t>
      </w:r>
    </w:p>
    <w:p>
      <w:pPr>
        <w:pStyle w:val="Compact"/>
        <w:numPr>
          <w:ilvl w:val="0"/>
          <w:numId w:val="1035"/>
        </w:numPr>
      </w:pPr>
      <w:r>
        <w:t xml:space="preserve">Review manual interventions.</w:t>
      </w:r>
    </w:p>
    <w:p>
      <w:pPr>
        <w:pStyle w:val="Compact"/>
        <w:numPr>
          <w:ilvl w:val="0"/>
          <w:numId w:val="1035"/>
        </w:numPr>
      </w:pPr>
      <w:r>
        <w:t xml:space="preserve">Review risk vetoes.</w:t>
      </w:r>
    </w:p>
    <w:p>
      <w:pPr>
        <w:pStyle w:val="Compact"/>
        <w:numPr>
          <w:ilvl w:val="0"/>
          <w:numId w:val="1035"/>
        </w:numPr>
      </w:pPr>
      <w:r>
        <w:t xml:space="preserve">Review missed approved opportunities.</w:t>
      </w:r>
    </w:p>
    <w:p>
      <w:pPr>
        <w:pStyle w:val="Compact"/>
        <w:numPr>
          <w:ilvl w:val="0"/>
          <w:numId w:val="1035"/>
        </w:numPr>
      </w:pPr>
      <w:r>
        <w:t xml:space="preserve">Review opportunities that were correctly vetoed.</w:t>
      </w:r>
    </w:p>
    <w:p>
      <w:pPr>
        <w:pStyle w:val="Compact"/>
        <w:numPr>
          <w:ilvl w:val="0"/>
          <w:numId w:val="1035"/>
        </w:numPr>
      </w:pPr>
      <w:r>
        <w:t xml:space="preserve">Separate process quality from monetary outcome.</w:t>
      </w:r>
    </w:p>
    <w:p>
      <w:pPr>
        <w:pStyle w:val="Compact"/>
        <w:numPr>
          <w:ilvl w:val="0"/>
          <w:numId w:val="1035"/>
        </w:numPr>
      </w:pPr>
      <w:r>
        <w:t xml:space="preserve">Detect recurring patterns.</w:t>
      </w:r>
    </w:p>
    <w:p>
      <w:pPr>
        <w:pStyle w:val="Compact"/>
        <w:numPr>
          <w:ilvl w:val="0"/>
          <w:numId w:val="1035"/>
        </w:numPr>
      </w:pPr>
      <w:r>
        <w:t xml:space="preserve">State sample size and confidence.</w:t>
      </w:r>
    </w:p>
    <w:p>
      <w:pPr>
        <w:pStyle w:val="Compact"/>
        <w:numPr>
          <w:ilvl w:val="0"/>
          <w:numId w:val="1035"/>
        </w:numPr>
      </w:pPr>
      <w:r>
        <w:t xml:space="preserve">Produce a lesson without immediately changing live rules. [§10.2]</w:t>
      </w:r>
    </w:p>
    <w:p>
      <w:pPr>
        <w:pStyle w:val="FirstParagraph"/>
      </w:pPr>
      <w:r>
        <w:t xml:space="preserve">The repository already classifies losses and wins, tracks MFE and MAE, produces contextual lessons and identifies alpha decay. This workstream should connect those records to the full trade-management history. [§10.3]</w:t>
      </w:r>
    </w:p>
    <w:bookmarkEnd w:id="80"/>
    <w:bookmarkStart w:id="81" w:name="reflection-dimensions"/>
    <w:p>
      <w:pPr>
        <w:pStyle w:val="Heading2"/>
      </w:pPr>
      <w:r>
        <w:t xml:space="preserve">Reflection dimensions</w:t>
      </w:r>
    </w:p>
    <w:p>
      <w:pPr>
        <w:pStyle w:val="FirstParagraph"/>
      </w:pPr>
      <w:r>
        <w:t xml:space="preserve">Each trade should be assessed across: [§10.4]</w:t>
      </w:r>
    </w:p>
    <w:p>
      <w:pPr>
        <w:pStyle w:val="Compact"/>
        <w:numPr>
          <w:ilvl w:val="0"/>
          <w:numId w:val="1036"/>
        </w:numPr>
      </w:pPr>
      <w:r>
        <w:t xml:space="preserve">Watchlist quality.</w:t>
      </w:r>
    </w:p>
    <w:p>
      <w:pPr>
        <w:pStyle w:val="Compact"/>
        <w:numPr>
          <w:ilvl w:val="0"/>
          <w:numId w:val="1036"/>
        </w:numPr>
      </w:pPr>
      <w:r>
        <w:t xml:space="preserve">Strategy suitability.</w:t>
      </w:r>
    </w:p>
    <w:p>
      <w:pPr>
        <w:pStyle w:val="Compact"/>
        <w:numPr>
          <w:ilvl w:val="0"/>
          <w:numId w:val="1036"/>
        </w:numPr>
      </w:pPr>
      <w:r>
        <w:t xml:space="preserve">Entry quality.</w:t>
      </w:r>
    </w:p>
    <w:p>
      <w:pPr>
        <w:pStyle w:val="Compact"/>
        <w:numPr>
          <w:ilvl w:val="0"/>
          <w:numId w:val="1036"/>
        </w:numPr>
      </w:pPr>
      <w:r>
        <w:t xml:space="preserve">Risk-sizing quality.</w:t>
      </w:r>
    </w:p>
    <w:p>
      <w:pPr>
        <w:pStyle w:val="Compact"/>
        <w:numPr>
          <w:ilvl w:val="0"/>
          <w:numId w:val="1036"/>
        </w:numPr>
      </w:pPr>
      <w:r>
        <w:t xml:space="preserve">Execution quality.</w:t>
      </w:r>
    </w:p>
    <w:p>
      <w:pPr>
        <w:pStyle w:val="Compact"/>
        <w:numPr>
          <w:ilvl w:val="0"/>
          <w:numId w:val="1036"/>
        </w:numPr>
      </w:pPr>
      <w:r>
        <w:t xml:space="preserve">Protection quality.</w:t>
      </w:r>
    </w:p>
    <w:p>
      <w:pPr>
        <w:pStyle w:val="Compact"/>
        <w:numPr>
          <w:ilvl w:val="0"/>
          <w:numId w:val="1036"/>
        </w:numPr>
      </w:pPr>
      <w:r>
        <w:t xml:space="preserve">Trade-management quality.</w:t>
      </w:r>
    </w:p>
    <w:p>
      <w:pPr>
        <w:pStyle w:val="Compact"/>
        <w:numPr>
          <w:ilvl w:val="0"/>
          <w:numId w:val="1036"/>
        </w:numPr>
      </w:pPr>
      <w:r>
        <w:t xml:space="preserve">Exit quality.</w:t>
      </w:r>
    </w:p>
    <w:p>
      <w:pPr>
        <w:pStyle w:val="Compact"/>
        <w:numPr>
          <w:ilvl w:val="0"/>
          <w:numId w:val="1036"/>
        </w:numPr>
      </w:pPr>
      <w:r>
        <w:t xml:space="preserve">Reconciliation quality.</w:t>
      </w:r>
    </w:p>
    <w:p>
      <w:pPr>
        <w:pStyle w:val="Compact"/>
        <w:numPr>
          <w:ilvl w:val="0"/>
          <w:numId w:val="1036"/>
        </w:numPr>
      </w:pPr>
      <w:r>
        <w:t xml:space="preserve">Outcome quality. [§10.5]</w:t>
      </w:r>
    </w:p>
    <w:bookmarkEnd w:id="81"/>
    <w:bookmarkStart w:id="82" w:name="output"/>
    <w:p>
      <w:pPr>
        <w:pStyle w:val="Heading2"/>
      </w:pPr>
      <w:r>
        <w:t xml:space="preserve">Output</w:t>
      </w:r>
    </w:p>
    <w:p>
      <w:pPr>
        <w:pStyle w:val="FirstParagraph"/>
      </w:pPr>
      <w:r>
        <w:t xml:space="preserve">A</w:t>
      </w:r>
      <w:r>
        <w:t xml:space="preserve"> </w:t>
      </w:r>
      <w:r>
        <w:rPr>
          <w:rStyle w:val="VerbatimChar"/>
        </w:rPr>
        <w:t xml:space="preserve">LessonRecord</w:t>
      </w:r>
      <w:r>
        <w:t xml:space="preserve"> </w:t>
      </w:r>
      <w:r>
        <w:t xml:space="preserve">should contain: [§10.6]</w:t>
      </w:r>
    </w:p>
    <w:p>
      <w:pPr>
        <w:pStyle w:val="Compact"/>
        <w:numPr>
          <w:ilvl w:val="0"/>
          <w:numId w:val="1037"/>
        </w:numPr>
      </w:pPr>
      <w:r>
        <w:t xml:space="preserve">Lesson ID.</w:t>
      </w:r>
    </w:p>
    <w:p>
      <w:pPr>
        <w:pStyle w:val="Compact"/>
        <w:numPr>
          <w:ilvl w:val="0"/>
          <w:numId w:val="1037"/>
        </w:numPr>
      </w:pPr>
      <w:r>
        <w:t xml:space="preserve">Trade and opportunity IDs.</w:t>
      </w:r>
    </w:p>
    <w:p>
      <w:pPr>
        <w:pStyle w:val="Compact"/>
        <w:numPr>
          <w:ilvl w:val="0"/>
          <w:numId w:val="1037"/>
        </w:numPr>
      </w:pPr>
      <w:r>
        <w:t xml:space="preserve">Observed issue.</w:t>
      </w:r>
    </w:p>
    <w:p>
      <w:pPr>
        <w:pStyle w:val="Compact"/>
        <w:numPr>
          <w:ilvl w:val="0"/>
          <w:numId w:val="1037"/>
        </w:numPr>
      </w:pPr>
      <w:r>
        <w:t xml:space="preserve">Evidence.</w:t>
      </w:r>
    </w:p>
    <w:p>
      <w:pPr>
        <w:pStyle w:val="Compact"/>
        <w:numPr>
          <w:ilvl w:val="0"/>
          <w:numId w:val="1037"/>
        </w:numPr>
      </w:pPr>
      <w:r>
        <w:t xml:space="preserve">Affected strategy combination.</w:t>
      </w:r>
    </w:p>
    <w:p>
      <w:pPr>
        <w:pStyle w:val="Compact"/>
        <w:numPr>
          <w:ilvl w:val="0"/>
          <w:numId w:val="1037"/>
        </w:numPr>
      </w:pPr>
      <w:r>
        <w:t xml:space="preserve">Whether the issue concerns entry, management or exit.</w:t>
      </w:r>
    </w:p>
    <w:p>
      <w:pPr>
        <w:pStyle w:val="Compact"/>
        <w:numPr>
          <w:ilvl w:val="0"/>
          <w:numId w:val="1037"/>
        </w:numPr>
      </w:pPr>
      <w:r>
        <w:t xml:space="preserve">Sample size.</w:t>
      </w:r>
    </w:p>
    <w:p>
      <w:pPr>
        <w:pStyle w:val="Compact"/>
        <w:numPr>
          <w:ilvl w:val="0"/>
          <w:numId w:val="1037"/>
        </w:numPr>
      </w:pPr>
      <w:r>
        <w:t xml:space="preserve">Confidence.</w:t>
      </w:r>
    </w:p>
    <w:p>
      <w:pPr>
        <w:pStyle w:val="Compact"/>
        <w:numPr>
          <w:ilvl w:val="0"/>
          <w:numId w:val="1037"/>
        </w:numPr>
      </w:pPr>
      <w:r>
        <w:t xml:space="preserve">Proposed hypothesis.</w:t>
      </w:r>
    </w:p>
    <w:p>
      <w:pPr>
        <w:pStyle w:val="Compact"/>
        <w:numPr>
          <w:ilvl w:val="0"/>
          <w:numId w:val="1037"/>
        </w:numPr>
      </w:pPr>
      <w:r>
        <w:t xml:space="preserve">Recommended offline test.</w:t>
      </w:r>
    </w:p>
    <w:p>
      <w:pPr>
        <w:pStyle w:val="Compact"/>
        <w:numPr>
          <w:ilvl w:val="0"/>
          <w:numId w:val="1037"/>
        </w:numPr>
      </w:pPr>
      <w:r>
        <w:t xml:space="preserve">Recommended real-time diagnostic.</w:t>
      </w:r>
    </w:p>
    <w:p>
      <w:pPr>
        <w:pStyle w:val="Compact"/>
        <w:numPr>
          <w:ilvl w:val="0"/>
          <w:numId w:val="1037"/>
        </w:numPr>
      </w:pPr>
      <w:r>
        <w:t xml:space="preserve">Conditions that would disprove the lesson.</w:t>
      </w:r>
    </w:p>
    <w:p>
      <w:pPr>
        <w:pStyle w:val="Compact"/>
        <w:numPr>
          <w:ilvl w:val="0"/>
          <w:numId w:val="1037"/>
        </w:numPr>
      </w:pPr>
      <w:r>
        <w:t xml:space="preserve">Expiry date.</w:t>
      </w:r>
    </w:p>
    <w:p>
      <w:pPr>
        <w:pStyle w:val="Compact"/>
        <w:numPr>
          <w:ilvl w:val="0"/>
          <w:numId w:val="1037"/>
        </w:numPr>
      </w:pPr>
      <w:r>
        <w:t xml:space="preserve">Approval status. [§10.7]</w:t>
      </w:r>
    </w:p>
    <w:p>
      <w:r>
        <w:pict>
          <v:rect style="width:0;height:1.5pt" o:hralign="center" o:hrstd="t" o:hr="t"/>
        </w:pict>
      </w:r>
    </w:p>
    <w:bookmarkEnd w:id="82"/>
    <w:bookmarkEnd w:id="83"/>
    <w:bookmarkStart w:id="87" w:name="X51c80324aa50eb473099ad0412c1a7a8a3f0aa7"/>
    <w:p>
      <w:pPr>
        <w:pStyle w:val="Heading1"/>
      </w:pPr>
      <w:r>
        <w:t xml:space="preserve">WS-08 - Controlled Adaptation and Strategy Promotion</w:t>
      </w:r>
    </w:p>
    <w:bookmarkStart w:id="84" w:name="goal-7"/>
    <w:p>
      <w:pPr>
        <w:pStyle w:val="Heading2"/>
      </w:pPr>
      <w:r>
        <w:t xml:space="preserve">Goal</w:t>
      </w:r>
    </w:p>
    <w:p>
      <w:pPr>
        <w:pStyle w:val="FirstParagraph"/>
      </w:pPr>
      <w:r>
        <w:t xml:space="preserve">Convert reliable lessons into tested and reversible changes without allowing recent outcomes to rewrite live behaviour impulsively. [§11.1]</w:t>
      </w:r>
    </w:p>
    <w:bookmarkEnd w:id="84"/>
    <w:bookmarkStart w:id="85" w:name="change-lifecycle"/>
    <w:p>
      <w:pPr>
        <w:pStyle w:val="Heading2"/>
      </w:pPr>
      <w:r>
        <w:t xml:space="preserve">Change lifecycle</w:t>
      </w:r>
    </w:p>
    <w:p>
      <w:pPr>
        <w:pStyle w:val="FirstParagraph"/>
      </w:pPr>
      <w:r>
        <w:rPr>
          <w:rStyle w:val="VerbatimChar"/>
        </w:rPr>
        <w:t xml:space="preserve">Lesson</w:t>
      </w:r>
      <w:r>
        <w:br/>
      </w:r>
      <w:r>
        <w:t xml:space="preserve">→</w:t>
      </w:r>
      <w:r>
        <w:t xml:space="preserve"> </w:t>
      </w:r>
      <w:r>
        <w:rPr>
          <w:rStyle w:val="VerbatimChar"/>
        </w:rPr>
        <w:t xml:space="preserve">Hypothesis</w:t>
      </w:r>
      <w:r>
        <w:br/>
      </w:r>
      <w:r>
        <w:t xml:space="preserve">→</w:t>
      </w:r>
      <w:r>
        <w:t xml:space="preserve"> </w:t>
      </w:r>
      <w:r>
        <w:rPr>
          <w:rStyle w:val="VerbatimChar"/>
        </w:rPr>
        <w:t xml:space="preserve">Historical Replay</w:t>
      </w:r>
      <w:r>
        <w:br/>
      </w:r>
      <w:r>
        <w:t xml:space="preserve">→</w:t>
      </w:r>
      <w:r>
        <w:t xml:space="preserve"> </w:t>
      </w:r>
      <w:r>
        <w:rPr>
          <w:rStyle w:val="VerbatimChar"/>
        </w:rPr>
        <w:t xml:space="preserve">Walk-Forward Test</w:t>
      </w:r>
      <w:r>
        <w:br/>
      </w:r>
      <w:r>
        <w:t xml:space="preserve">→</w:t>
      </w:r>
      <w:r>
        <w:t xml:space="preserve"> </w:t>
      </w:r>
      <w:r>
        <w:rPr>
          <w:rStyle w:val="VerbatimChar"/>
        </w:rPr>
        <w:t xml:space="preserve">Shadow Observation</w:t>
      </w:r>
      <w:r>
        <w:br/>
      </w:r>
      <w:r>
        <w:t xml:space="preserve">→</w:t>
      </w:r>
      <w:r>
        <w:t xml:space="preserve"> </w:t>
      </w:r>
      <w:r>
        <w:rPr>
          <w:rStyle w:val="VerbatimChar"/>
        </w:rPr>
        <w:t xml:space="preserve">Demo Trial</w:t>
      </w:r>
      <w:r>
        <w:br/>
      </w:r>
      <w:r>
        <w:t xml:space="preserve">→</w:t>
      </w:r>
      <w:r>
        <w:t xml:space="preserve"> </w:t>
      </w:r>
      <w:r>
        <w:rPr>
          <w:rStyle w:val="VerbatimChar"/>
        </w:rPr>
        <w:t xml:space="preserve">Restricted Live Trial</w:t>
      </w:r>
      <w:r>
        <w:br/>
      </w:r>
      <w:r>
        <w:t xml:space="preserve">→</w:t>
      </w:r>
      <w:r>
        <w:t xml:space="preserve"> </w:t>
      </w:r>
      <w:r>
        <w:rPr>
          <w:rStyle w:val="VerbatimChar"/>
        </w:rPr>
        <w:t xml:space="preserve">Evaluation</w:t>
      </w:r>
      <w:r>
        <w:br/>
      </w:r>
      <w:r>
        <w:t xml:space="preserve">→</w:t>
      </w:r>
      <w:r>
        <w:t xml:space="preserve"> </w:t>
      </w:r>
      <w:r>
        <w:rPr>
          <w:rStyle w:val="VerbatimChar"/>
        </w:rPr>
        <w:t xml:space="preserve">Keep, Modify or Roll Back</w:t>
      </w:r>
      <w:r>
        <w:t xml:space="preserve"> </w:t>
      </w:r>
      <w:r>
        <w:t xml:space="preserve">[§11.2]</w:t>
      </w:r>
    </w:p>
    <w:bookmarkEnd w:id="85"/>
    <w:bookmarkStart w:id="86" w:name="responsibilities-6"/>
    <w:p>
      <w:pPr>
        <w:pStyle w:val="Heading2"/>
      </w:pPr>
      <w:r>
        <w:t xml:space="preserve">Responsibilities</w:t>
      </w:r>
    </w:p>
    <w:p>
      <w:pPr>
        <w:pStyle w:val="Compact"/>
        <w:numPr>
          <w:ilvl w:val="0"/>
          <w:numId w:val="1038"/>
        </w:numPr>
      </w:pPr>
      <w:r>
        <w:t xml:space="preserve">Convert lesson records into testable hypotheses.</w:t>
      </w:r>
    </w:p>
    <w:p>
      <w:pPr>
        <w:pStyle w:val="Compact"/>
        <w:numPr>
          <w:ilvl w:val="0"/>
          <w:numId w:val="1038"/>
        </w:numPr>
      </w:pPr>
      <w:r>
        <w:t xml:space="preserve">Identify the affected workstream.</w:t>
      </w:r>
    </w:p>
    <w:p>
      <w:pPr>
        <w:pStyle w:val="Compact"/>
        <w:numPr>
          <w:ilvl w:val="0"/>
          <w:numId w:val="1038"/>
        </w:numPr>
      </w:pPr>
      <w:r>
        <w:t xml:space="preserve">Define expected improvement.</w:t>
      </w:r>
    </w:p>
    <w:p>
      <w:pPr>
        <w:pStyle w:val="Compact"/>
        <w:numPr>
          <w:ilvl w:val="0"/>
          <w:numId w:val="1038"/>
        </w:numPr>
      </w:pPr>
      <w:r>
        <w:t xml:space="preserve">Define possible harmful side effects.</w:t>
      </w:r>
    </w:p>
    <w:p>
      <w:pPr>
        <w:pStyle w:val="Compact"/>
        <w:numPr>
          <w:ilvl w:val="0"/>
          <w:numId w:val="1038"/>
        </w:numPr>
      </w:pPr>
      <w:r>
        <w:t xml:space="preserve">Define disconfirming evidence.</w:t>
      </w:r>
    </w:p>
    <w:p>
      <w:pPr>
        <w:pStyle w:val="Compact"/>
        <w:numPr>
          <w:ilvl w:val="0"/>
          <w:numId w:val="1038"/>
        </w:numPr>
      </w:pPr>
      <w:r>
        <w:t xml:space="preserve">Test the change offline.</w:t>
      </w:r>
    </w:p>
    <w:p>
      <w:pPr>
        <w:pStyle w:val="Compact"/>
        <w:numPr>
          <w:ilvl w:val="0"/>
          <w:numId w:val="1038"/>
        </w:numPr>
      </w:pPr>
      <w:r>
        <w:t xml:space="preserve">Test across multiple regimes.</w:t>
      </w:r>
    </w:p>
    <w:p>
      <w:pPr>
        <w:pStyle w:val="Compact"/>
        <w:numPr>
          <w:ilvl w:val="0"/>
          <w:numId w:val="1038"/>
        </w:numPr>
      </w:pPr>
      <w:r>
        <w:t xml:space="preserve">Test transaction-cost sensitivity.</w:t>
      </w:r>
    </w:p>
    <w:p>
      <w:pPr>
        <w:pStyle w:val="Compact"/>
        <w:numPr>
          <w:ilvl w:val="0"/>
          <w:numId w:val="1038"/>
        </w:numPr>
      </w:pPr>
      <w:r>
        <w:t xml:space="preserve">Test parameter sensitivity.</w:t>
      </w:r>
    </w:p>
    <w:p>
      <w:pPr>
        <w:pStyle w:val="Compact"/>
        <w:numPr>
          <w:ilvl w:val="0"/>
          <w:numId w:val="1038"/>
        </w:numPr>
      </w:pPr>
      <w:r>
        <w:t xml:space="preserve">Run shadow observation.</w:t>
      </w:r>
    </w:p>
    <w:p>
      <w:pPr>
        <w:pStyle w:val="Compact"/>
        <w:numPr>
          <w:ilvl w:val="0"/>
          <w:numId w:val="1038"/>
        </w:numPr>
      </w:pPr>
      <w:r>
        <w:t xml:space="preserve">Run demo trading.</w:t>
      </w:r>
    </w:p>
    <w:p>
      <w:pPr>
        <w:pStyle w:val="Compact"/>
        <w:numPr>
          <w:ilvl w:val="0"/>
          <w:numId w:val="1038"/>
        </w:numPr>
      </w:pPr>
      <w:r>
        <w:t xml:space="preserve">Define restricted-live scope.</w:t>
      </w:r>
    </w:p>
    <w:p>
      <w:pPr>
        <w:pStyle w:val="Compact"/>
        <w:numPr>
          <w:ilvl w:val="0"/>
          <w:numId w:val="1038"/>
        </w:numPr>
      </w:pPr>
      <w:r>
        <w:t xml:space="preserve">Define maximum rollout risk.</w:t>
      </w:r>
    </w:p>
    <w:p>
      <w:pPr>
        <w:pStyle w:val="Compact"/>
        <w:numPr>
          <w:ilvl w:val="0"/>
          <w:numId w:val="1038"/>
        </w:numPr>
      </w:pPr>
      <w:r>
        <w:t xml:space="preserve">Define evaluation duration.</w:t>
      </w:r>
    </w:p>
    <w:p>
      <w:pPr>
        <w:pStyle w:val="Compact"/>
        <w:numPr>
          <w:ilvl w:val="0"/>
          <w:numId w:val="1038"/>
        </w:numPr>
      </w:pPr>
      <w:r>
        <w:t xml:space="preserve">Define rollback thresholds.</w:t>
      </w:r>
    </w:p>
    <w:p>
      <w:pPr>
        <w:pStyle w:val="Compact"/>
        <w:numPr>
          <w:ilvl w:val="0"/>
          <w:numId w:val="1038"/>
        </w:numPr>
      </w:pPr>
      <w:r>
        <w:t xml:space="preserve">Record before-and-after configuration.</w:t>
      </w:r>
    </w:p>
    <w:p>
      <w:pPr>
        <w:pStyle w:val="Compact"/>
        <w:numPr>
          <w:ilvl w:val="0"/>
          <w:numId w:val="1038"/>
        </w:numPr>
      </w:pPr>
      <w:r>
        <w:t xml:space="preserve">Record author and approver.</w:t>
      </w:r>
    </w:p>
    <w:p>
      <w:pPr>
        <w:pStyle w:val="Compact"/>
        <w:numPr>
          <w:ilvl w:val="0"/>
          <w:numId w:val="1038"/>
        </w:numPr>
      </w:pPr>
      <w:r>
        <w:t xml:space="preserve">Monitor the experiment separately from ordinary production performance.</w:t>
      </w:r>
    </w:p>
    <w:p>
      <w:pPr>
        <w:pStyle w:val="Compact"/>
        <w:numPr>
          <w:ilvl w:val="0"/>
          <w:numId w:val="1038"/>
        </w:numPr>
      </w:pPr>
      <w:r>
        <w:t xml:space="preserve">Retain failed experiments as evidence.</w:t>
      </w:r>
    </w:p>
    <w:p>
      <w:pPr>
        <w:pStyle w:val="Compact"/>
        <w:numPr>
          <w:ilvl w:val="0"/>
          <w:numId w:val="1038"/>
        </w:numPr>
      </w:pPr>
      <w:r>
        <w:t xml:space="preserve">Prevent automatic risk expansion from weak samples. [§11.3]</w:t>
      </w:r>
    </w:p>
    <w:p>
      <w:pPr>
        <w:pStyle w:val="FirstParagraph"/>
      </w:pPr>
      <w:r>
        <w:t xml:space="preserve">Reflection may automatically recommend or execute protective demotion where predefined evidence thresholds are breached. It should not automatically increase live position risk, loosen loss caps or arm untested strategies. [§11.4]</w:t>
      </w:r>
    </w:p>
    <w:p>
      <w:r>
        <w:pict>
          <v:rect style="width:0;height:1.5pt" o:hralign="center" o:hrstd="t" o:hr="t"/>
        </w:pict>
      </w:r>
    </w:p>
    <w:bookmarkEnd w:id="86"/>
    <w:bookmarkEnd w:id="87"/>
    <w:bookmarkStart w:id="90" w:name="X73c6733452a13ed28b1e151db47a3cb50409706"/>
    <w:p>
      <w:pPr>
        <w:pStyle w:val="Heading1"/>
      </w:pPr>
      <w:r>
        <w:t xml:space="preserve">WS-09 - Capital, Risk and Account Governance</w:t>
      </w:r>
    </w:p>
    <w:bookmarkStart w:id="88" w:name="goal-8"/>
    <w:p>
      <w:pPr>
        <w:pStyle w:val="Heading2"/>
      </w:pPr>
      <w:r>
        <w:t xml:space="preserve">Goal</w:t>
      </w:r>
    </w:p>
    <w:p>
      <w:pPr>
        <w:pStyle w:val="FirstParagraph"/>
      </w:pPr>
      <w:r>
        <w:t xml:space="preserve">Set the boundaries within which every other workstream must operate. [§12.1]</w:t>
      </w:r>
    </w:p>
    <w:bookmarkEnd w:id="88"/>
    <w:bookmarkStart w:id="89" w:name="responsibilities-7"/>
    <w:p>
      <w:pPr>
        <w:pStyle w:val="Heading2"/>
      </w:pPr>
      <w:r>
        <w:t xml:space="preserve">Responsibilities</w:t>
      </w:r>
    </w:p>
    <w:p>
      <w:pPr>
        <w:pStyle w:val="Compact"/>
        <w:numPr>
          <w:ilvl w:val="0"/>
          <w:numId w:val="1039"/>
        </w:numPr>
      </w:pPr>
      <w:r>
        <w:t xml:space="preserve">Portfolio risk appetite.</w:t>
      </w:r>
    </w:p>
    <w:p>
      <w:pPr>
        <w:pStyle w:val="Compact"/>
        <w:numPr>
          <w:ilvl w:val="0"/>
          <w:numId w:val="1039"/>
        </w:numPr>
      </w:pPr>
      <w:r>
        <w:t xml:space="preserve">Per-account risk appetite.</w:t>
      </w:r>
    </w:p>
    <w:p>
      <w:pPr>
        <w:pStyle w:val="Compact"/>
        <w:numPr>
          <w:ilvl w:val="0"/>
          <w:numId w:val="1039"/>
        </w:numPr>
      </w:pPr>
      <w:r>
        <w:t xml:space="preserve">Per-trade risk.</w:t>
      </w:r>
    </w:p>
    <w:p>
      <w:pPr>
        <w:pStyle w:val="Compact"/>
        <w:numPr>
          <w:ilvl w:val="0"/>
          <w:numId w:val="1039"/>
        </w:numPr>
      </w:pPr>
      <w:r>
        <w:t xml:space="preserve">Daily-loss limit.</w:t>
      </w:r>
    </w:p>
    <w:p>
      <w:pPr>
        <w:pStyle w:val="Compact"/>
        <w:numPr>
          <w:ilvl w:val="0"/>
          <w:numId w:val="1039"/>
        </w:numPr>
      </w:pPr>
      <w:r>
        <w:t xml:space="preserve">Equity-stop limit.</w:t>
      </w:r>
    </w:p>
    <w:p>
      <w:pPr>
        <w:pStyle w:val="Compact"/>
        <w:numPr>
          <w:ilvl w:val="0"/>
          <w:numId w:val="1039"/>
        </w:numPr>
      </w:pPr>
      <w:r>
        <w:t xml:space="preserve">Maximum drawdown.</w:t>
      </w:r>
    </w:p>
    <w:p>
      <w:pPr>
        <w:pStyle w:val="Compact"/>
        <w:numPr>
          <w:ilvl w:val="0"/>
          <w:numId w:val="1039"/>
        </w:numPr>
      </w:pPr>
      <w:r>
        <w:t xml:space="preserve">Maximum positions.</w:t>
      </w:r>
    </w:p>
    <w:p>
      <w:pPr>
        <w:pStyle w:val="Compact"/>
        <w:numPr>
          <w:ilvl w:val="0"/>
          <w:numId w:val="1039"/>
        </w:numPr>
      </w:pPr>
      <w:r>
        <w:t xml:space="preserve">Maximum symbol exposure.</w:t>
      </w:r>
    </w:p>
    <w:p>
      <w:pPr>
        <w:pStyle w:val="Compact"/>
        <w:numPr>
          <w:ilvl w:val="0"/>
          <w:numId w:val="1039"/>
        </w:numPr>
      </w:pPr>
      <w:r>
        <w:t xml:space="preserve">Maximum correlated exposure.</w:t>
      </w:r>
    </w:p>
    <w:p>
      <w:pPr>
        <w:pStyle w:val="Compact"/>
        <w:numPr>
          <w:ilvl w:val="0"/>
          <w:numId w:val="1039"/>
        </w:numPr>
      </w:pPr>
      <w:r>
        <w:t xml:space="preserve">Maximum margin usage.</w:t>
      </w:r>
    </w:p>
    <w:p>
      <w:pPr>
        <w:pStyle w:val="Compact"/>
        <w:numPr>
          <w:ilvl w:val="0"/>
          <w:numId w:val="1039"/>
        </w:numPr>
      </w:pPr>
      <w:r>
        <w:t xml:space="preserve">Minimum margin level.</w:t>
      </w:r>
    </w:p>
    <w:p>
      <w:pPr>
        <w:pStyle w:val="Compact"/>
        <w:numPr>
          <w:ilvl w:val="0"/>
          <w:numId w:val="1039"/>
        </w:numPr>
      </w:pPr>
      <w:r>
        <w:t xml:space="preserve">Minimum free equity.</w:t>
      </w:r>
    </w:p>
    <w:p>
      <w:pPr>
        <w:pStyle w:val="Compact"/>
        <w:numPr>
          <w:ilvl w:val="0"/>
          <w:numId w:val="1039"/>
        </w:numPr>
      </w:pPr>
      <w:r>
        <w:t xml:space="preserve">Account modes.</w:t>
      </w:r>
    </w:p>
    <w:p>
      <w:pPr>
        <w:pStyle w:val="Compact"/>
        <w:numPr>
          <w:ilvl w:val="0"/>
          <w:numId w:val="1039"/>
        </w:numPr>
      </w:pPr>
      <w:r>
        <w:t xml:space="preserve">Demo-to-live graduation.</w:t>
      </w:r>
    </w:p>
    <w:p>
      <w:pPr>
        <w:pStyle w:val="Compact"/>
        <w:numPr>
          <w:ilvl w:val="0"/>
          <w:numId w:val="1039"/>
        </w:numPr>
      </w:pPr>
      <w:r>
        <w:t xml:space="preserve">Live suspension.</w:t>
      </w:r>
    </w:p>
    <w:p>
      <w:pPr>
        <w:pStyle w:val="Compact"/>
        <w:numPr>
          <w:ilvl w:val="0"/>
          <w:numId w:val="1039"/>
        </w:numPr>
      </w:pPr>
      <w:r>
        <w:t xml:space="preserve">Emergency kill authority.</w:t>
      </w:r>
    </w:p>
    <w:p>
      <w:pPr>
        <w:pStyle w:val="Compact"/>
        <w:numPr>
          <w:ilvl w:val="0"/>
          <w:numId w:val="1039"/>
        </w:numPr>
      </w:pPr>
      <w:r>
        <w:t xml:space="preserve">Re-arming authority.</w:t>
      </w:r>
    </w:p>
    <w:p>
      <w:pPr>
        <w:pStyle w:val="Compact"/>
        <w:numPr>
          <w:ilvl w:val="0"/>
          <w:numId w:val="1039"/>
        </w:numPr>
      </w:pPr>
      <w:r>
        <w:t xml:space="preserve">Manual override authority.</w:t>
      </w:r>
    </w:p>
    <w:p>
      <w:pPr>
        <w:pStyle w:val="Compact"/>
        <w:numPr>
          <w:ilvl w:val="0"/>
          <w:numId w:val="1039"/>
        </w:numPr>
      </w:pPr>
      <w:r>
        <w:t xml:space="preserve">Risk-policy change approval.</w:t>
      </w:r>
    </w:p>
    <w:p>
      <w:pPr>
        <w:pStyle w:val="Compact"/>
        <w:numPr>
          <w:ilvl w:val="0"/>
          <w:numId w:val="1039"/>
        </w:numPr>
      </w:pPr>
      <w:r>
        <w:t xml:space="preserve">Goal-setting and evidence thresholds. [§12.2]</w:t>
      </w:r>
    </w:p>
    <w:p>
      <w:pPr>
        <w:pStyle w:val="FirstParagraph"/>
      </w:pPr>
      <w:r>
        <w:t xml:space="preserve">Risk governance should define policy. WS-04 and WS-05 enforce that policy at entry and during the life of the trade. [§12.3]</w:t>
      </w:r>
    </w:p>
    <w:p>
      <w:r>
        <w:pict>
          <v:rect style="width:0;height:1.5pt" o:hralign="center" o:hrstd="t" o:hr="t"/>
        </w:pict>
      </w:r>
    </w:p>
    <w:bookmarkEnd w:id="89"/>
    <w:bookmarkEnd w:id="90"/>
    <w:bookmarkStart w:id="93" w:name="Xb954a78a519dcff8c1222ca5963d14b7b2a3b62"/>
    <w:p>
      <w:pPr>
        <w:pStyle w:val="Heading1"/>
      </w:pPr>
      <w:r>
        <w:t xml:space="preserve">WS-10 - Platform, Data, Security and Reliability</w:t>
      </w:r>
    </w:p>
    <w:bookmarkStart w:id="91" w:name="goal-9"/>
    <w:p>
      <w:pPr>
        <w:pStyle w:val="Heading2"/>
      </w:pPr>
      <w:r>
        <w:t xml:space="preserve">Goal</w:t>
      </w:r>
    </w:p>
    <w:p>
      <w:pPr>
        <w:pStyle w:val="FirstParagraph"/>
      </w:pPr>
      <w:r>
        <w:t xml:space="preserve">Ensure the trading lifecycle has trustworthy data, functioning services, secure control paths and safe recovery. [§13.1]</w:t>
      </w:r>
    </w:p>
    <w:bookmarkEnd w:id="91"/>
    <w:bookmarkStart w:id="92" w:name="responsibilities-8"/>
    <w:p>
      <w:pPr>
        <w:pStyle w:val="Heading2"/>
      </w:pPr>
      <w:r>
        <w:t xml:space="preserve">Responsibilities</w:t>
      </w:r>
    </w:p>
    <w:p>
      <w:pPr>
        <w:pStyle w:val="Compact"/>
        <w:numPr>
          <w:ilvl w:val="0"/>
          <w:numId w:val="1040"/>
        </w:numPr>
      </w:pPr>
      <w:r>
        <w:t xml:space="preserve">Price-feed availability.</w:t>
      </w:r>
    </w:p>
    <w:p>
      <w:pPr>
        <w:pStyle w:val="Compact"/>
        <w:numPr>
          <w:ilvl w:val="0"/>
          <w:numId w:val="1040"/>
        </w:numPr>
      </w:pPr>
      <w:r>
        <w:t xml:space="preserve">Tick and bar freshness.</w:t>
      </w:r>
    </w:p>
    <w:p>
      <w:pPr>
        <w:pStyle w:val="Compact"/>
        <w:numPr>
          <w:ilvl w:val="0"/>
          <w:numId w:val="1040"/>
        </w:numPr>
      </w:pPr>
      <w:r>
        <w:t xml:space="preserve">Broker-session health.</w:t>
      </w:r>
    </w:p>
    <w:p>
      <w:pPr>
        <w:pStyle w:val="Compact"/>
        <w:numPr>
          <w:ilvl w:val="0"/>
          <w:numId w:val="1040"/>
        </w:numPr>
      </w:pPr>
      <w:r>
        <w:t xml:space="preserve">C++ sidecar health.</w:t>
      </w:r>
    </w:p>
    <w:p>
      <w:pPr>
        <w:pStyle w:val="Compact"/>
        <w:numPr>
          <w:ilvl w:val="0"/>
          <w:numId w:val="1040"/>
        </w:numPr>
      </w:pPr>
      <w:r>
        <w:t xml:space="preserve">Agent-loop health.</w:t>
      </w:r>
    </w:p>
    <w:p>
      <w:pPr>
        <w:pStyle w:val="Compact"/>
        <w:numPr>
          <w:ilvl w:val="0"/>
          <w:numId w:val="1040"/>
        </w:numPr>
      </w:pPr>
      <w:r>
        <w:t xml:space="preserve">Fast-monitor health.</w:t>
      </w:r>
    </w:p>
    <w:p>
      <w:pPr>
        <w:pStyle w:val="Compact"/>
        <w:numPr>
          <w:ilvl w:val="0"/>
          <w:numId w:val="1040"/>
        </w:numPr>
      </w:pPr>
      <w:r>
        <w:t xml:space="preserve">Per-minute-manager health.</w:t>
      </w:r>
    </w:p>
    <w:p>
      <w:pPr>
        <w:pStyle w:val="Compact"/>
        <w:numPr>
          <w:ilvl w:val="0"/>
          <w:numId w:val="1040"/>
        </w:numPr>
      </w:pPr>
      <w:r>
        <w:t xml:space="preserve">Controller heartbeats.</w:t>
      </w:r>
    </w:p>
    <w:p>
      <w:pPr>
        <w:pStyle w:val="Compact"/>
        <w:numPr>
          <w:ilvl w:val="0"/>
          <w:numId w:val="1040"/>
        </w:numPr>
      </w:pPr>
      <w:r>
        <w:t xml:space="preserve">Event-loop delay.</w:t>
      </w:r>
    </w:p>
    <w:p>
      <w:pPr>
        <w:pStyle w:val="Compact"/>
        <w:numPr>
          <w:ilvl w:val="0"/>
          <w:numId w:val="1040"/>
        </w:numPr>
      </w:pPr>
      <w:r>
        <w:t xml:space="preserve">Database persistence.</w:t>
      </w:r>
    </w:p>
    <w:p>
      <w:pPr>
        <w:pStyle w:val="Compact"/>
        <w:numPr>
          <w:ilvl w:val="0"/>
          <w:numId w:val="1040"/>
        </w:numPr>
      </w:pPr>
      <w:r>
        <w:t xml:space="preserve">Database backup.</w:t>
      </w:r>
    </w:p>
    <w:p>
      <w:pPr>
        <w:pStyle w:val="Compact"/>
        <w:numPr>
          <w:ilvl w:val="0"/>
          <w:numId w:val="1040"/>
        </w:numPr>
      </w:pPr>
      <w:r>
        <w:t xml:space="preserve">Restore testing.</w:t>
      </w:r>
    </w:p>
    <w:p>
      <w:pPr>
        <w:pStyle w:val="Compact"/>
        <w:numPr>
          <w:ilvl w:val="0"/>
          <w:numId w:val="1040"/>
        </w:numPr>
      </w:pPr>
      <w:r>
        <w:t xml:space="preserve">Secret separation.</w:t>
      </w:r>
    </w:p>
    <w:p>
      <w:pPr>
        <w:pStyle w:val="Compact"/>
        <w:numPr>
          <w:ilvl w:val="0"/>
          <w:numId w:val="1040"/>
        </w:numPr>
      </w:pPr>
      <w:r>
        <w:t xml:space="preserve">Read-only and control access.</w:t>
      </w:r>
    </w:p>
    <w:p>
      <w:pPr>
        <w:pStyle w:val="Compact"/>
        <w:numPr>
          <w:ilvl w:val="0"/>
          <w:numId w:val="1040"/>
        </w:numPr>
      </w:pPr>
      <w:r>
        <w:t xml:space="preserve">Audit identity.</w:t>
      </w:r>
    </w:p>
    <w:p>
      <w:pPr>
        <w:pStyle w:val="Compact"/>
        <w:numPr>
          <w:ilvl w:val="0"/>
          <w:numId w:val="1040"/>
        </w:numPr>
      </w:pPr>
      <w:r>
        <w:t xml:space="preserve">Environment parity.</w:t>
      </w:r>
    </w:p>
    <w:p>
      <w:pPr>
        <w:pStyle w:val="Compact"/>
        <w:numPr>
          <w:ilvl w:val="0"/>
          <w:numId w:val="1040"/>
        </w:numPr>
      </w:pPr>
      <w:r>
        <w:t xml:space="preserve">Cost monitoring.</w:t>
      </w:r>
    </w:p>
    <w:p>
      <w:pPr>
        <w:pStyle w:val="Compact"/>
        <w:numPr>
          <w:ilvl w:val="0"/>
          <w:numId w:val="1040"/>
        </w:numPr>
      </w:pPr>
      <w:r>
        <w:t xml:space="preserve">Alert delivery.</w:t>
      </w:r>
    </w:p>
    <w:p>
      <w:pPr>
        <w:pStyle w:val="Compact"/>
        <w:numPr>
          <w:ilvl w:val="0"/>
          <w:numId w:val="1040"/>
        </w:numPr>
      </w:pPr>
      <w:r>
        <w:t xml:space="preserve">Restart reconciliation.</w:t>
      </w:r>
    </w:p>
    <w:p>
      <w:pPr>
        <w:pStyle w:val="Compact"/>
        <w:numPr>
          <w:ilvl w:val="0"/>
          <w:numId w:val="1040"/>
        </w:numPr>
      </w:pPr>
      <w:r>
        <w:t xml:space="preserve">Disaster recovery. [§13.2]</w:t>
      </w:r>
    </w:p>
    <w:p>
      <w:pPr>
        <w:pStyle w:val="FirstParagraph"/>
      </w:pPr>
      <w:r>
        <w:t xml:space="preserve">Every live-management component must expose: [§13.3]</w:t>
      </w:r>
    </w:p>
    <w:p>
      <w:pPr>
        <w:pStyle w:val="Compact"/>
        <w:numPr>
          <w:ilvl w:val="0"/>
          <w:numId w:val="1041"/>
        </w:numPr>
      </w:pPr>
      <w:r>
        <w:t xml:space="preserve">Whether it is running.</w:t>
      </w:r>
    </w:p>
    <w:p>
      <w:pPr>
        <w:pStyle w:val="Compact"/>
        <w:numPr>
          <w:ilvl w:val="0"/>
          <w:numId w:val="1041"/>
        </w:numPr>
      </w:pPr>
      <w:r>
        <w:t xml:space="preserve">Its last successful cycle.</w:t>
      </w:r>
    </w:p>
    <w:p>
      <w:pPr>
        <w:pStyle w:val="Compact"/>
        <w:numPr>
          <w:ilvl w:val="0"/>
          <w:numId w:val="1041"/>
        </w:numPr>
      </w:pPr>
      <w:r>
        <w:t xml:space="preserve">Its last market-data timestamp.</w:t>
      </w:r>
    </w:p>
    <w:p>
      <w:pPr>
        <w:pStyle w:val="Compact"/>
        <w:numPr>
          <w:ilvl w:val="0"/>
          <w:numId w:val="1041"/>
        </w:numPr>
      </w:pPr>
      <w:r>
        <w:t xml:space="preserve">Its last broker confirmation.</w:t>
      </w:r>
    </w:p>
    <w:p>
      <w:pPr>
        <w:pStyle w:val="Compact"/>
        <w:numPr>
          <w:ilvl w:val="0"/>
          <w:numId w:val="1041"/>
        </w:numPr>
      </w:pPr>
      <w:r>
        <w:t xml:space="preserve">Its current authority.</w:t>
      </w:r>
    </w:p>
    <w:p>
      <w:pPr>
        <w:pStyle w:val="Compact"/>
        <w:numPr>
          <w:ilvl w:val="0"/>
          <w:numId w:val="1041"/>
        </w:numPr>
      </w:pPr>
      <w:r>
        <w:t xml:space="preserve">Its current position count.</w:t>
      </w:r>
    </w:p>
    <w:p>
      <w:pPr>
        <w:pStyle w:val="Compact"/>
        <w:numPr>
          <w:ilvl w:val="0"/>
          <w:numId w:val="1041"/>
        </w:numPr>
      </w:pPr>
      <w:r>
        <w:t xml:space="preserve">Its latest error.</w:t>
      </w:r>
    </w:p>
    <w:p>
      <w:pPr>
        <w:pStyle w:val="Compact"/>
        <w:numPr>
          <w:ilvl w:val="0"/>
          <w:numId w:val="1041"/>
        </w:numPr>
      </w:pPr>
      <w:r>
        <w:t xml:space="preserve">Whether another component is performing the same action. [§13.4]</w:t>
      </w:r>
    </w:p>
    <w:p>
      <w:r>
        <w:pict>
          <v:rect style="width:0;height:1.5pt" o:hralign="center" o:hrstd="t" o:hr="t"/>
        </w:pict>
      </w:r>
    </w:p>
    <w:bookmarkEnd w:id="92"/>
    <w:bookmarkEnd w:id="93"/>
    <w:bookmarkStart w:id="97" w:name="ws-11---verification-release-and-audit"/>
    <w:p>
      <w:pPr>
        <w:pStyle w:val="Heading1"/>
      </w:pPr>
      <w:r>
        <w:t xml:space="preserve">WS-11 - Verification, Release and Audit</w:t>
      </w:r>
    </w:p>
    <w:bookmarkStart w:id="94" w:name="goal-10"/>
    <w:p>
      <w:pPr>
        <w:pStyle w:val="Heading2"/>
      </w:pPr>
      <w:r>
        <w:t xml:space="preserve">Goal</w:t>
      </w:r>
    </w:p>
    <w:p>
      <w:pPr>
        <w:pStyle w:val="FirstParagraph"/>
      </w:pPr>
      <w:r>
        <w:t xml:space="preserve">Prove that capital-sensitive changes behave as intended before and after deployment. [§14.1]</w:t>
      </w:r>
    </w:p>
    <w:bookmarkEnd w:id="94"/>
    <w:bookmarkStart w:id="95" w:name="responsibilities-9"/>
    <w:p>
      <w:pPr>
        <w:pStyle w:val="Heading2"/>
      </w:pPr>
      <w:r>
        <w:t xml:space="preserve">Responsibilities</w:t>
      </w:r>
    </w:p>
    <w:p>
      <w:pPr>
        <w:pStyle w:val="Compact"/>
        <w:numPr>
          <w:ilvl w:val="0"/>
          <w:numId w:val="1042"/>
        </w:numPr>
      </w:pPr>
      <w:r>
        <w:t xml:space="preserve">Unit tests.</w:t>
      </w:r>
    </w:p>
    <w:p>
      <w:pPr>
        <w:pStyle w:val="Compact"/>
        <w:numPr>
          <w:ilvl w:val="0"/>
          <w:numId w:val="1042"/>
        </w:numPr>
      </w:pPr>
      <w:r>
        <w:t xml:space="preserve">Integration tests.</w:t>
      </w:r>
    </w:p>
    <w:p>
      <w:pPr>
        <w:pStyle w:val="Compact"/>
        <w:numPr>
          <w:ilvl w:val="0"/>
          <w:numId w:val="1042"/>
        </w:numPr>
      </w:pPr>
      <w:r>
        <w:t xml:space="preserve">Broker-simulator tests.</w:t>
      </w:r>
    </w:p>
    <w:p>
      <w:pPr>
        <w:pStyle w:val="Compact"/>
        <w:numPr>
          <w:ilvl w:val="0"/>
          <w:numId w:val="1042"/>
        </w:numPr>
      </w:pPr>
      <w:r>
        <w:t xml:space="preserve">C++ and JavaScript parity tests.</w:t>
      </w:r>
    </w:p>
    <w:p>
      <w:pPr>
        <w:pStyle w:val="Compact"/>
        <w:numPr>
          <w:ilvl w:val="0"/>
          <w:numId w:val="1042"/>
        </w:numPr>
      </w:pPr>
      <w:r>
        <w:t xml:space="preserve">Tick-replay tests.</w:t>
      </w:r>
    </w:p>
    <w:p>
      <w:pPr>
        <w:pStyle w:val="Compact"/>
        <w:numPr>
          <w:ilvl w:val="0"/>
          <w:numId w:val="1042"/>
        </w:numPr>
      </w:pPr>
      <w:r>
        <w:t xml:space="preserve">Per-minute trade-management tests.</w:t>
      </w:r>
    </w:p>
    <w:p>
      <w:pPr>
        <w:pStyle w:val="Compact"/>
        <w:numPr>
          <w:ilvl w:val="0"/>
          <w:numId w:val="1042"/>
        </w:numPr>
      </w:pPr>
      <w:r>
        <w:t xml:space="preserve">Fast-market tests.</w:t>
      </w:r>
    </w:p>
    <w:p>
      <w:pPr>
        <w:pStyle w:val="Compact"/>
        <w:numPr>
          <w:ilvl w:val="0"/>
          <w:numId w:val="1042"/>
        </w:numPr>
      </w:pPr>
      <w:r>
        <w:t xml:space="preserve">Price-gap tests.</w:t>
      </w:r>
    </w:p>
    <w:p>
      <w:pPr>
        <w:pStyle w:val="Compact"/>
        <w:numPr>
          <w:ilvl w:val="0"/>
          <w:numId w:val="1042"/>
        </w:numPr>
      </w:pPr>
      <w:r>
        <w:t xml:space="preserve">Spread-spike tests.</w:t>
      </w:r>
    </w:p>
    <w:p>
      <w:pPr>
        <w:pStyle w:val="Compact"/>
        <w:numPr>
          <w:ilvl w:val="0"/>
          <w:numId w:val="1042"/>
        </w:numPr>
      </w:pPr>
      <w:r>
        <w:t xml:space="preserve">Broker-disconnection tests.</w:t>
      </w:r>
    </w:p>
    <w:p>
      <w:pPr>
        <w:pStyle w:val="Compact"/>
        <w:numPr>
          <w:ilvl w:val="0"/>
          <w:numId w:val="1042"/>
        </w:numPr>
      </w:pPr>
      <w:r>
        <w:t xml:space="preserve">Partial-fill tests.</w:t>
      </w:r>
    </w:p>
    <w:p>
      <w:pPr>
        <w:pStyle w:val="Compact"/>
        <w:numPr>
          <w:ilvl w:val="0"/>
          <w:numId w:val="1042"/>
        </w:numPr>
      </w:pPr>
      <w:r>
        <w:t xml:space="preserve">Ambiguous-submit tests.</w:t>
      </w:r>
    </w:p>
    <w:p>
      <w:pPr>
        <w:pStyle w:val="Compact"/>
        <w:numPr>
          <w:ilvl w:val="0"/>
          <w:numId w:val="1042"/>
        </w:numPr>
      </w:pPr>
      <w:r>
        <w:t xml:space="preserve">Stop-amend-failure tests.</w:t>
      </w:r>
    </w:p>
    <w:p>
      <w:pPr>
        <w:pStyle w:val="Compact"/>
        <w:numPr>
          <w:ilvl w:val="0"/>
          <w:numId w:val="1042"/>
        </w:numPr>
      </w:pPr>
      <w:r>
        <w:t xml:space="preserve">Exit-failure tests.</w:t>
      </w:r>
    </w:p>
    <w:p>
      <w:pPr>
        <w:pStyle w:val="Compact"/>
        <w:numPr>
          <w:ilvl w:val="0"/>
          <w:numId w:val="1042"/>
        </w:numPr>
      </w:pPr>
      <w:r>
        <w:t xml:space="preserve">Restart-with-open-position tests.</w:t>
      </w:r>
    </w:p>
    <w:p>
      <w:pPr>
        <w:pStyle w:val="Compact"/>
        <w:numPr>
          <w:ilvl w:val="0"/>
          <w:numId w:val="1042"/>
        </w:numPr>
      </w:pPr>
      <w:r>
        <w:t xml:space="preserve">Manual-intervention tests.</w:t>
      </w:r>
    </w:p>
    <w:p>
      <w:pPr>
        <w:pStyle w:val="Compact"/>
        <w:numPr>
          <w:ilvl w:val="0"/>
          <w:numId w:val="1042"/>
        </w:numPr>
      </w:pPr>
      <w:r>
        <w:t xml:space="preserve">Database-restore tests.</w:t>
      </w:r>
    </w:p>
    <w:p>
      <w:pPr>
        <w:pStyle w:val="Compact"/>
        <w:numPr>
          <w:ilvl w:val="0"/>
          <w:numId w:val="1042"/>
        </w:numPr>
      </w:pPr>
      <w:r>
        <w:t xml:space="preserve">Staging acceptance.</w:t>
      </w:r>
    </w:p>
    <w:p>
      <w:pPr>
        <w:pStyle w:val="Compact"/>
        <w:numPr>
          <w:ilvl w:val="0"/>
          <w:numId w:val="1042"/>
        </w:numPr>
      </w:pPr>
      <w:r>
        <w:t xml:space="preserve">Demo acceptance.</w:t>
      </w:r>
    </w:p>
    <w:p>
      <w:pPr>
        <w:pStyle w:val="Compact"/>
        <w:numPr>
          <w:ilvl w:val="0"/>
          <w:numId w:val="1042"/>
        </w:numPr>
      </w:pPr>
      <w:r>
        <w:t xml:space="preserve">Restricted-live canary.</w:t>
      </w:r>
    </w:p>
    <w:p>
      <w:pPr>
        <w:pStyle w:val="Compact"/>
        <w:numPr>
          <w:ilvl w:val="0"/>
          <w:numId w:val="1042"/>
        </w:numPr>
      </w:pPr>
      <w:r>
        <w:t xml:space="preserve">Independent review.</w:t>
      </w:r>
    </w:p>
    <w:p>
      <w:pPr>
        <w:pStyle w:val="Compact"/>
        <w:numPr>
          <w:ilvl w:val="0"/>
          <w:numId w:val="1042"/>
        </w:numPr>
      </w:pPr>
      <w:r>
        <w:t xml:space="preserve">Deployment verification.</w:t>
      </w:r>
    </w:p>
    <w:p>
      <w:pPr>
        <w:pStyle w:val="Compact"/>
        <w:numPr>
          <w:ilvl w:val="0"/>
          <w:numId w:val="1042"/>
        </w:numPr>
      </w:pPr>
      <w:r>
        <w:t xml:space="preserve">Rollback testing.</w:t>
      </w:r>
    </w:p>
    <w:p>
      <w:pPr>
        <w:pStyle w:val="Compact"/>
        <w:numPr>
          <w:ilvl w:val="0"/>
          <w:numId w:val="1042"/>
        </w:numPr>
      </w:pPr>
      <w:r>
        <w:t xml:space="preserve">Incident audit. [§14.2]</w:t>
      </w:r>
    </w:p>
    <w:bookmarkEnd w:id="95"/>
    <w:bookmarkStart w:id="96" w:name="mandatory-trade-management-scenarios"/>
    <w:p>
      <w:pPr>
        <w:pStyle w:val="Heading2"/>
      </w:pPr>
      <w:r>
        <w:t xml:space="preserve">Mandatory trade-management scenarios</w:t>
      </w:r>
    </w:p>
    <w:p>
      <w:pPr>
        <w:pStyle w:val="FirstParagraph"/>
      </w:pPr>
      <w:r>
        <w:t xml:space="preserve">Before a trade-management release reaches live capital, it should prove: [§14.3]</w:t>
      </w:r>
    </w:p>
    <w:p>
      <w:pPr>
        <w:pStyle w:val="Compact"/>
        <w:numPr>
          <w:ilvl w:val="0"/>
          <w:numId w:val="1043"/>
        </w:numPr>
      </w:pPr>
      <w:r>
        <w:t xml:space="preserve">A position receives broker protection immediately after fill.</w:t>
      </w:r>
    </w:p>
    <w:p>
      <w:pPr>
        <w:pStyle w:val="Compact"/>
        <w:numPr>
          <w:ilvl w:val="0"/>
          <w:numId w:val="1043"/>
        </w:numPr>
      </w:pPr>
      <w:r>
        <w:t xml:space="preserve">A missing stop is detected and remediated.</w:t>
      </w:r>
    </w:p>
    <w:p>
      <w:pPr>
        <w:pStyle w:val="Compact"/>
        <w:numPr>
          <w:ilvl w:val="0"/>
          <w:numId w:val="1043"/>
        </w:numPr>
      </w:pPr>
      <w:r>
        <w:t xml:space="preserve">A failed stop amend does not update internal state falsely.</w:t>
      </w:r>
    </w:p>
    <w:p>
      <w:pPr>
        <w:pStyle w:val="Compact"/>
        <w:numPr>
          <w:ilvl w:val="0"/>
          <w:numId w:val="1043"/>
        </w:numPr>
      </w:pPr>
      <w:r>
        <w:t xml:space="preserve">A fast price move triggers the correct authority.</w:t>
      </w:r>
    </w:p>
    <w:p>
      <w:pPr>
        <w:pStyle w:val="Compact"/>
        <w:numPr>
          <w:ilvl w:val="0"/>
          <w:numId w:val="1043"/>
        </w:numPr>
      </w:pPr>
      <w:r>
        <w:t xml:space="preserve">Two controllers cannot fight over the stop.</w:t>
      </w:r>
    </w:p>
    <w:p>
      <w:pPr>
        <w:pStyle w:val="Compact"/>
        <w:numPr>
          <w:ilvl w:val="0"/>
          <w:numId w:val="1043"/>
        </w:numPr>
      </w:pPr>
      <w:r>
        <w:t xml:space="preserve">A partial close updates remaining volume correctly.</w:t>
      </w:r>
    </w:p>
    <w:p>
      <w:pPr>
        <w:pStyle w:val="Compact"/>
        <w:numPr>
          <w:ilvl w:val="0"/>
          <w:numId w:val="1043"/>
        </w:numPr>
      </w:pPr>
      <w:r>
        <w:t xml:space="preserve">A manual broker change is detected.</w:t>
      </w:r>
    </w:p>
    <w:p>
      <w:pPr>
        <w:pStyle w:val="Compact"/>
        <w:numPr>
          <w:ilvl w:val="0"/>
          <w:numId w:val="1043"/>
        </w:numPr>
      </w:pPr>
      <w:r>
        <w:t xml:space="preserve">A broker-side close is reconciled.</w:t>
      </w:r>
    </w:p>
    <w:p>
      <w:pPr>
        <w:pStyle w:val="Compact"/>
        <w:numPr>
          <w:ilvl w:val="0"/>
          <w:numId w:val="1043"/>
        </w:numPr>
      </w:pPr>
      <w:r>
        <w:t xml:space="preserve">A process restart adopts and protects existing positions.</w:t>
      </w:r>
    </w:p>
    <w:p>
      <w:pPr>
        <w:pStyle w:val="Compact"/>
        <w:numPr>
          <w:ilvl w:val="0"/>
          <w:numId w:val="1043"/>
        </w:numPr>
      </w:pPr>
      <w:r>
        <w:t xml:space="preserve">A stale price feed causes safe degradation.</w:t>
      </w:r>
    </w:p>
    <w:p>
      <w:pPr>
        <w:pStyle w:val="Compact"/>
        <w:numPr>
          <w:ilvl w:val="0"/>
          <w:numId w:val="1043"/>
        </w:numPr>
      </w:pPr>
      <w:r>
        <w:t xml:space="preserve">A one-minute management cycle cannot overlap itself.</w:t>
      </w:r>
    </w:p>
    <w:p>
      <w:pPr>
        <w:pStyle w:val="Compact"/>
        <w:numPr>
          <w:ilvl w:val="0"/>
          <w:numId w:val="1043"/>
        </w:numPr>
      </w:pPr>
      <w:r>
        <w:t xml:space="preserve">A delayed cycle is visible and alerted.</w:t>
      </w:r>
    </w:p>
    <w:p>
      <w:pPr>
        <w:pStyle w:val="Compact"/>
        <w:numPr>
          <w:ilvl w:val="0"/>
          <w:numId w:val="1043"/>
        </w:numPr>
      </w:pPr>
      <w:r>
        <w:t xml:space="preserve">A failed exit remains open internally until broker truth confirms closure.</w:t>
      </w:r>
    </w:p>
    <w:p>
      <w:pPr>
        <w:pStyle w:val="Compact"/>
        <w:numPr>
          <w:ilvl w:val="0"/>
          <w:numId w:val="1043"/>
        </w:numPr>
      </w:pPr>
      <w:r>
        <w:t xml:space="preserve">An emergency account stop overrides ordinary strategy management. [§14.4]</w:t>
      </w:r>
    </w:p>
    <w:p>
      <w:r>
        <w:pict>
          <v:rect style="width:0;height:1.5pt" o:hralign="center" o:hrstd="t" o:hr="t"/>
        </w:pict>
      </w:r>
    </w:p>
    <w:bookmarkEnd w:id="96"/>
    <w:bookmarkEnd w:id="97"/>
    <w:bookmarkStart w:id="98" w:name="end-to-end-operating-flow"/>
    <w:p>
      <w:pPr>
        <w:pStyle w:val="Heading1"/>
      </w:pPr>
      <w:r>
        <w:t xml:space="preserve">15. End-to-End Operating Flow</w:t>
      </w:r>
    </w:p>
    <w:p>
      <w:pPr>
        <w:pStyle w:val="FirstParagraph"/>
      </w:pPr>
      <w:r>
        <w:t xml:space="preserve">The programme should operate as one continuous chain: [§15.1]</w:t>
      </w:r>
    </w:p>
    <w:p>
      <w:pPr>
        <w:pStyle w:val="BodyText"/>
      </w:pPr>
      <w:r>
        <w:rPr>
          <w:rStyle w:val="VerbatimChar"/>
        </w:rPr>
        <w:t xml:space="preserve">Strategy Research</w:t>
      </w:r>
      <w:r>
        <w:br/>
      </w:r>
      <w:r>
        <w:t xml:space="preserve">→</w:t>
      </w:r>
      <w:r>
        <w:t xml:space="preserve"> </w:t>
      </w:r>
      <w:r>
        <w:rPr>
          <w:rStyle w:val="VerbatimChar"/>
        </w:rPr>
        <w:t xml:space="preserve">Offline Watchlist Preparation</w:t>
      </w:r>
      <w:r>
        <w:br/>
      </w:r>
      <w:r>
        <w:t xml:space="preserve">→</w:t>
      </w:r>
      <w:r>
        <w:t xml:space="preserve"> </w:t>
      </w:r>
      <w:r>
        <w:rPr>
          <w:rStyle w:val="VerbatimChar"/>
        </w:rPr>
        <w:t xml:space="preserve">Real-Time Market Sensing</w:t>
      </w:r>
      <w:r>
        <w:br/>
      </w:r>
      <w:r>
        <w:t xml:space="preserve">→</w:t>
      </w:r>
      <w:r>
        <w:t xml:space="preserve"> </w:t>
      </w:r>
      <w:r>
        <w:rPr>
          <w:rStyle w:val="VerbatimChar"/>
        </w:rPr>
        <w:t xml:space="preserve">Opportunity Record</w:t>
      </w:r>
      <w:r>
        <w:br/>
      </w:r>
      <w:r>
        <w:t xml:space="preserve">→</w:t>
      </w:r>
      <w:r>
        <w:t xml:space="preserve"> </w:t>
      </w:r>
      <w:r>
        <w:rPr>
          <w:rStyle w:val="VerbatimChar"/>
        </w:rPr>
        <w:t xml:space="preserve">Risk Approval</w:t>
      </w:r>
      <w:r>
        <w:br/>
      </w:r>
      <w:r>
        <w:t xml:space="preserve">→</w:t>
      </w:r>
      <w:r>
        <w:t xml:space="preserve"> </w:t>
      </w:r>
      <w:r>
        <w:rPr>
          <w:rStyle w:val="VerbatimChar"/>
        </w:rPr>
        <w:t xml:space="preserve">Entry Execution</w:t>
      </w:r>
      <w:r>
        <w:br/>
      </w:r>
      <w:r>
        <w:t xml:space="preserve">→</w:t>
      </w:r>
      <w:r>
        <w:t xml:space="preserve"> </w:t>
      </w:r>
      <w:r>
        <w:rPr>
          <w:rStyle w:val="VerbatimChar"/>
        </w:rPr>
        <w:t xml:space="preserve">Protection Verification</w:t>
      </w:r>
      <w:r>
        <w:br/>
      </w:r>
      <w:r>
        <w:t xml:space="preserve">→</w:t>
      </w:r>
      <w:r>
        <w:t xml:space="preserve"> </w:t>
      </w:r>
      <w:r>
        <w:rPr>
          <w:rStyle w:val="VerbatimChar"/>
        </w:rPr>
        <w:t xml:space="preserve">Continuous Trade Management</w:t>
      </w:r>
      <w:r>
        <w:br/>
      </w:r>
      <w:r>
        <w:t xml:space="preserve">→</w:t>
      </w:r>
      <w:r>
        <w:t xml:space="preserve"> </w:t>
      </w:r>
      <w:r>
        <w:rPr>
          <w:rStyle w:val="VerbatimChar"/>
        </w:rPr>
        <w:t xml:space="preserve">Per-Minute Management Review</w:t>
      </w:r>
      <w:r>
        <w:br/>
      </w:r>
      <w:r>
        <w:t xml:space="preserve">→</w:t>
      </w:r>
      <w:r>
        <w:t xml:space="preserve"> </w:t>
      </w:r>
      <w:r>
        <w:rPr>
          <w:rStyle w:val="VerbatimChar"/>
        </w:rPr>
        <w:t xml:space="preserve">Exit</w:t>
      </w:r>
      <w:r>
        <w:br/>
      </w:r>
      <w:r>
        <w:t xml:space="preserve">→</w:t>
      </w:r>
      <w:r>
        <w:t xml:space="preserve"> </w:t>
      </w:r>
      <w:r>
        <w:rPr>
          <w:rStyle w:val="VerbatimChar"/>
        </w:rPr>
        <w:t xml:space="preserve">Broker Reconciliation</w:t>
      </w:r>
      <w:r>
        <w:br/>
      </w:r>
      <w:r>
        <w:t xml:space="preserve">→</w:t>
      </w:r>
      <w:r>
        <w:t xml:space="preserve"> </w:t>
      </w:r>
      <w:r>
        <w:rPr>
          <w:rStyle w:val="VerbatimChar"/>
        </w:rPr>
        <w:t xml:space="preserve">Performance Record</w:t>
      </w:r>
      <w:r>
        <w:br/>
      </w:r>
      <w:r>
        <w:t xml:space="preserve">→</w:t>
      </w:r>
      <w:r>
        <w:t xml:space="preserve"> </w:t>
      </w:r>
      <w:r>
        <w:rPr>
          <w:rStyle w:val="VerbatimChar"/>
        </w:rPr>
        <w:t xml:space="preserve">Reflection</w:t>
      </w:r>
      <w:r>
        <w:br/>
      </w:r>
      <w:r>
        <w:t xml:space="preserve">→</w:t>
      </w:r>
      <w:r>
        <w:t xml:space="preserve"> </w:t>
      </w:r>
      <w:r>
        <w:rPr>
          <w:rStyle w:val="VerbatimChar"/>
        </w:rPr>
        <w:t xml:space="preserve">Hypothesis</w:t>
      </w:r>
      <w:r>
        <w:br/>
      </w:r>
      <w:r>
        <w:t xml:space="preserve">→</w:t>
      </w:r>
      <w:r>
        <w:t xml:space="preserve"> </w:t>
      </w:r>
      <w:r>
        <w:rPr>
          <w:rStyle w:val="VerbatimChar"/>
        </w:rPr>
        <w:t xml:space="preserve">Offline and Demo Testing</w:t>
      </w:r>
      <w:r>
        <w:br/>
      </w:r>
      <w:r>
        <w:t xml:space="preserve">→</w:t>
      </w:r>
      <w:r>
        <w:t xml:space="preserve"> </w:t>
      </w:r>
      <w:r>
        <w:rPr>
          <w:rStyle w:val="VerbatimChar"/>
        </w:rPr>
        <w:t xml:space="preserve">Controlled Deployment</w:t>
      </w:r>
      <w:r>
        <w:t xml:space="preserve"> </w:t>
      </w:r>
      <w:r>
        <w:t xml:space="preserve">[§15.2]</w:t>
      </w:r>
    </w:p>
    <w:bookmarkEnd w:id="98"/>
    <w:bookmarkStart w:id="99" w:name="programme-definition-of-done"/>
    <w:p>
      <w:pPr>
        <w:pStyle w:val="Heading1"/>
      </w:pPr>
      <w:r>
        <w:t xml:space="preserve">16. Programme Definition of Done</w:t>
      </w:r>
    </w:p>
    <w:p>
      <w:pPr>
        <w:pStyle w:val="FirstParagraph"/>
      </w:pPr>
      <w:r>
        <w:t xml:space="preserve">The operating model is complete only when: [§16.1]</w:t>
      </w:r>
    </w:p>
    <w:p>
      <w:pPr>
        <w:pStyle w:val="Compact"/>
        <w:numPr>
          <w:ilvl w:val="0"/>
          <w:numId w:val="1044"/>
        </w:numPr>
      </w:pPr>
      <w:r>
        <w:t xml:space="preserve">All twelve strategies have current dossiers.</w:t>
      </w:r>
    </w:p>
    <w:p>
      <w:pPr>
        <w:pStyle w:val="Compact"/>
        <w:numPr>
          <w:ilvl w:val="0"/>
          <w:numId w:val="1044"/>
        </w:numPr>
      </w:pPr>
      <w:r>
        <w:t xml:space="preserve">Every watchlist inclusion has a reason and expiry.</w:t>
      </w:r>
    </w:p>
    <w:p>
      <w:pPr>
        <w:pStyle w:val="Compact"/>
        <w:numPr>
          <w:ilvl w:val="0"/>
          <w:numId w:val="1044"/>
        </w:numPr>
      </w:pPr>
      <w:r>
        <w:t xml:space="preserve">Every market opportunity has a stable identity.</w:t>
      </w:r>
    </w:p>
    <w:p>
      <w:pPr>
        <w:pStyle w:val="Compact"/>
        <w:numPr>
          <w:ilvl w:val="0"/>
          <w:numId w:val="1044"/>
        </w:numPr>
      </w:pPr>
      <w:r>
        <w:t xml:space="preserve">Every approved opportunity has a terminal disposition.</w:t>
      </w:r>
    </w:p>
    <w:p>
      <w:pPr>
        <w:pStyle w:val="Compact"/>
        <w:numPr>
          <w:ilvl w:val="0"/>
          <w:numId w:val="1044"/>
        </w:numPr>
      </w:pPr>
      <w:r>
        <w:t xml:space="preserve">Every filled position receives verified broker protection.</w:t>
      </w:r>
    </w:p>
    <w:p>
      <w:pPr>
        <w:pStyle w:val="Compact"/>
        <w:numPr>
          <w:ilvl w:val="0"/>
          <w:numId w:val="1044"/>
        </w:numPr>
      </w:pPr>
      <w:r>
        <w:t xml:space="preserve">Every open position is observed at its required speed.</w:t>
      </w:r>
    </w:p>
    <w:p>
      <w:pPr>
        <w:pStyle w:val="Compact"/>
        <w:numPr>
          <w:ilvl w:val="0"/>
          <w:numId w:val="1044"/>
        </w:numPr>
      </w:pPr>
      <w:r>
        <w:t xml:space="preserve">Every open position receives the required per-minute management review.</w:t>
      </w:r>
    </w:p>
    <w:p>
      <w:pPr>
        <w:pStyle w:val="Compact"/>
        <w:numPr>
          <w:ilvl w:val="0"/>
          <w:numId w:val="1044"/>
        </w:numPr>
      </w:pPr>
      <w:r>
        <w:t xml:space="preserve">Every management action names its authority and reason.</w:t>
      </w:r>
    </w:p>
    <w:p>
      <w:pPr>
        <w:pStyle w:val="Compact"/>
        <w:numPr>
          <w:ilvl w:val="0"/>
          <w:numId w:val="1044"/>
        </w:numPr>
      </w:pPr>
      <w:r>
        <w:t xml:space="preserve">Two controllers cannot unknowingly manage the same stop.</w:t>
      </w:r>
    </w:p>
    <w:p>
      <w:pPr>
        <w:pStyle w:val="Compact"/>
        <w:numPr>
          <w:ilvl w:val="0"/>
          <w:numId w:val="1044"/>
        </w:numPr>
      </w:pPr>
      <w:r>
        <w:t xml:space="preserve">Every exit is confirmed at the broker.</w:t>
      </w:r>
    </w:p>
    <w:p>
      <w:pPr>
        <w:pStyle w:val="Compact"/>
        <w:numPr>
          <w:ilvl w:val="0"/>
          <w:numId w:val="1044"/>
        </w:numPr>
      </w:pPr>
      <w:r>
        <w:t xml:space="preserve">Every economic outcome reconciles to broker truth.</w:t>
      </w:r>
    </w:p>
    <w:p>
      <w:pPr>
        <w:pStyle w:val="Compact"/>
        <w:numPr>
          <w:ilvl w:val="0"/>
          <w:numId w:val="1044"/>
        </w:numPr>
      </w:pPr>
      <w:r>
        <w:t xml:space="preserve">Every material trade receives a process review.</w:t>
      </w:r>
    </w:p>
    <w:p>
      <w:pPr>
        <w:pStyle w:val="Compact"/>
        <w:numPr>
          <w:ilvl w:val="0"/>
          <w:numId w:val="1044"/>
        </w:numPr>
      </w:pPr>
      <w:r>
        <w:t xml:space="preserve">Every lesson becomes a hypothesis before changing live policy.</w:t>
      </w:r>
    </w:p>
    <w:p>
      <w:pPr>
        <w:pStyle w:val="Compact"/>
        <w:numPr>
          <w:ilvl w:val="0"/>
          <w:numId w:val="1044"/>
        </w:numPr>
      </w:pPr>
      <w:r>
        <w:t xml:space="preserve">Every risk-expanding change requires approval.</w:t>
      </w:r>
    </w:p>
    <w:p>
      <w:pPr>
        <w:pStyle w:val="Compact"/>
        <w:numPr>
          <w:ilvl w:val="0"/>
          <w:numId w:val="1044"/>
        </w:numPr>
      </w:pPr>
      <w:r>
        <w:t xml:space="preserve">Every deployment is testable and reversible. [§16.2]</w:t>
      </w:r>
    </w:p>
    <w:bookmarkEnd w:id="99"/>
    <w:bookmarkStart w:id="100" w:name="immediate-priorities"/>
    <w:p>
      <w:pPr>
        <w:pStyle w:val="Heading1"/>
      </w:pPr>
      <w:r>
        <w:t xml:space="preserve">17. Immediate Priorities</w:t>
      </w:r>
    </w:p>
    <w:p>
      <w:pPr>
        <w:pStyle w:val="Compact"/>
        <w:numPr>
          <w:ilvl w:val="0"/>
          <w:numId w:val="1045"/>
        </w:numPr>
      </w:pPr>
      <w:r>
        <w:t xml:space="preserve">Establish WS-05 as a separate programme workstream.</w:t>
      </w:r>
    </w:p>
    <w:p>
      <w:pPr>
        <w:pStyle w:val="Compact"/>
        <w:numPr>
          <w:ilvl w:val="0"/>
          <w:numId w:val="1045"/>
        </w:numPr>
      </w:pPr>
      <w:r>
        <w:t xml:space="preserve">Inventory every current component that can amend, reduce or close a position.</w:t>
      </w:r>
    </w:p>
    <w:p>
      <w:pPr>
        <w:pStyle w:val="Compact"/>
        <w:numPr>
          <w:ilvl w:val="0"/>
          <w:numId w:val="1045"/>
        </w:numPr>
      </w:pPr>
      <w:r>
        <w:t xml:space="preserve">Declare one authority hierarchy for those components.</w:t>
      </w:r>
    </w:p>
    <w:p>
      <w:pPr>
        <w:pStyle w:val="Compact"/>
        <w:numPr>
          <w:ilvl w:val="0"/>
          <w:numId w:val="1045"/>
        </w:numPr>
      </w:pPr>
      <w:r>
        <w:t xml:space="preserve">Define the per-position management contract.</w:t>
      </w:r>
    </w:p>
    <w:p>
      <w:pPr>
        <w:pStyle w:val="Compact"/>
        <w:numPr>
          <w:ilvl w:val="0"/>
          <w:numId w:val="1045"/>
        </w:numPr>
      </w:pPr>
      <w:r>
        <w:t xml:space="preserve">Add an observable per-minute management cycle.</w:t>
      </w:r>
    </w:p>
    <w:p>
      <w:pPr>
        <w:pStyle w:val="Compact"/>
        <w:numPr>
          <w:ilvl w:val="0"/>
          <w:numId w:val="1045"/>
        </w:numPr>
      </w:pPr>
      <w:r>
        <w:t xml:space="preserve">Retain broker-side stops as the primary protection.</w:t>
      </w:r>
    </w:p>
    <w:p>
      <w:pPr>
        <w:pStyle w:val="Compact"/>
        <w:numPr>
          <w:ilvl w:val="0"/>
          <w:numId w:val="1045"/>
        </w:numPr>
      </w:pPr>
      <w:r>
        <w:t xml:space="preserve">Use tick-level or event-driven protection for rapid price movement.</w:t>
      </w:r>
    </w:p>
    <w:p>
      <w:pPr>
        <w:pStyle w:val="Compact"/>
        <w:numPr>
          <w:ilvl w:val="0"/>
          <w:numId w:val="1045"/>
        </w:numPr>
      </w:pPr>
      <w:r>
        <w:t xml:space="preserve">Ensure the five-minute strategy loop is never the sole live-position protector.</w:t>
      </w:r>
    </w:p>
    <w:p>
      <w:pPr>
        <w:pStyle w:val="Compact"/>
        <w:numPr>
          <w:ilvl w:val="0"/>
          <w:numId w:val="1045"/>
        </w:numPr>
      </w:pPr>
      <w:r>
        <w:t xml:space="preserve">Test fast-market, disconnect, failed-amend and conflicting-controller scenarios.</w:t>
      </w:r>
    </w:p>
    <w:p>
      <w:pPr>
        <w:pStyle w:val="Compact"/>
        <w:numPr>
          <w:ilvl w:val="0"/>
          <w:numId w:val="1045"/>
        </w:numPr>
      </w:pPr>
      <w:r>
        <w:t xml:space="preserve">Connect trade-management history to the post-trade reflection record. [§17.1]</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