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CDFB3" w14:textId="77777777" w:rsidR="00516A4B" w:rsidRDefault="00000000">
      <w:pPr>
        <w:spacing w:before="157" w:after="157" w:line="270" w:lineRule="auto"/>
      </w:pPr>
      <w:bookmarkStart w:id="0" w:name="beyond_job_roles_a_means_ends_har_1bfe76"/>
      <w:r>
        <w:rPr>
          <w:rFonts w:ascii="source serif 4" w:eastAsia="source serif 4" w:hAnsi="source serif 4" w:cs="source serif 4"/>
          <w:b/>
          <w:color w:val="000000"/>
          <w:sz w:val="39"/>
        </w:rPr>
        <w:t>Beyond Job Roles: A Means-Ends Harness for Agentic AI Systems Using Rasmussen's Abstraction Hierarchy</w:t>
      </w:r>
      <w:bookmarkEnd w:id="0"/>
    </w:p>
    <w:p w14:paraId="2BC0AA4D" w14:textId="03550D92" w:rsidR="00516A4B" w:rsidRDefault="00000000" w:rsidP="00EF75FD">
      <w:pPr>
        <w:spacing w:after="210" w:line="360" w:lineRule="auto"/>
      </w:pPr>
      <w:r>
        <w:rPr>
          <w:rFonts w:ascii="source serif 4" w:eastAsia="source serif 4" w:hAnsi="source serif 4" w:cs="source serif 4"/>
          <w:b/>
          <w:color w:val="000000"/>
        </w:rPr>
        <w:t>DRAFT — Theoretical Position Paper</w:t>
      </w:r>
      <w:r w:rsidR="00EF75FD">
        <w:rPr>
          <w:rFonts w:ascii="source serif 4" w:eastAsia="source serif 4" w:hAnsi="source serif 4" w:cs="source serif 4"/>
          <w:b/>
          <w:color w:val="000000"/>
        </w:rPr>
        <w:t xml:space="preserve">, Angela Garabet &amp; Claude </w:t>
      </w:r>
    </w:p>
    <w:p w14:paraId="19520E10" w14:textId="77777777" w:rsidR="00516A4B" w:rsidRDefault="00000000">
      <w:pPr>
        <w:spacing w:before="315" w:after="105" w:line="360" w:lineRule="auto"/>
        <w:ind w:left="-30"/>
      </w:pPr>
      <w:bookmarkStart w:id="1" w:name="abstract"/>
      <w:r>
        <w:rPr>
          <w:rFonts w:ascii="source serif 4" w:eastAsia="source serif 4" w:hAnsi="source serif 4" w:cs="source serif 4"/>
          <w:b/>
          <w:color w:val="000000"/>
          <w:sz w:val="24"/>
        </w:rPr>
        <w:t>Abstract</w:t>
      </w:r>
      <w:bookmarkEnd w:id="1"/>
    </w:p>
    <w:p w14:paraId="7BF2373A" w14:textId="77777777" w:rsidR="00516A4B" w:rsidRDefault="00000000">
      <w:pPr>
        <w:spacing w:after="210" w:line="360" w:lineRule="auto"/>
      </w:pPr>
      <w:r>
        <w:rPr>
          <w:rFonts w:ascii="source serif 4" w:eastAsia="source serif 4" w:hAnsi="source serif 4" w:cs="source serif 4"/>
          <w:color w:val="000000"/>
        </w:rPr>
        <w:t xml:space="preserve">Current agentic AI harnesses are designed by analogy to human organizational labor: agents are assigned roles, skills, and task queues that mirror job descriptions. This paper argues that this framing is a category error — it imports the constraints of human cognitive capacity, motivation, and organizational structure into systems that operate under entirely different principles. We propose an alternative design foundation drawn from Jens Rasmussen's Abstraction Hierarchy (AH), a means-ends representational framework developed originally for cognitive engineering in complex sociotechnical systems. Mapping all five levels of the AH onto distinct agentic harness components — Goal Governor, Constraint Reasoner, Workflow Orchestrator, Capability Router, and Execution Substrate — we derive a set of precise inter-layer interface contracts and propose a novel harness primitive: the </w:t>
      </w:r>
      <w:r>
        <w:rPr>
          <w:rFonts w:ascii="source serif 4" w:eastAsia="source serif 4" w:hAnsi="source serif 4" w:cs="source serif 4"/>
          <w:i/>
          <w:color w:val="000000"/>
        </w:rPr>
        <w:t>means-ends consistency checker</w:t>
      </w:r>
      <w:r>
        <w:rPr>
          <w:rFonts w:ascii="source serif 4" w:eastAsia="source serif 4" w:hAnsi="source serif 4" w:cs="source serif 4"/>
          <w:color w:val="000000"/>
        </w:rPr>
        <w:t xml:space="preserve"> (MECC). We argue this architecture natively supports failure recovery, goal alignment, and human-in-the-loop placement at the correct level of abstraction, addressing known deficiencies of current frameworks including </w:t>
      </w:r>
      <w:proofErr w:type="spellStart"/>
      <w:r>
        <w:rPr>
          <w:rFonts w:ascii="source serif 4" w:eastAsia="source serif 4" w:hAnsi="source serif 4" w:cs="source serif 4"/>
          <w:color w:val="000000"/>
        </w:rPr>
        <w:t>ReAct</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LangGraph</w:t>
      </w:r>
      <w:proofErr w:type="spellEnd"/>
      <w:r>
        <w:rPr>
          <w:rFonts w:ascii="source serif 4" w:eastAsia="source serif 4" w:hAnsi="source serif 4" w:cs="source serif 4"/>
          <w:color w:val="000000"/>
        </w:rPr>
        <w:t xml:space="preserve">, and </w:t>
      </w:r>
      <w:proofErr w:type="spellStart"/>
      <w:r>
        <w:rPr>
          <w:rFonts w:ascii="source serif 4" w:eastAsia="source serif 4" w:hAnsi="source serif 4" w:cs="source serif 4"/>
          <w:color w:val="000000"/>
        </w:rPr>
        <w:t>CrewAI</w:t>
      </w:r>
      <w:proofErr w:type="spellEnd"/>
      <w:r>
        <w:rPr>
          <w:rFonts w:ascii="source serif 4" w:eastAsia="source serif 4" w:hAnsi="source serif 4" w:cs="source serif 4"/>
          <w:color w:val="000000"/>
        </w:rPr>
        <w:t>. A research agenda and benchmarking methodology are proposed.</w:t>
      </w:r>
    </w:p>
    <w:p w14:paraId="163DADD9" w14:textId="77777777" w:rsidR="00516A4B" w:rsidRDefault="00000000">
      <w:pPr>
        <w:spacing w:after="210" w:line="360" w:lineRule="auto"/>
      </w:pPr>
      <w:r>
        <w:rPr>
          <w:rFonts w:ascii="source serif 4" w:eastAsia="source serif 4" w:hAnsi="source serif 4" w:cs="source serif 4"/>
          <w:b/>
          <w:color w:val="000000"/>
        </w:rPr>
        <w:t>Keywords:</w:t>
      </w:r>
      <w:r>
        <w:rPr>
          <w:rFonts w:ascii="source serif 4" w:eastAsia="source serif 4" w:hAnsi="source serif 4" w:cs="source serif 4"/>
          <w:color w:val="000000"/>
        </w:rPr>
        <w:t xml:space="preserve"> abstraction hierarchy, agentic AI, harness engineering, cognitive work analysis, means-ends analysis, multi-agent systems, work design, AI alignment</w:t>
      </w:r>
    </w:p>
    <w:p w14:paraId="57432862" w14:textId="77777777" w:rsidR="00516A4B" w:rsidRDefault="00000000">
      <w:pPr>
        <w:spacing w:before="210" w:after="0" w:line="360" w:lineRule="auto"/>
      </w:pPr>
      <w:r>
        <w:rPr>
          <w:noProof/>
        </w:rPr>
      </w:r>
      <w:r>
        <w:rPr>
          <w:noProof/>
        </w:rPr>
        <w:pict w14:anchorId="1E4138A0">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6712D8A" w14:textId="77777777" w:rsidR="00516A4B" w:rsidRDefault="00000000">
      <w:pPr>
        <w:spacing w:before="315" w:after="105" w:line="360" w:lineRule="auto"/>
        <w:ind w:left="-30"/>
      </w:pPr>
      <w:bookmarkStart w:id="2" w:name="bm_1_introduction"/>
      <w:r>
        <w:rPr>
          <w:rFonts w:ascii="source serif 4" w:eastAsia="source serif 4" w:hAnsi="source serif 4" w:cs="source serif 4"/>
          <w:b/>
          <w:color w:val="000000"/>
          <w:sz w:val="24"/>
        </w:rPr>
        <w:t>1. Introduction</w:t>
      </w:r>
      <w:bookmarkEnd w:id="2"/>
    </w:p>
    <w:p w14:paraId="7EECDD39" w14:textId="77777777" w:rsidR="00516A4B" w:rsidRDefault="00000000">
      <w:pPr>
        <w:spacing w:after="210" w:line="360" w:lineRule="auto"/>
      </w:pPr>
      <w:r>
        <w:rPr>
          <w:rFonts w:ascii="source serif 4" w:eastAsia="source serif 4" w:hAnsi="source serif 4" w:cs="source serif 4"/>
          <w:color w:val="000000"/>
        </w:rPr>
        <w:t xml:space="preserve">The field of agentic AI is moving faster than its theoretical foundations. Frameworks such as </w:t>
      </w:r>
      <w:proofErr w:type="spellStart"/>
      <w:r>
        <w:rPr>
          <w:rFonts w:ascii="source serif 4" w:eastAsia="source serif 4" w:hAnsi="source serif 4" w:cs="source serif 4"/>
          <w:color w:val="000000"/>
        </w:rPr>
        <w:t>ReAct</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LangGraph</w:t>
      </w:r>
      <w:proofErr w:type="spellEnd"/>
      <w:r>
        <w:rPr>
          <w:rFonts w:ascii="source serif 4" w:eastAsia="source serif 4" w:hAnsi="source serif 4" w:cs="source serif 4"/>
          <w:color w:val="000000"/>
        </w:rPr>
        <w:t xml:space="preserve">, and </w:t>
      </w:r>
      <w:proofErr w:type="spellStart"/>
      <w:r>
        <w:rPr>
          <w:rFonts w:ascii="source serif 4" w:eastAsia="source serif 4" w:hAnsi="source serif 4" w:cs="source serif 4"/>
          <w:color w:val="000000"/>
        </w:rPr>
        <w:t>CrewAI</w:t>
      </w:r>
      <w:proofErr w:type="spellEnd"/>
      <w:r>
        <w:rPr>
          <w:rFonts w:ascii="source serif 4" w:eastAsia="source serif 4" w:hAnsi="source serif 4" w:cs="source serif 4"/>
          <w:color w:val="000000"/>
        </w:rPr>
        <w:t xml:space="preserve"> have delivered practical capability, but their architectural assumptions are rarely made explicit. When examined, a common organizing principle emerges: agents are designed as if they were workers — assigned roles, given tools, handed tasks, and supervised through a management hierarchy. A "planner agent" corresponds roughly to a project manager; a "tool-calling agent" corresponds to a skilled technician; a "supervisor agent" corresponds to a team lead.[</w:t>
      </w:r>
      <w:r>
        <w:rPr>
          <w:rFonts w:ascii="source serif 4" w:eastAsia="source serif 4" w:hAnsi="source serif 4" w:cs="source serif 4"/>
          <w:color w:val="000000"/>
          <w:vertAlign w:val="superscript"/>
        </w:rPr>
        <w:t>1][</w:t>
      </w:r>
      <w:r>
        <w:rPr>
          <w:rFonts w:ascii="source serif 4" w:eastAsia="source serif 4" w:hAnsi="source serif 4" w:cs="source serif 4"/>
          <w:color w:val="000000"/>
        </w:rPr>
        <w:t>2][</w:t>
      </w:r>
      <w:r>
        <w:rPr>
          <w:rFonts w:ascii="source serif 4" w:eastAsia="source serif 4" w:hAnsi="source serif 4" w:cs="source serif 4"/>
          <w:color w:val="000000"/>
          <w:vertAlign w:val="superscript"/>
        </w:rPr>
        <w:t>3][</w:t>
      </w:r>
      <w:r>
        <w:rPr>
          <w:rFonts w:ascii="source serif 4" w:eastAsia="source serif 4" w:hAnsi="source serif 4" w:cs="source serif 4"/>
          <w:color w:val="000000"/>
        </w:rPr>
        <w:t>4][</w:t>
      </w:r>
      <w:r>
        <w:rPr>
          <w:rFonts w:ascii="source serif 4" w:eastAsia="source serif 4" w:hAnsi="source serif 4" w:cs="source serif 4"/>
          <w:color w:val="000000"/>
          <w:vertAlign w:val="superscript"/>
        </w:rPr>
        <w:t>5][</w:t>
      </w:r>
      <w:r>
        <w:rPr>
          <w:rFonts w:ascii="source serif 4" w:eastAsia="source serif 4" w:hAnsi="source serif 4" w:cs="source serif 4"/>
          <w:color w:val="000000"/>
        </w:rPr>
        <w:t>6][</w:t>
      </w:r>
      <w:r>
        <w:rPr>
          <w:rFonts w:ascii="source serif 4" w:eastAsia="source serif 4" w:hAnsi="source serif 4" w:cs="source serif 4"/>
          <w:color w:val="000000"/>
          <w:vertAlign w:val="superscript"/>
        </w:rPr>
        <w:t>7][</w:t>
      </w:r>
      <w:r>
        <w:rPr>
          <w:rFonts w:ascii="source serif 4" w:eastAsia="source serif 4" w:hAnsi="source serif 4" w:cs="source serif 4"/>
          <w:color w:val="000000"/>
        </w:rPr>
        <w:t>8]</w:t>
      </w:r>
    </w:p>
    <w:p w14:paraId="5FEFC898" w14:textId="77777777" w:rsidR="00516A4B" w:rsidRDefault="00000000">
      <w:pPr>
        <w:spacing w:after="210" w:line="360" w:lineRule="auto"/>
      </w:pPr>
      <w:r>
        <w:rPr>
          <w:rFonts w:ascii="source serif 4" w:eastAsia="source serif 4" w:hAnsi="source serif 4" w:cs="source serif 4"/>
          <w:color w:val="000000"/>
        </w:rPr>
        <w:t xml:space="preserve">This labor analogy is not entirely without merit. Organizations have centuries of accumulated wisdom about task decomposition, delegation, and role specification. But the analogy encodes assumptions that do not transfer cleanly to agentic systems: that each node in the system has bounded cognitive bandwidth </w:t>
      </w:r>
      <w:r>
        <w:rPr>
          <w:rFonts w:ascii="source serif 4" w:eastAsia="source serif 4" w:hAnsi="source serif 4" w:cs="source serif 4"/>
          <w:color w:val="000000"/>
        </w:rPr>
        <w:lastRenderedPageBreak/>
        <w:t>requiring role specialization; that social coordination overhead is a primary design constraint; that a fixed organizational chart maps neatly to execution dynamics; and that failure modes are best managed through escalation hierarchies modeled on management reporting lines.</w:t>
      </w:r>
    </w:p>
    <w:p w14:paraId="0CEF56D9" w14:textId="77777777" w:rsidR="00516A4B" w:rsidRDefault="00000000">
      <w:pPr>
        <w:spacing w:after="210" w:line="360" w:lineRule="auto"/>
      </w:pPr>
      <w:r>
        <w:rPr>
          <w:rFonts w:ascii="source serif 4" w:eastAsia="source serif 4" w:hAnsi="source serif 4" w:cs="source serif 4"/>
          <w:color w:val="000000"/>
        </w:rPr>
        <w:t xml:space="preserve">AI agents do not have cognitive bandwidth constraints in the human sense. They do not require motivation, social recognition, or career development. They do not benefit from role clarity as a psychological resource. What they require is </w:t>
      </w:r>
      <w:r>
        <w:rPr>
          <w:rFonts w:ascii="source serif 4" w:eastAsia="source serif 4" w:hAnsi="source serif 4" w:cs="source serif 4"/>
          <w:i/>
          <w:color w:val="000000"/>
        </w:rPr>
        <w:t>constraint structure</w:t>
      </w:r>
      <w:r>
        <w:rPr>
          <w:rFonts w:ascii="source serif 4" w:eastAsia="source serif 4" w:hAnsi="source serif 4" w:cs="source serif 4"/>
          <w:color w:val="000000"/>
        </w:rPr>
        <w:t xml:space="preserve"> — a principled account of what they are trying to achieve, why that goal is valued, what invariants must be preserved in achieving it, what functional operations are available to them, and what physical substrates those operations execute against. This is precisely the representational structure that Jens Rasmussen's Abstraction Hierarchy (AH) was designed to provide.[</w:t>
      </w:r>
      <w:r>
        <w:rPr>
          <w:rFonts w:ascii="source serif 4" w:eastAsia="source serif 4" w:hAnsi="source serif 4" w:cs="source serif 4"/>
          <w:color w:val="000000"/>
          <w:vertAlign w:val="superscript"/>
        </w:rPr>
        <w:t>9][</w:t>
      </w:r>
      <w:r>
        <w:rPr>
          <w:rFonts w:ascii="source serif 4" w:eastAsia="source serif 4" w:hAnsi="source serif 4" w:cs="source serif 4"/>
          <w:color w:val="000000"/>
        </w:rPr>
        <w:t>10][</w:t>
      </w:r>
      <w:r>
        <w:rPr>
          <w:rFonts w:ascii="source serif 4" w:eastAsia="source serif 4" w:hAnsi="source serif 4" w:cs="source serif 4"/>
          <w:color w:val="000000"/>
          <w:vertAlign w:val="superscript"/>
        </w:rPr>
        <w:t>11][</w:t>
      </w:r>
      <w:r>
        <w:rPr>
          <w:rFonts w:ascii="source serif 4" w:eastAsia="source serif 4" w:hAnsi="source serif 4" w:cs="source serif 4"/>
          <w:color w:val="000000"/>
        </w:rPr>
        <w:t>12]</w:t>
      </w:r>
    </w:p>
    <w:p w14:paraId="54E37E53" w14:textId="77777777" w:rsidR="00516A4B" w:rsidRDefault="00000000">
      <w:pPr>
        <w:spacing w:after="210" w:line="360" w:lineRule="auto"/>
      </w:pPr>
      <w:r>
        <w:rPr>
          <w:rFonts w:ascii="source serif 4" w:eastAsia="source serif 4" w:hAnsi="source serif 4" w:cs="source serif 4"/>
          <w:color w:val="000000"/>
        </w:rPr>
        <w:t>This paper makes three contributions:</w:t>
      </w:r>
    </w:p>
    <w:p w14:paraId="36721889" w14:textId="77777777" w:rsidR="00516A4B" w:rsidRDefault="00000000">
      <w:pPr>
        <w:numPr>
          <w:ilvl w:val="0"/>
          <w:numId w:val="1"/>
        </w:numPr>
        <w:spacing w:before="105" w:after="105" w:line="360" w:lineRule="auto"/>
      </w:pPr>
      <w:r>
        <w:rPr>
          <w:rFonts w:ascii="source serif 4" w:eastAsia="source serif 4" w:hAnsi="source serif 4" w:cs="source serif 4"/>
          <w:b/>
          <w:color w:val="000000"/>
        </w:rPr>
        <w:t>A critique of the job-role model of agentic harness design</w:t>
      </w:r>
      <w:r>
        <w:rPr>
          <w:rFonts w:ascii="source serif 4" w:eastAsia="source serif 4" w:hAnsi="source serif 4" w:cs="source serif 4"/>
          <w:color w:val="000000"/>
        </w:rPr>
        <w:t>, arguing that it is motivated by human organizational constraints that do not apply to AI agent systems.</w:t>
      </w:r>
    </w:p>
    <w:p w14:paraId="52240634" w14:textId="77777777" w:rsidR="00516A4B" w:rsidRDefault="00000000">
      <w:pPr>
        <w:numPr>
          <w:ilvl w:val="0"/>
          <w:numId w:val="1"/>
        </w:numPr>
        <w:spacing w:before="105" w:after="105" w:line="360" w:lineRule="auto"/>
      </w:pPr>
      <w:r>
        <w:rPr>
          <w:rFonts w:ascii="source serif 4" w:eastAsia="source serif 4" w:hAnsi="source serif 4" w:cs="source serif 4"/>
          <w:b/>
          <w:color w:val="000000"/>
        </w:rPr>
        <w:t>A formal mapping of all five AH levels onto agentic harness components</w:t>
      </w:r>
      <w:r>
        <w:rPr>
          <w:rFonts w:ascii="source serif 4" w:eastAsia="source serif 4" w:hAnsi="source serif 4" w:cs="source serif 4"/>
          <w:color w:val="000000"/>
        </w:rPr>
        <w:t>, with precise interface contracts specifying what information passes between layers.</w:t>
      </w:r>
    </w:p>
    <w:p w14:paraId="4B0EC8D7" w14:textId="77777777" w:rsidR="00516A4B" w:rsidRDefault="00000000">
      <w:pPr>
        <w:numPr>
          <w:ilvl w:val="0"/>
          <w:numId w:val="1"/>
        </w:numPr>
        <w:spacing w:before="105" w:after="105" w:line="360" w:lineRule="auto"/>
      </w:pPr>
      <w:r>
        <w:rPr>
          <w:rFonts w:ascii="source serif 4" w:eastAsia="source serif 4" w:hAnsi="source serif 4" w:cs="source serif 4"/>
          <w:b/>
          <w:color w:val="000000"/>
        </w:rPr>
        <w:t>A proposed new harness primitive — the means-ends consistency checker (MECC)</w:t>
      </w:r>
      <w:r>
        <w:rPr>
          <w:rFonts w:ascii="source serif 4" w:eastAsia="source serif 4" w:hAnsi="source serif 4" w:cs="source serif 4"/>
          <w:color w:val="000000"/>
        </w:rPr>
        <w:t xml:space="preserve"> — and a research agenda for benchmarking it against current frameworks.</w:t>
      </w:r>
    </w:p>
    <w:p w14:paraId="113BB2AE" w14:textId="77777777" w:rsidR="00516A4B" w:rsidRDefault="00000000">
      <w:pPr>
        <w:spacing w:before="210" w:after="0" w:line="360" w:lineRule="auto"/>
      </w:pPr>
      <w:r>
        <w:rPr>
          <w:noProof/>
        </w:rPr>
      </w:r>
      <w:r>
        <w:rPr>
          <w:noProof/>
        </w:rPr>
        <w:pict w14:anchorId="195B5D60">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A427722" w14:textId="77777777" w:rsidR="00516A4B" w:rsidRDefault="00000000">
      <w:pPr>
        <w:spacing w:before="315" w:after="105" w:line="360" w:lineRule="auto"/>
        <w:ind w:left="-30"/>
      </w:pPr>
      <w:bookmarkStart w:id="3" w:name="bm_2_background"/>
      <w:r>
        <w:rPr>
          <w:rFonts w:ascii="source serif 4" w:eastAsia="source serif 4" w:hAnsi="source serif 4" w:cs="source serif 4"/>
          <w:b/>
          <w:color w:val="000000"/>
          <w:sz w:val="24"/>
        </w:rPr>
        <w:t>2. Background</w:t>
      </w:r>
      <w:bookmarkEnd w:id="3"/>
    </w:p>
    <w:p w14:paraId="22E1167D" w14:textId="77777777" w:rsidR="00516A4B" w:rsidRDefault="00000000">
      <w:pPr>
        <w:spacing w:before="315" w:after="105" w:line="360" w:lineRule="auto"/>
        <w:ind w:left="-30"/>
      </w:pPr>
      <w:bookmarkStart w:id="4" w:name="bm_2_1_rasmussen_s_abstraction_hierarchy"/>
      <w:r>
        <w:rPr>
          <w:rFonts w:ascii="source serif 4" w:eastAsia="source serif 4" w:hAnsi="source serif 4" w:cs="source serif 4"/>
          <w:b/>
          <w:color w:val="000000"/>
          <w:sz w:val="24"/>
        </w:rPr>
        <w:t>2.1 Rasmussen's Abstraction Hierarchy</w:t>
      </w:r>
      <w:bookmarkEnd w:id="4"/>
    </w:p>
    <w:p w14:paraId="302889A9" w14:textId="77777777" w:rsidR="00516A4B" w:rsidRDefault="00000000">
      <w:pPr>
        <w:spacing w:after="210" w:line="360" w:lineRule="auto"/>
      </w:pPr>
      <w:r>
        <w:rPr>
          <w:rFonts w:ascii="source serif 4" w:eastAsia="source serif 4" w:hAnsi="source serif 4" w:cs="source serif 4"/>
          <w:color w:val="000000"/>
        </w:rPr>
        <w:t xml:space="preserve">Jens Rasmussen developed the Abstraction Hierarchy as part of his broader framework of cognitive engineering, formalized in his 1986 monograph </w:t>
      </w:r>
      <w:r>
        <w:rPr>
          <w:rFonts w:ascii="source serif 4" w:eastAsia="source serif 4" w:hAnsi="source serif 4" w:cs="source serif 4"/>
          <w:i/>
          <w:color w:val="000000"/>
        </w:rPr>
        <w:t>Information Processing and Human-Machine Interaction: An Approach to Cognitive Engineering</w:t>
      </w:r>
      <w:r>
        <w:rPr>
          <w:rFonts w:ascii="source serif 4" w:eastAsia="source serif 4" w:hAnsi="source serif 4" w:cs="source serif 4"/>
          <w:color w:val="000000"/>
        </w:rPr>
        <w:t>. The AH was originally motivated by observations of how expert technicians and process control operators reasoned about complex systems during fault diagnosis: they did not simply follow procedures, nor did they reason purely from physical observations. Instead, they moved fluidly across levels of abstraction, connecting what they observed (physical form) to what it implied about system function, and ultimately to whether the system's fundamental purpose was at risk.[</w:t>
      </w:r>
      <w:r>
        <w:rPr>
          <w:rFonts w:ascii="source serif 4" w:eastAsia="source serif 4" w:hAnsi="source serif 4" w:cs="source serif 4"/>
          <w:color w:val="000000"/>
          <w:vertAlign w:val="superscript"/>
        </w:rPr>
        <w:t>13][</w:t>
      </w:r>
      <w:r>
        <w:rPr>
          <w:rFonts w:ascii="source serif 4" w:eastAsia="source serif 4" w:hAnsi="source serif 4" w:cs="source serif 4"/>
          <w:color w:val="000000"/>
        </w:rPr>
        <w:t>14][</w:t>
      </w:r>
      <w:r>
        <w:rPr>
          <w:rFonts w:ascii="source serif 4" w:eastAsia="source serif 4" w:hAnsi="source serif 4" w:cs="source serif 4"/>
          <w:color w:val="000000"/>
          <w:vertAlign w:val="superscript"/>
        </w:rPr>
        <w:t>12][</w:t>
      </w:r>
      <w:r>
        <w:rPr>
          <w:rFonts w:ascii="source serif 4" w:eastAsia="source serif 4" w:hAnsi="source serif 4" w:cs="source serif 4"/>
          <w:color w:val="000000"/>
        </w:rPr>
        <w:t>15]</w:t>
      </w:r>
    </w:p>
    <w:p w14:paraId="1E35E07A" w14:textId="77777777" w:rsidR="00516A4B" w:rsidRDefault="00000000">
      <w:pPr>
        <w:spacing w:after="210" w:line="360" w:lineRule="auto"/>
      </w:pPr>
      <w:r>
        <w:rPr>
          <w:rFonts w:ascii="source serif 4" w:eastAsia="source serif 4" w:hAnsi="source serif 4" w:cs="source serif 4"/>
          <w:color w:val="000000"/>
        </w:rPr>
        <w:t xml:space="preserve">The AH is defined as a five-level means-ends hierarchy. Moving upward answers the question </w:t>
      </w:r>
      <w:r>
        <w:rPr>
          <w:rFonts w:ascii="source serif 4" w:eastAsia="source serif 4" w:hAnsi="source serif 4" w:cs="source serif 4"/>
          <w:i/>
          <w:color w:val="000000"/>
        </w:rPr>
        <w:t>why?</w:t>
      </w:r>
      <w:r>
        <w:rPr>
          <w:rFonts w:ascii="source serif 4" w:eastAsia="source serif 4" w:hAnsi="source serif 4" w:cs="source serif 4"/>
          <w:color w:val="000000"/>
        </w:rPr>
        <w:t xml:space="preserve">; moving downward answers </w:t>
      </w:r>
      <w:r>
        <w:rPr>
          <w:rFonts w:ascii="source serif 4" w:eastAsia="source serif 4" w:hAnsi="source serif 4" w:cs="source serif 4"/>
          <w:i/>
          <w:color w:val="000000"/>
        </w:rPr>
        <w:t>how?</w:t>
      </w:r>
      <w:r>
        <w:rPr>
          <w:rFonts w:ascii="source serif 4" w:eastAsia="source serif 4" w:hAnsi="source serif 4" w:cs="source serif 4"/>
          <w:color w:val="000000"/>
        </w:rPr>
        <w:t xml:space="preserve"> The five canonical levels are:[</w:t>
      </w:r>
      <w:r>
        <w:rPr>
          <w:rFonts w:ascii="source serif 4" w:eastAsia="source serif 4" w:hAnsi="source serif 4" w:cs="source serif 4"/>
          <w:color w:val="000000"/>
          <w:vertAlign w:val="superscript"/>
        </w:rPr>
        <w:t>16][</w:t>
      </w:r>
      <w:r>
        <w:rPr>
          <w:rFonts w:ascii="source serif 4" w:eastAsia="source serif 4" w:hAnsi="source serif 4" w:cs="source serif 4"/>
          <w:color w:val="000000"/>
        </w:rPr>
        <w:t>17]</w:t>
      </w:r>
    </w:p>
    <w:p w14:paraId="13F1781F" w14:textId="77777777" w:rsidR="00516A4B" w:rsidRDefault="00000000">
      <w:pPr>
        <w:numPr>
          <w:ilvl w:val="0"/>
          <w:numId w:val="2"/>
        </w:numPr>
        <w:spacing w:before="105" w:after="105" w:line="360" w:lineRule="auto"/>
      </w:pPr>
      <w:r>
        <w:rPr>
          <w:rFonts w:ascii="source serif 4" w:eastAsia="source serif 4" w:hAnsi="source serif 4" w:cs="source serif 4"/>
          <w:b/>
          <w:color w:val="000000"/>
        </w:rPr>
        <w:lastRenderedPageBreak/>
        <w:t>Level 5 — Functional Purpose (FP):</w:t>
      </w:r>
      <w:r>
        <w:rPr>
          <w:rFonts w:ascii="source serif 4" w:eastAsia="source serif 4" w:hAnsi="source serif 4" w:cs="source serif 4"/>
          <w:color w:val="000000"/>
        </w:rPr>
        <w:t xml:space="preserve"> The ultimate value constraints and goals for which the system exists. These are the system's raison d'être — the objectives that are non-negotiable and that constrain all lower-level design choices.</w:t>
      </w:r>
    </w:p>
    <w:p w14:paraId="319A01E6" w14:textId="77777777" w:rsidR="00516A4B" w:rsidRDefault="00000000">
      <w:pPr>
        <w:numPr>
          <w:ilvl w:val="0"/>
          <w:numId w:val="2"/>
        </w:numPr>
        <w:spacing w:before="105" w:after="105" w:line="360" w:lineRule="auto"/>
      </w:pPr>
      <w:r>
        <w:rPr>
          <w:rFonts w:ascii="source serif 4" w:eastAsia="source serif 4" w:hAnsi="source serif 4" w:cs="source serif 4"/>
          <w:b/>
          <w:color w:val="000000"/>
        </w:rPr>
        <w:t>Level 4 — Abstract Function (AF):</w:t>
      </w:r>
      <w:r>
        <w:rPr>
          <w:rFonts w:ascii="source serif 4" w:eastAsia="source serif 4" w:hAnsi="source serif 4" w:cs="source serif 4"/>
          <w:color w:val="000000"/>
        </w:rPr>
        <w:t xml:space="preserve"> The causal structure of the system expressed in terms of conservation principles, mass-energy-information balances, and priority relations. These are the invariants the system must maintain regardless of which physical path is taken.</w:t>
      </w:r>
    </w:p>
    <w:p w14:paraId="7C4796B7" w14:textId="77777777" w:rsidR="00516A4B" w:rsidRDefault="00000000">
      <w:pPr>
        <w:numPr>
          <w:ilvl w:val="0"/>
          <w:numId w:val="2"/>
        </w:numPr>
        <w:spacing w:before="105" w:after="105" w:line="360" w:lineRule="auto"/>
      </w:pPr>
      <w:r>
        <w:rPr>
          <w:rFonts w:ascii="source serif 4" w:eastAsia="source serif 4" w:hAnsi="source serif 4" w:cs="source serif 4"/>
          <w:b/>
          <w:color w:val="000000"/>
        </w:rPr>
        <w:t>Level 3 — Generalized Function (GF):</w:t>
      </w:r>
      <w:r>
        <w:rPr>
          <w:rFonts w:ascii="source serif 4" w:eastAsia="source serif 4" w:hAnsi="source serif 4" w:cs="source serif 4"/>
          <w:color w:val="000000"/>
        </w:rPr>
        <w:t xml:space="preserve"> Purpose-relevant standard functions — control loops, flow regulators, buffers, sequencers — that implement abstract functions without commitment to a specific physical realization.</w:t>
      </w:r>
    </w:p>
    <w:p w14:paraId="616DD33B" w14:textId="77777777" w:rsidR="00516A4B" w:rsidRDefault="00000000">
      <w:pPr>
        <w:numPr>
          <w:ilvl w:val="0"/>
          <w:numId w:val="2"/>
        </w:numPr>
        <w:spacing w:before="105" w:after="105" w:line="360" w:lineRule="auto"/>
      </w:pPr>
      <w:r>
        <w:rPr>
          <w:rFonts w:ascii="source serif 4" w:eastAsia="source serif 4" w:hAnsi="source serif 4" w:cs="source serif 4"/>
          <w:b/>
          <w:color w:val="000000"/>
        </w:rPr>
        <w:t>Level 2 — Physical Function (PF):</w:t>
      </w:r>
      <w:r>
        <w:rPr>
          <w:rFonts w:ascii="source serif 4" w:eastAsia="source serif 4" w:hAnsi="source serif 4" w:cs="source serif 4"/>
          <w:color w:val="000000"/>
        </w:rPr>
        <w:t xml:space="preserve"> The capabilities of specific physical components and their interconnections, including monitoring and control variables.</w:t>
      </w:r>
    </w:p>
    <w:p w14:paraId="4D4D55E0" w14:textId="77777777" w:rsidR="00516A4B" w:rsidRDefault="00000000">
      <w:pPr>
        <w:numPr>
          <w:ilvl w:val="0"/>
          <w:numId w:val="2"/>
        </w:numPr>
        <w:spacing w:before="105" w:after="105" w:line="360" w:lineRule="auto"/>
      </w:pPr>
      <w:r>
        <w:rPr>
          <w:rFonts w:ascii="source serif 4" w:eastAsia="source serif 4" w:hAnsi="source serif 4" w:cs="source serif 4"/>
          <w:b/>
          <w:color w:val="000000"/>
        </w:rPr>
        <w:t>Level 1 — Physical Form (F):</w:t>
      </w:r>
      <w:r>
        <w:rPr>
          <w:rFonts w:ascii="source serif 4" w:eastAsia="source serif 4" w:hAnsi="source serif 4" w:cs="source serif 4"/>
          <w:color w:val="000000"/>
        </w:rPr>
        <w:t xml:space="preserve"> The actual spatial location, appearance, and topology of components — the observable, configurable substrate.</w:t>
      </w:r>
    </w:p>
    <w:p w14:paraId="2AE44B3E" w14:textId="77777777" w:rsidR="00516A4B" w:rsidRDefault="00000000">
      <w:pPr>
        <w:spacing w:after="210" w:line="360" w:lineRule="auto"/>
      </w:pPr>
      <w:r>
        <w:rPr>
          <w:rFonts w:ascii="source serif 4" w:eastAsia="source serif 4" w:hAnsi="source serif 4" w:cs="source serif 4"/>
          <w:color w:val="000000"/>
        </w:rPr>
        <w:t>Vicente's landmark pedagogical treatment of Cognitive Work Analysis (CWA) canonized the AH as the central tool for work domain analysis, and subsequent work extended its application to aviation, healthcare, nuclear systems, and command-and-control contexts. Burns and Hajdukiewicz's Ecological Interface Design framework established the bridge between AH-based domain modeling and interface design, showing that operators perform best when interfaces present information at the abstraction level relevant to the current task.[</w:t>
      </w:r>
      <w:r>
        <w:rPr>
          <w:rFonts w:ascii="source serif 4" w:eastAsia="source serif 4" w:hAnsi="source serif 4" w:cs="source serif 4"/>
          <w:color w:val="000000"/>
          <w:vertAlign w:val="superscript"/>
        </w:rPr>
        <w:t>18][</w:t>
      </w:r>
      <w:r>
        <w:rPr>
          <w:rFonts w:ascii="source serif 4" w:eastAsia="source serif 4" w:hAnsi="source serif 4" w:cs="source serif 4"/>
          <w:color w:val="000000"/>
        </w:rPr>
        <w:t>19][</w:t>
      </w:r>
      <w:r>
        <w:rPr>
          <w:rFonts w:ascii="source serif 4" w:eastAsia="source serif 4" w:hAnsi="source serif 4" w:cs="source serif 4"/>
          <w:color w:val="000000"/>
          <w:vertAlign w:val="superscript"/>
        </w:rPr>
        <w:t>20][</w:t>
      </w:r>
      <w:r>
        <w:rPr>
          <w:rFonts w:ascii="source serif 4" w:eastAsia="source serif 4" w:hAnsi="source serif 4" w:cs="source serif 4"/>
          <w:color w:val="000000"/>
        </w:rPr>
        <w:t>21][</w:t>
      </w:r>
      <w:r>
        <w:rPr>
          <w:rFonts w:ascii="source serif 4" w:eastAsia="source serif 4" w:hAnsi="source serif 4" w:cs="source serif 4"/>
          <w:color w:val="000000"/>
          <w:vertAlign w:val="superscript"/>
        </w:rPr>
        <w:t>22][</w:t>
      </w:r>
      <w:r>
        <w:rPr>
          <w:rFonts w:ascii="source serif 4" w:eastAsia="source serif 4" w:hAnsi="source serif 4" w:cs="source serif 4"/>
          <w:color w:val="000000"/>
        </w:rPr>
        <w:t>23]</w:t>
      </w:r>
    </w:p>
    <w:p w14:paraId="13274D56" w14:textId="77777777" w:rsidR="00516A4B" w:rsidRDefault="00000000">
      <w:pPr>
        <w:spacing w:after="210" w:line="360" w:lineRule="auto"/>
      </w:pPr>
      <w:r>
        <w:rPr>
          <w:rFonts w:ascii="source serif 4" w:eastAsia="source serif 4" w:hAnsi="source serif 4" w:cs="source serif 4"/>
          <w:color w:val="000000"/>
        </w:rPr>
        <w:t>The AH has known limitations: it was designed for physical systems and can require significant conceptual translation for informational domains; the semantics of level boundaries are not always unambiguous; and it represents a static snapshot of system constraints rather than a dynamic temporal model. These limitations are acknowledged and addressed in Section 7 of this paper.[</w:t>
      </w:r>
      <w:r>
        <w:rPr>
          <w:rFonts w:ascii="source serif 4" w:eastAsia="source serif 4" w:hAnsi="source serif 4" w:cs="source serif 4"/>
          <w:color w:val="000000"/>
          <w:vertAlign w:val="superscript"/>
        </w:rPr>
        <w:t>22][</w:t>
      </w:r>
      <w:r>
        <w:rPr>
          <w:rFonts w:ascii="source serif 4" w:eastAsia="source serif 4" w:hAnsi="source serif 4" w:cs="source serif 4"/>
          <w:color w:val="000000"/>
        </w:rPr>
        <w:t>9]</w:t>
      </w:r>
    </w:p>
    <w:p w14:paraId="65CE9E7A" w14:textId="77777777" w:rsidR="00516A4B" w:rsidRDefault="00000000">
      <w:pPr>
        <w:spacing w:before="315" w:after="105" w:line="360" w:lineRule="auto"/>
        <w:ind w:left="-30"/>
      </w:pPr>
      <w:bookmarkStart w:id="5" w:name="bm_2_2_current_agentic_harness_ar_3842f4"/>
      <w:r>
        <w:rPr>
          <w:rFonts w:ascii="source serif 4" w:eastAsia="source serif 4" w:hAnsi="source serif 4" w:cs="source serif 4"/>
          <w:b/>
          <w:color w:val="000000"/>
          <w:sz w:val="24"/>
        </w:rPr>
        <w:t>2.2 Current Agentic Harness Architectures</w:t>
      </w:r>
      <w:bookmarkEnd w:id="5"/>
    </w:p>
    <w:p w14:paraId="42A29E0A" w14:textId="77777777" w:rsidR="00516A4B" w:rsidRDefault="00000000">
      <w:pPr>
        <w:spacing w:after="210" w:line="360" w:lineRule="auto"/>
      </w:pPr>
      <w:r>
        <w:rPr>
          <w:rFonts w:ascii="source serif 4" w:eastAsia="source serif 4" w:hAnsi="source serif 4" w:cs="source serif 4"/>
          <w:color w:val="000000"/>
        </w:rPr>
        <w:t>A harness, in the context of agentic AI, refers to the surrounding orchestration layer that transforms a general-purpose language model into a controllable, auditable, and deployable system. The harness includes prompts, tools, middleware, memory systems, routing logic, and observability infrastructure.[</w:t>
      </w:r>
      <w:r>
        <w:rPr>
          <w:rFonts w:ascii="source serif 4" w:eastAsia="source serif 4" w:hAnsi="source serif 4" w:cs="source serif 4"/>
          <w:color w:val="000000"/>
          <w:vertAlign w:val="superscript"/>
        </w:rPr>
        <w:t>24][</w:t>
      </w:r>
      <w:r>
        <w:rPr>
          <w:rFonts w:ascii="source serif 4" w:eastAsia="source serif 4" w:hAnsi="source serif 4" w:cs="source serif 4"/>
          <w:color w:val="000000"/>
        </w:rPr>
        <w:t>25]</w:t>
      </w:r>
    </w:p>
    <w:p w14:paraId="7395B8CD" w14:textId="77777777" w:rsidR="00516A4B" w:rsidRDefault="00000000">
      <w:pPr>
        <w:spacing w:after="210" w:line="360" w:lineRule="auto"/>
      </w:pPr>
      <w:proofErr w:type="spellStart"/>
      <w:r>
        <w:rPr>
          <w:rFonts w:ascii="source serif 4" w:eastAsia="source serif 4" w:hAnsi="source serif 4" w:cs="source serif 4"/>
          <w:b/>
          <w:color w:val="000000"/>
        </w:rPr>
        <w:t>ReAct</w:t>
      </w:r>
      <w:proofErr w:type="spellEnd"/>
      <w:r>
        <w:rPr>
          <w:rFonts w:ascii="source serif 4" w:eastAsia="source serif 4" w:hAnsi="source serif 4" w:cs="source serif 4"/>
          <w:color w:val="000000"/>
        </w:rPr>
        <w:t xml:space="preserve"> (Reasoning + Acting) is the foundational pattern, first published at ICLR 2023. It interleaves verbal reasoning traces with action steps, allowing the model to reason about its environment, act, observe feedback, and update its plan. </w:t>
      </w:r>
      <w:proofErr w:type="spellStart"/>
      <w:r>
        <w:rPr>
          <w:rFonts w:ascii="source serif 4" w:eastAsia="source serif 4" w:hAnsi="source serif 4" w:cs="source serif 4"/>
          <w:color w:val="000000"/>
        </w:rPr>
        <w:t>ReAct</w:t>
      </w:r>
      <w:proofErr w:type="spellEnd"/>
      <w:r>
        <w:rPr>
          <w:rFonts w:ascii="source serif 4" w:eastAsia="source serif 4" w:hAnsi="source serif 4" w:cs="source serif 4"/>
          <w:color w:val="000000"/>
        </w:rPr>
        <w:t xml:space="preserve"> demonstrated substantial improvements in interpretability and </w:t>
      </w:r>
      <w:r>
        <w:rPr>
          <w:rFonts w:ascii="source serif 4" w:eastAsia="source serif 4" w:hAnsi="source serif 4" w:cs="source serif 4"/>
          <w:color w:val="000000"/>
        </w:rPr>
        <w:lastRenderedPageBreak/>
        <w:t>success rate over action-only or reasoning-only baselines across question answering, fact verification, and interactive decision-making benchmarks. Its limitation is architectural flatness: the reasoning loop has no explicit representation of hierarchical constraint levels, and failure recovery requires the model itself to decide whether to retry or replan — a decision with no principled anchor.[</w:t>
      </w:r>
      <w:r>
        <w:rPr>
          <w:rFonts w:ascii="source serif 4" w:eastAsia="source serif 4" w:hAnsi="source serif 4" w:cs="source serif 4"/>
          <w:color w:val="000000"/>
          <w:vertAlign w:val="superscript"/>
        </w:rPr>
        <w:t>2][</w:t>
      </w:r>
      <w:r>
        <w:rPr>
          <w:rFonts w:ascii="source serif 4" w:eastAsia="source serif 4" w:hAnsi="source serif 4" w:cs="source serif 4"/>
          <w:color w:val="000000"/>
        </w:rPr>
        <w:t>26][</w:t>
      </w:r>
      <w:r>
        <w:rPr>
          <w:rFonts w:ascii="source serif 4" w:eastAsia="source serif 4" w:hAnsi="source serif 4" w:cs="source serif 4"/>
          <w:color w:val="000000"/>
          <w:vertAlign w:val="superscript"/>
        </w:rPr>
        <w:t>27][</w:t>
      </w:r>
      <w:r>
        <w:rPr>
          <w:rFonts w:ascii="source serif 4" w:eastAsia="source serif 4" w:hAnsi="source serif 4" w:cs="source serif 4"/>
          <w:color w:val="000000"/>
        </w:rPr>
        <w:t>1]</w:t>
      </w:r>
    </w:p>
    <w:p w14:paraId="51DF8223" w14:textId="77777777" w:rsidR="00516A4B" w:rsidRDefault="00000000">
      <w:pPr>
        <w:spacing w:after="210" w:line="360" w:lineRule="auto"/>
      </w:pPr>
      <w:proofErr w:type="spellStart"/>
      <w:r>
        <w:rPr>
          <w:rFonts w:ascii="source serif 4" w:eastAsia="source serif 4" w:hAnsi="source serif 4" w:cs="source serif 4"/>
          <w:b/>
          <w:color w:val="000000"/>
        </w:rPr>
        <w:t>LangGraph</w:t>
      </w:r>
      <w:proofErr w:type="spellEnd"/>
      <w:r>
        <w:rPr>
          <w:rFonts w:ascii="source serif 4" w:eastAsia="source serif 4" w:hAnsi="source serif 4" w:cs="source serif 4"/>
          <w:color w:val="000000"/>
        </w:rPr>
        <w:t xml:space="preserve"> is a low-level orchestration framework that models agent workflows as stateful, directed graphs. It excels at durable execution, streaming, and human-in-the-loop integration. Its abstraction model is task-flow-centric: nodes represent agent steps, edges represent transitions, and state is threaded through the graph. There is no native representation of why any particular node exists relative to the system's higher-order goals. A node failure triggers graph-level error handling, but there is no mechanism for the graph to ascend to a goal representation and reason about whether an alternative physical path exists that still satisfies the abstract function.[</w:t>
      </w:r>
      <w:r>
        <w:rPr>
          <w:rFonts w:ascii="source serif 4" w:eastAsia="source serif 4" w:hAnsi="source serif 4" w:cs="source serif 4"/>
          <w:color w:val="000000"/>
          <w:vertAlign w:val="superscript"/>
        </w:rPr>
        <w:t>7][</w:t>
      </w:r>
      <w:r>
        <w:rPr>
          <w:rFonts w:ascii="source serif 4" w:eastAsia="source serif 4" w:hAnsi="source serif 4" w:cs="source serif 4"/>
          <w:color w:val="000000"/>
        </w:rPr>
        <w:t>28]</w:t>
      </w:r>
    </w:p>
    <w:p w14:paraId="069067B0" w14:textId="77777777" w:rsidR="00516A4B" w:rsidRDefault="00000000">
      <w:pPr>
        <w:spacing w:after="210" w:line="360" w:lineRule="auto"/>
      </w:pPr>
      <w:proofErr w:type="spellStart"/>
      <w:r>
        <w:rPr>
          <w:rFonts w:ascii="source serif 4" w:eastAsia="source serif 4" w:hAnsi="source serif 4" w:cs="source serif 4"/>
          <w:b/>
          <w:color w:val="000000"/>
        </w:rPr>
        <w:t>CrewAI</w:t>
      </w:r>
      <w:proofErr w:type="spellEnd"/>
      <w:r>
        <w:rPr>
          <w:rFonts w:ascii="source serif 4" w:eastAsia="source serif 4" w:hAnsi="source serif 4" w:cs="source serif 4"/>
          <w:color w:val="000000"/>
        </w:rPr>
        <w:t xml:space="preserve"> provides role-based abstractions, organizing agents into "crews" with defined roles, goals, and backstories. This is the most explicit instantiation of the job-role model: agents are literally configured with role descriptions analogous to job postings. </w:t>
      </w:r>
      <w:proofErr w:type="spellStart"/>
      <w:r>
        <w:rPr>
          <w:rFonts w:ascii="source serif 4" w:eastAsia="source serif 4" w:hAnsi="source serif 4" w:cs="source serif 4"/>
          <w:color w:val="000000"/>
        </w:rPr>
        <w:t>CrewAI's</w:t>
      </w:r>
      <w:proofErr w:type="spellEnd"/>
      <w:r>
        <w:rPr>
          <w:rFonts w:ascii="source serif 4" w:eastAsia="source serif 4" w:hAnsi="source serif 4" w:cs="source serif 4"/>
          <w:color w:val="000000"/>
        </w:rPr>
        <w:t xml:space="preserve"> orchestration is structured around the manager-worker paradigm. While this produces interpretable system designs, it bakes in the human organizational metaphor at the architectural level, with all its attendant assumptions.[</w:t>
      </w:r>
      <w:r>
        <w:rPr>
          <w:rFonts w:ascii="source serif 4" w:eastAsia="source serif 4" w:hAnsi="source serif 4" w:cs="source serif 4"/>
          <w:color w:val="000000"/>
          <w:vertAlign w:val="superscript"/>
        </w:rPr>
        <w:t>5][</w:t>
      </w:r>
      <w:r>
        <w:rPr>
          <w:rFonts w:ascii="source serif 4" w:eastAsia="source serif 4" w:hAnsi="source serif 4" w:cs="source serif 4"/>
          <w:color w:val="000000"/>
        </w:rPr>
        <w:t>6]</w:t>
      </w:r>
    </w:p>
    <w:p w14:paraId="6CE67EC9" w14:textId="77777777" w:rsidR="00516A4B" w:rsidRDefault="00000000">
      <w:pPr>
        <w:spacing w:before="315" w:after="105" w:line="360" w:lineRule="auto"/>
        <w:ind w:left="-30"/>
      </w:pPr>
      <w:bookmarkStart w:id="6" w:name="bm_2_3_the_failure_recovery_gap"/>
      <w:r>
        <w:rPr>
          <w:rFonts w:ascii="source serif 4" w:eastAsia="source serif 4" w:hAnsi="source serif 4" w:cs="source serif 4"/>
          <w:b/>
          <w:color w:val="000000"/>
          <w:sz w:val="24"/>
        </w:rPr>
        <w:t>2.3 The Failure Recovery Gap</w:t>
      </w:r>
      <w:bookmarkEnd w:id="6"/>
    </w:p>
    <w:p w14:paraId="619AD988" w14:textId="77777777" w:rsidR="00516A4B" w:rsidRDefault="00000000">
      <w:pPr>
        <w:spacing w:after="210" w:line="360" w:lineRule="auto"/>
      </w:pPr>
      <w:r>
        <w:rPr>
          <w:rFonts w:ascii="source serif 4" w:eastAsia="source serif 4" w:hAnsi="source serif 4" w:cs="source serif 4"/>
          <w:color w:val="000000"/>
        </w:rPr>
        <w:t xml:space="preserve">Recent empirical work has documented a critical gap in current agentic architectures: the inability to formulate backup plans when tools fail. Wang et al.'s COLM 2025 benchmark "Hell or High Water" found that language agents, even state-of-the-art models, struggle to formulate and execute backup plans in response to environment feedback — they can identify the right function to use in ideal conditions but fail to pursue alternate courses of action when environmental conditions change. Importantly, this failure is not primarily a model capability gap; it is an architectural gap — the agent lacks a representation of the constraint space that would allow it to reason: </w:t>
      </w:r>
      <w:r>
        <w:rPr>
          <w:rFonts w:ascii="source serif 4" w:eastAsia="source serif 4" w:hAnsi="source serif 4" w:cs="source serif 4"/>
          <w:i/>
          <w:color w:val="000000"/>
        </w:rPr>
        <w:t>"This physical path failed; is there another physical function that achieves the same generalized function, which in turn satisfies the same abstract invariant?"</w:t>
      </w:r>
      <w:r>
        <w:rPr>
          <w:rFonts w:ascii="source serif 4" w:eastAsia="source serif 4" w:hAnsi="source serif 4" w:cs="source serif 4"/>
          <w:color w:val="000000"/>
        </w:rPr>
        <w:t>[</w:t>
      </w:r>
      <w:r>
        <w:rPr>
          <w:rFonts w:ascii="source serif 4" w:eastAsia="source serif 4" w:hAnsi="source serif 4" w:cs="source serif 4"/>
          <w:color w:val="000000"/>
          <w:vertAlign w:val="superscript"/>
        </w:rPr>
        <w:t>26][</w:t>
      </w:r>
      <w:r>
        <w:rPr>
          <w:rFonts w:ascii="source serif 4" w:eastAsia="source serif 4" w:hAnsi="source serif 4" w:cs="source serif 4"/>
          <w:color w:val="000000"/>
        </w:rPr>
        <w:t>27]</w:t>
      </w:r>
    </w:p>
    <w:p w14:paraId="0C9821A2" w14:textId="77777777" w:rsidR="00516A4B" w:rsidRDefault="00000000">
      <w:pPr>
        <w:spacing w:after="210" w:line="360" w:lineRule="auto"/>
      </w:pPr>
      <w:r>
        <w:rPr>
          <w:rFonts w:ascii="source serif 4" w:eastAsia="source serif 4" w:hAnsi="source serif 4" w:cs="source serif 4"/>
          <w:color w:val="000000"/>
        </w:rPr>
        <w:t>This is precisely the reasoning the AH was designed to support in human operators. The claim of this paper is that embedding the AH as the structural spine of an agentic harness would provide the representational infrastructure needed to close this gap.[</w:t>
      </w:r>
      <w:r>
        <w:rPr>
          <w:rFonts w:ascii="source serif 4" w:eastAsia="source serif 4" w:hAnsi="source serif 4" w:cs="source serif 4"/>
          <w:color w:val="000000"/>
          <w:vertAlign w:val="superscript"/>
        </w:rPr>
        <w:t>13][</w:t>
      </w:r>
      <w:r>
        <w:rPr>
          <w:rFonts w:ascii="source serif 4" w:eastAsia="source serif 4" w:hAnsi="source serif 4" w:cs="source serif 4"/>
          <w:color w:val="000000"/>
        </w:rPr>
        <w:t>16]</w:t>
      </w:r>
    </w:p>
    <w:p w14:paraId="434EF48E" w14:textId="77777777" w:rsidR="00516A4B" w:rsidRDefault="00000000">
      <w:pPr>
        <w:spacing w:before="210" w:after="0" w:line="360" w:lineRule="auto"/>
      </w:pPr>
      <w:r>
        <w:rPr>
          <w:noProof/>
        </w:rPr>
      </w:r>
      <w:r>
        <w:rPr>
          <w:noProof/>
        </w:rPr>
        <w:pict w14:anchorId="3B9F8E94">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708C7F9" w14:textId="77777777" w:rsidR="00516A4B" w:rsidRDefault="00000000">
      <w:pPr>
        <w:spacing w:before="315" w:after="105" w:line="360" w:lineRule="auto"/>
        <w:ind w:left="-30"/>
      </w:pPr>
      <w:bookmarkStart w:id="7" w:name="bm_3_the_category_error_why_job_r_4e2ecb"/>
      <w:r>
        <w:rPr>
          <w:rFonts w:ascii="source serif 4" w:eastAsia="source serif 4" w:hAnsi="source serif 4" w:cs="source serif 4"/>
          <w:b/>
          <w:color w:val="000000"/>
          <w:sz w:val="24"/>
        </w:rPr>
        <w:t>3. The Category Error: Why Job Roles Are the Wrong Model</w:t>
      </w:r>
      <w:bookmarkEnd w:id="7"/>
    </w:p>
    <w:p w14:paraId="36EC73E0" w14:textId="77777777" w:rsidR="00516A4B" w:rsidRDefault="00000000">
      <w:pPr>
        <w:spacing w:after="210" w:line="360" w:lineRule="auto"/>
      </w:pPr>
      <w:r>
        <w:rPr>
          <w:rFonts w:ascii="source serif 4" w:eastAsia="source serif 4" w:hAnsi="source serif 4" w:cs="source serif 4"/>
          <w:color w:val="000000"/>
        </w:rPr>
        <w:lastRenderedPageBreak/>
        <w:t>The job-role model of agent design emerges from a legitimate design heuristic: when building a system whose behavior you cannot fully specify in advance, decompose it into specialists whose scope is bounded and whose outputs are composable. This heuristic is reasonable when applied to human workers because:</w:t>
      </w:r>
    </w:p>
    <w:p w14:paraId="282618BD" w14:textId="77777777" w:rsidR="00516A4B" w:rsidRDefault="00000000">
      <w:pPr>
        <w:numPr>
          <w:ilvl w:val="0"/>
          <w:numId w:val="3"/>
        </w:numPr>
        <w:spacing w:before="105" w:after="105" w:line="360" w:lineRule="auto"/>
      </w:pPr>
      <w:r>
        <w:rPr>
          <w:rFonts w:ascii="source serif 4" w:eastAsia="source serif 4" w:hAnsi="source serif 4" w:cs="source serif 4"/>
          <w:color w:val="000000"/>
        </w:rPr>
        <w:t>Human cognitive bandwidth genuinely requires specialization — a person cannot simultaneously hold the full constraint structure of a complex system in working memory</w:t>
      </w:r>
    </w:p>
    <w:p w14:paraId="588FE59F" w14:textId="77777777" w:rsidR="00516A4B" w:rsidRDefault="00000000">
      <w:pPr>
        <w:numPr>
          <w:ilvl w:val="0"/>
          <w:numId w:val="3"/>
        </w:numPr>
        <w:spacing w:before="105" w:after="105" w:line="360" w:lineRule="auto"/>
      </w:pPr>
      <w:r>
        <w:rPr>
          <w:rFonts w:ascii="source serif 4" w:eastAsia="source serif 4" w:hAnsi="source serif 4" w:cs="source serif 4"/>
          <w:color w:val="000000"/>
        </w:rPr>
        <w:t>Human motivation structures create alignment incentives through role identity</w:t>
      </w:r>
    </w:p>
    <w:p w14:paraId="2368F23C" w14:textId="77777777" w:rsidR="00516A4B" w:rsidRDefault="00000000">
      <w:pPr>
        <w:numPr>
          <w:ilvl w:val="0"/>
          <w:numId w:val="3"/>
        </w:numPr>
        <w:spacing w:before="105" w:after="105" w:line="360" w:lineRule="auto"/>
      </w:pPr>
      <w:r>
        <w:rPr>
          <w:rFonts w:ascii="source serif 4" w:eastAsia="source serif 4" w:hAnsi="source serif 4" w:cs="source serif 4"/>
          <w:color w:val="000000"/>
        </w:rPr>
        <w:t>Human coordination requires negotiated boundaries to manage social complexity</w:t>
      </w:r>
    </w:p>
    <w:p w14:paraId="0C21A9BD" w14:textId="77777777" w:rsidR="00516A4B" w:rsidRDefault="00000000">
      <w:pPr>
        <w:spacing w:after="210" w:line="360" w:lineRule="auto"/>
      </w:pPr>
      <w:r>
        <w:rPr>
          <w:rFonts w:ascii="source serif 4" w:eastAsia="source serif 4" w:hAnsi="source serif 4" w:cs="source serif 4"/>
          <w:color w:val="000000"/>
        </w:rPr>
        <w:t>None of these conditions hold for AI agents. An agent does not have bounded working memory in the human sense; it has bounded context, which is a different kind of constraint and one that is rapidly expanding. An agent does not have role identity as a motivational structure. A multi-agent system does not require negotiated social boundaries; it requires precisely specified communication protocols.[^29]</w:t>
      </w:r>
    </w:p>
    <w:p w14:paraId="02796525" w14:textId="77777777" w:rsidR="00516A4B" w:rsidRDefault="00000000">
      <w:pPr>
        <w:spacing w:after="210" w:line="360" w:lineRule="auto"/>
      </w:pPr>
      <w:r>
        <w:rPr>
          <w:rFonts w:ascii="source serif 4" w:eastAsia="source serif 4" w:hAnsi="source serif 4" w:cs="source serif 4"/>
          <w:color w:val="000000"/>
        </w:rPr>
        <w:t xml:space="preserve">The job-role model conflates two distinct design questions: </w:t>
      </w:r>
      <w:r>
        <w:rPr>
          <w:rFonts w:ascii="source serif 4" w:eastAsia="source serif 4" w:hAnsi="source serif 4" w:cs="source serif 4"/>
          <w:i/>
          <w:color w:val="000000"/>
        </w:rPr>
        <w:t>What information does this component need?</w:t>
      </w:r>
      <w:r>
        <w:rPr>
          <w:rFonts w:ascii="source serif 4" w:eastAsia="source serif 4" w:hAnsi="source serif 4" w:cs="source serif 4"/>
          <w:color w:val="000000"/>
        </w:rPr>
        <w:t xml:space="preserve"> and </w:t>
      </w:r>
      <w:r>
        <w:rPr>
          <w:rFonts w:ascii="source serif 4" w:eastAsia="source serif 4" w:hAnsi="source serif 4" w:cs="source serif 4"/>
          <w:i/>
          <w:color w:val="000000"/>
        </w:rPr>
        <w:t>What social role does this node play?</w:t>
      </w:r>
      <w:r>
        <w:rPr>
          <w:rFonts w:ascii="source serif 4" w:eastAsia="source serif 4" w:hAnsi="source serif 4" w:cs="source serif 4"/>
          <w:color w:val="000000"/>
        </w:rPr>
        <w:t xml:space="preserve"> The first question is answered by the structure of the task domain. The second is a human organizational question that is only meaningful where human cognition, motivation, and social structure are present. When organizations in 2026 are rethinking "everything" to integrate AI agents as genuine participants in value creation rather than tools, the implication is not that we should give agents better job descriptions — it is that the organizational metaphor itself requires replacement.[^30]</w:t>
      </w:r>
    </w:p>
    <w:p w14:paraId="0629F9BD" w14:textId="77777777" w:rsidR="00516A4B" w:rsidRDefault="00000000">
      <w:pPr>
        <w:spacing w:after="210" w:line="360" w:lineRule="auto"/>
      </w:pPr>
      <w:r>
        <w:rPr>
          <w:rFonts w:ascii="source serif 4" w:eastAsia="source serif 4" w:hAnsi="source serif 4" w:cs="source serif 4"/>
          <w:color w:val="000000"/>
        </w:rPr>
        <w:t xml:space="preserve">The alternative, proposed here, is to ask: </w:t>
      </w:r>
      <w:r>
        <w:rPr>
          <w:rFonts w:ascii="source serif 4" w:eastAsia="source serif 4" w:hAnsi="source serif 4" w:cs="source serif 4"/>
          <w:i/>
          <w:color w:val="000000"/>
        </w:rPr>
        <w:t>What level of abstraction does this component operate at, and what constraints must it both satisfy and enforce?</w:t>
      </w:r>
      <w:r>
        <w:rPr>
          <w:rFonts w:ascii="source serif 4" w:eastAsia="source serif 4" w:hAnsi="source serif 4" w:cs="source serif 4"/>
          <w:color w:val="000000"/>
        </w:rPr>
        <w:t xml:space="preserve"> This reframing shifts the design question from organizational to representational — from "who does what" to "at what level of means-ends abstraction is this decision being made?"</w:t>
      </w:r>
    </w:p>
    <w:p w14:paraId="135E6B1B" w14:textId="77777777" w:rsidR="00516A4B" w:rsidRDefault="00000000">
      <w:pPr>
        <w:spacing w:after="210" w:line="360" w:lineRule="auto"/>
      </w:pPr>
      <w:r>
        <w:rPr>
          <w:rFonts w:ascii="source serif 4" w:eastAsia="source serif 4" w:hAnsi="source serif 4" w:cs="source serif 4"/>
          <w:color w:val="000000"/>
        </w:rPr>
        <w:t>Critically, this is not merely a philosophical shift. It has direct architectural consequences:</w:t>
      </w:r>
    </w:p>
    <w:p w14:paraId="283FB20F" w14:textId="77777777" w:rsidR="00516A4B" w:rsidRDefault="00000000">
      <w:pPr>
        <w:numPr>
          <w:ilvl w:val="0"/>
          <w:numId w:val="4"/>
        </w:numPr>
        <w:spacing w:before="105" w:after="105" w:line="360" w:lineRule="auto"/>
      </w:pPr>
      <w:r>
        <w:rPr>
          <w:rFonts w:ascii="source serif 4" w:eastAsia="source serif 4" w:hAnsi="source serif 4" w:cs="source serif 4"/>
          <w:b/>
          <w:color w:val="000000"/>
        </w:rPr>
        <w:t>Failure propagation becomes directional:</w:t>
      </w:r>
      <w:r>
        <w:rPr>
          <w:rFonts w:ascii="source serif 4" w:eastAsia="source serif 4" w:hAnsi="source serif 4" w:cs="source serif 4"/>
          <w:color w:val="000000"/>
        </w:rPr>
        <w:t xml:space="preserve"> Failures ascend the hierarchy until they reach an abstraction level at which an alternative path exists.</w:t>
      </w:r>
    </w:p>
    <w:p w14:paraId="2E9EAA14" w14:textId="77777777" w:rsidR="00516A4B" w:rsidRDefault="00000000">
      <w:pPr>
        <w:numPr>
          <w:ilvl w:val="0"/>
          <w:numId w:val="4"/>
        </w:numPr>
        <w:spacing w:before="105" w:after="105" w:line="360" w:lineRule="auto"/>
      </w:pPr>
      <w:r>
        <w:rPr>
          <w:rFonts w:ascii="source serif 4" w:eastAsia="source serif 4" w:hAnsi="source serif 4" w:cs="source serif 4"/>
          <w:b/>
          <w:color w:val="000000"/>
        </w:rPr>
        <w:t>Human-in-the-loop placement becomes principled:</w:t>
      </w:r>
      <w:r>
        <w:rPr>
          <w:rFonts w:ascii="source serif 4" w:eastAsia="source serif 4" w:hAnsi="source serif 4" w:cs="source serif 4"/>
          <w:color w:val="000000"/>
        </w:rPr>
        <w:t xml:space="preserve"> Humans are engaged at the appropriate abstraction level — goal clarification at Level 5, invariant selection at Level 4 — rather than at arbitrary points in a task flow.</w:t>
      </w:r>
    </w:p>
    <w:p w14:paraId="17EF7B13" w14:textId="77777777" w:rsidR="00516A4B" w:rsidRDefault="00000000">
      <w:pPr>
        <w:numPr>
          <w:ilvl w:val="0"/>
          <w:numId w:val="4"/>
        </w:numPr>
        <w:spacing w:before="105" w:after="105" w:line="360" w:lineRule="auto"/>
      </w:pPr>
      <w:r>
        <w:rPr>
          <w:rFonts w:ascii="source serif 4" w:eastAsia="source serif 4" w:hAnsi="source serif 4" w:cs="source serif 4"/>
          <w:b/>
          <w:color w:val="000000"/>
        </w:rPr>
        <w:t>Alignment becomes structurally verifiable:</w:t>
      </w:r>
      <w:r>
        <w:rPr>
          <w:rFonts w:ascii="source serif 4" w:eastAsia="source serif 4" w:hAnsi="source serif 4" w:cs="source serif 4"/>
          <w:color w:val="000000"/>
        </w:rPr>
        <w:t xml:space="preserve"> An action is aligned if and only if it can be traced upward through the hierarchy to the Functional Purpose without violating any Abstract Function constraint at intermediate levels.</w:t>
      </w:r>
    </w:p>
    <w:p w14:paraId="595153C4" w14:textId="77777777" w:rsidR="00516A4B" w:rsidRDefault="00000000">
      <w:pPr>
        <w:spacing w:before="210" w:after="0" w:line="360" w:lineRule="auto"/>
      </w:pPr>
      <w:r>
        <w:rPr>
          <w:noProof/>
        </w:rPr>
      </w:r>
      <w:r>
        <w:rPr>
          <w:noProof/>
        </w:rPr>
        <w:pict w14:anchorId="388B2EE7">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0076FD1" w14:textId="77777777" w:rsidR="00516A4B" w:rsidRDefault="00000000">
      <w:pPr>
        <w:spacing w:before="315" w:after="105" w:line="360" w:lineRule="auto"/>
        <w:ind w:left="-30"/>
      </w:pPr>
      <w:bookmarkStart w:id="8" w:name="bm_4_the_ah_grounded_agentic_harn_67f5ba"/>
      <w:r>
        <w:rPr>
          <w:rFonts w:ascii="source serif 4" w:eastAsia="source serif 4" w:hAnsi="source serif 4" w:cs="source serif 4"/>
          <w:b/>
          <w:color w:val="000000"/>
          <w:sz w:val="24"/>
        </w:rPr>
        <w:t>4. The AH-Grounded Agentic Harness (AGAH)</w:t>
      </w:r>
      <w:bookmarkEnd w:id="8"/>
    </w:p>
    <w:p w14:paraId="58596C68" w14:textId="77777777" w:rsidR="00516A4B" w:rsidRDefault="00000000">
      <w:pPr>
        <w:spacing w:after="210" w:line="360" w:lineRule="auto"/>
      </w:pPr>
      <w:r>
        <w:rPr>
          <w:rFonts w:ascii="source serif 4" w:eastAsia="source serif 4" w:hAnsi="source serif 4" w:cs="source serif 4"/>
          <w:color w:val="000000"/>
        </w:rPr>
        <w:t xml:space="preserve">We propose the </w:t>
      </w:r>
      <w:r>
        <w:rPr>
          <w:rFonts w:ascii="source serif 4" w:eastAsia="source serif 4" w:hAnsi="source serif 4" w:cs="source serif 4"/>
          <w:i/>
          <w:color w:val="000000"/>
        </w:rPr>
        <w:t>AH-Grounded Agentic Harness</w:t>
      </w:r>
      <w:r>
        <w:rPr>
          <w:rFonts w:ascii="source serif 4" w:eastAsia="source serif 4" w:hAnsi="source serif 4" w:cs="source serif 4"/>
          <w:color w:val="000000"/>
        </w:rPr>
        <w:t xml:space="preserve"> (AGAH), in which each level of the Abstraction Hierarchy corresponds to a distinct harness component with a defined representational vocabulary, a defined scope of decision authority, and a defined interface contract with adjacent levels.</w:t>
      </w:r>
    </w:p>
    <w:p w14:paraId="79A0B68E" w14:textId="77777777" w:rsidR="00516A4B" w:rsidRDefault="00000000">
      <w:pPr>
        <w:spacing w:before="315" w:after="105" w:line="360" w:lineRule="auto"/>
        <w:ind w:left="-30"/>
      </w:pPr>
      <w:bookmarkStart w:id="9" w:name="bm_4_1_level_mapping"/>
      <w:r>
        <w:rPr>
          <w:rFonts w:ascii="source serif 4" w:eastAsia="source serif 4" w:hAnsi="source serif 4" w:cs="source serif 4"/>
          <w:b/>
          <w:color w:val="000000"/>
          <w:sz w:val="24"/>
        </w:rPr>
        <w:t>4.1 Level Mapping</w:t>
      </w:r>
      <w:bookmarkEnd w:id="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76"/>
        <w:gridCol w:w="1344"/>
        <w:gridCol w:w="1524"/>
        <w:gridCol w:w="3184"/>
        <w:gridCol w:w="2676"/>
      </w:tblGrid>
      <w:tr w:rsidR="00516A4B" w14:paraId="03F2651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88718E" w14:textId="77777777" w:rsidR="00516A4B" w:rsidRDefault="00000000">
            <w:pPr>
              <w:spacing w:line="360" w:lineRule="auto"/>
            </w:pPr>
            <w:r>
              <w:rPr>
                <w:rFonts w:ascii="source sans 3" w:eastAsia="source sans 3" w:hAnsi="source sans 3" w:cs="source sans 3"/>
                <w:color w:val="000000"/>
                <w:sz w:val="17"/>
              </w:rPr>
              <w:t>AH Level</w:t>
            </w:r>
          </w:p>
        </w:tc>
        <w:tc>
          <w:tcPr>
            <w:tcW w:w="0" w:type="auto"/>
            <w:tcBorders>
              <w:top w:val="single" w:sz="1" w:space="0" w:color="000000"/>
              <w:bottom w:val="single" w:sz="1" w:space="0" w:color="000000"/>
              <w:right w:val="single" w:sz="1" w:space="0" w:color="000000"/>
            </w:tcBorders>
          </w:tcPr>
          <w:p w14:paraId="7E7913BF" w14:textId="77777777" w:rsidR="00516A4B" w:rsidRDefault="00000000">
            <w:pPr>
              <w:spacing w:line="360" w:lineRule="auto"/>
            </w:pPr>
            <w:r>
              <w:rPr>
                <w:rFonts w:ascii="source sans 3" w:eastAsia="source sans 3" w:hAnsi="source sans 3" w:cs="source sans 3"/>
                <w:color w:val="000000"/>
                <w:sz w:val="17"/>
              </w:rPr>
              <w:t>AH Name</w:t>
            </w:r>
          </w:p>
        </w:tc>
        <w:tc>
          <w:tcPr>
            <w:tcW w:w="0" w:type="auto"/>
            <w:tcBorders>
              <w:top w:val="single" w:sz="1" w:space="0" w:color="000000"/>
              <w:bottom w:val="single" w:sz="1" w:space="0" w:color="000000"/>
              <w:right w:val="single" w:sz="1" w:space="0" w:color="000000"/>
            </w:tcBorders>
          </w:tcPr>
          <w:p w14:paraId="05F78B50" w14:textId="77777777" w:rsidR="00516A4B" w:rsidRDefault="00000000">
            <w:pPr>
              <w:spacing w:line="360" w:lineRule="auto"/>
            </w:pPr>
            <w:r>
              <w:rPr>
                <w:rFonts w:ascii="source sans 3" w:eastAsia="source sans 3" w:hAnsi="source sans 3" w:cs="source sans 3"/>
                <w:color w:val="000000"/>
                <w:sz w:val="17"/>
              </w:rPr>
              <w:t>AGAH Component</w:t>
            </w:r>
          </w:p>
        </w:tc>
        <w:tc>
          <w:tcPr>
            <w:tcW w:w="0" w:type="auto"/>
            <w:tcBorders>
              <w:top w:val="single" w:sz="1" w:space="0" w:color="000000"/>
              <w:bottom w:val="single" w:sz="1" w:space="0" w:color="000000"/>
              <w:right w:val="single" w:sz="1" w:space="0" w:color="000000"/>
            </w:tcBorders>
          </w:tcPr>
          <w:p w14:paraId="04A83889" w14:textId="77777777" w:rsidR="00516A4B" w:rsidRDefault="00000000">
            <w:pPr>
              <w:spacing w:line="360" w:lineRule="auto"/>
            </w:pPr>
            <w:r>
              <w:rPr>
                <w:rFonts w:ascii="source sans 3" w:eastAsia="source sans 3" w:hAnsi="source sans 3" w:cs="source sans 3"/>
                <w:color w:val="000000"/>
                <w:sz w:val="17"/>
              </w:rPr>
              <w:t>Representational Vocabulary</w:t>
            </w:r>
          </w:p>
        </w:tc>
        <w:tc>
          <w:tcPr>
            <w:tcW w:w="0" w:type="auto"/>
            <w:tcBorders>
              <w:top w:val="single" w:sz="1" w:space="0" w:color="000000"/>
              <w:bottom w:val="single" w:sz="1" w:space="0" w:color="000000"/>
            </w:tcBorders>
          </w:tcPr>
          <w:p w14:paraId="448D8349" w14:textId="77777777" w:rsidR="00516A4B" w:rsidRDefault="00000000">
            <w:pPr>
              <w:spacing w:line="360" w:lineRule="auto"/>
            </w:pPr>
            <w:r>
              <w:rPr>
                <w:rFonts w:ascii="source sans 3" w:eastAsia="source sans 3" w:hAnsi="source sans 3" w:cs="source sans 3"/>
                <w:color w:val="000000"/>
                <w:sz w:val="17"/>
              </w:rPr>
              <w:t>Decision Authority</w:t>
            </w:r>
          </w:p>
        </w:tc>
      </w:tr>
      <w:tr w:rsidR="00516A4B" w14:paraId="6C75B1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1D91A2" w14:textId="77777777" w:rsidR="00516A4B" w:rsidRDefault="00000000">
            <w:pPr>
              <w:spacing w:line="360" w:lineRule="auto"/>
            </w:pPr>
            <w:r>
              <w:rPr>
                <w:rFonts w:ascii="source sans 3" w:eastAsia="source sans 3" w:hAnsi="source sans 3" w:cs="source sans 3"/>
                <w:color w:val="000000"/>
                <w:sz w:val="17"/>
              </w:rPr>
              <w:t>5</w:t>
            </w:r>
          </w:p>
        </w:tc>
        <w:tc>
          <w:tcPr>
            <w:tcW w:w="0" w:type="auto"/>
            <w:tcBorders>
              <w:top w:val="single" w:sz="1" w:space="0" w:color="000000"/>
              <w:bottom w:val="single" w:sz="1" w:space="0" w:color="000000"/>
              <w:right w:val="single" w:sz="1" w:space="0" w:color="000000"/>
            </w:tcBorders>
          </w:tcPr>
          <w:p w14:paraId="5A6898A4" w14:textId="77777777" w:rsidR="00516A4B" w:rsidRDefault="00000000">
            <w:pPr>
              <w:spacing w:line="360" w:lineRule="auto"/>
            </w:pPr>
            <w:r>
              <w:rPr>
                <w:rFonts w:ascii="source sans 3" w:eastAsia="source sans 3" w:hAnsi="source sans 3" w:cs="source sans 3"/>
                <w:color w:val="000000"/>
                <w:sz w:val="17"/>
              </w:rPr>
              <w:t>Functional Purpose</w:t>
            </w:r>
          </w:p>
        </w:tc>
        <w:tc>
          <w:tcPr>
            <w:tcW w:w="0" w:type="auto"/>
            <w:tcBorders>
              <w:top w:val="single" w:sz="1" w:space="0" w:color="000000"/>
              <w:bottom w:val="single" w:sz="1" w:space="0" w:color="000000"/>
              <w:right w:val="single" w:sz="1" w:space="0" w:color="000000"/>
            </w:tcBorders>
          </w:tcPr>
          <w:p w14:paraId="79B4AC88" w14:textId="77777777" w:rsidR="00516A4B" w:rsidRDefault="00000000">
            <w:pPr>
              <w:spacing w:line="360" w:lineRule="auto"/>
            </w:pPr>
            <w:r>
              <w:rPr>
                <w:rFonts w:ascii="source serif 4" w:eastAsia="source serif 4" w:hAnsi="source serif 4" w:cs="source serif 4"/>
                <w:b/>
                <w:color w:val="000000"/>
                <w:sz w:val="17"/>
              </w:rPr>
              <w:t>Goal Governor</w:t>
            </w:r>
          </w:p>
        </w:tc>
        <w:tc>
          <w:tcPr>
            <w:tcW w:w="0" w:type="auto"/>
            <w:tcBorders>
              <w:top w:val="single" w:sz="1" w:space="0" w:color="000000"/>
              <w:bottom w:val="single" w:sz="1" w:space="0" w:color="000000"/>
              <w:right w:val="single" w:sz="1" w:space="0" w:color="000000"/>
            </w:tcBorders>
          </w:tcPr>
          <w:p w14:paraId="234BDF42" w14:textId="77777777" w:rsidR="00516A4B" w:rsidRDefault="00000000">
            <w:pPr>
              <w:spacing w:line="360" w:lineRule="auto"/>
            </w:pPr>
            <w:r>
              <w:rPr>
                <w:rFonts w:ascii="source sans 3" w:eastAsia="source sans 3" w:hAnsi="source sans 3" w:cs="source sans 3"/>
                <w:color w:val="000000"/>
                <w:sz w:val="17"/>
              </w:rPr>
              <w:t>Mission objectives, value constraints, ethical bounds, success criteria</w:t>
            </w:r>
          </w:p>
        </w:tc>
        <w:tc>
          <w:tcPr>
            <w:tcW w:w="0" w:type="auto"/>
            <w:tcBorders>
              <w:top w:val="single" w:sz="1" w:space="0" w:color="000000"/>
              <w:bottom w:val="single" w:sz="1" w:space="0" w:color="000000"/>
            </w:tcBorders>
          </w:tcPr>
          <w:p w14:paraId="30C0B893" w14:textId="77777777" w:rsidR="00516A4B" w:rsidRDefault="00000000">
            <w:pPr>
              <w:spacing w:line="360" w:lineRule="auto"/>
            </w:pPr>
            <w:r>
              <w:rPr>
                <w:rFonts w:ascii="source sans 3" w:eastAsia="source sans 3" w:hAnsi="source sans 3" w:cs="source sans 3"/>
                <w:color w:val="000000"/>
                <w:sz w:val="17"/>
              </w:rPr>
              <w:t>Accepts/rejects task definitions; overrides any lower-level decision that violates purpose</w:t>
            </w:r>
          </w:p>
        </w:tc>
      </w:tr>
      <w:tr w:rsidR="00516A4B" w14:paraId="7FF157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33BDFF" w14:textId="77777777" w:rsidR="00516A4B" w:rsidRDefault="00000000">
            <w:pPr>
              <w:spacing w:line="360" w:lineRule="auto"/>
            </w:pPr>
            <w:r>
              <w:rPr>
                <w:rFonts w:ascii="source sans 3" w:eastAsia="source sans 3" w:hAnsi="source sans 3" w:cs="source sans 3"/>
                <w:color w:val="000000"/>
                <w:sz w:val="17"/>
              </w:rPr>
              <w:t>4</w:t>
            </w:r>
          </w:p>
        </w:tc>
        <w:tc>
          <w:tcPr>
            <w:tcW w:w="0" w:type="auto"/>
            <w:tcBorders>
              <w:top w:val="single" w:sz="1" w:space="0" w:color="000000"/>
              <w:bottom w:val="single" w:sz="1" w:space="0" w:color="000000"/>
              <w:right w:val="single" w:sz="1" w:space="0" w:color="000000"/>
            </w:tcBorders>
          </w:tcPr>
          <w:p w14:paraId="2E0CD174" w14:textId="77777777" w:rsidR="00516A4B" w:rsidRDefault="00000000">
            <w:pPr>
              <w:spacing w:line="360" w:lineRule="auto"/>
            </w:pPr>
            <w:r>
              <w:rPr>
                <w:rFonts w:ascii="source sans 3" w:eastAsia="source sans 3" w:hAnsi="source sans 3" w:cs="source sans 3"/>
                <w:color w:val="000000"/>
                <w:sz w:val="17"/>
              </w:rPr>
              <w:t>Abstract Function</w:t>
            </w:r>
          </w:p>
        </w:tc>
        <w:tc>
          <w:tcPr>
            <w:tcW w:w="0" w:type="auto"/>
            <w:tcBorders>
              <w:top w:val="single" w:sz="1" w:space="0" w:color="000000"/>
              <w:bottom w:val="single" w:sz="1" w:space="0" w:color="000000"/>
              <w:right w:val="single" w:sz="1" w:space="0" w:color="000000"/>
            </w:tcBorders>
          </w:tcPr>
          <w:p w14:paraId="3CCC25AF" w14:textId="77777777" w:rsidR="00516A4B" w:rsidRDefault="00000000">
            <w:pPr>
              <w:spacing w:line="360" w:lineRule="auto"/>
            </w:pPr>
            <w:r>
              <w:rPr>
                <w:rFonts w:ascii="source serif 4" w:eastAsia="source serif 4" w:hAnsi="source serif 4" w:cs="source serif 4"/>
                <w:b/>
                <w:color w:val="000000"/>
                <w:sz w:val="17"/>
              </w:rPr>
              <w:t>Constraint Reasoner</w:t>
            </w:r>
          </w:p>
        </w:tc>
        <w:tc>
          <w:tcPr>
            <w:tcW w:w="0" w:type="auto"/>
            <w:tcBorders>
              <w:top w:val="single" w:sz="1" w:space="0" w:color="000000"/>
              <w:bottom w:val="single" w:sz="1" w:space="0" w:color="000000"/>
              <w:right w:val="single" w:sz="1" w:space="0" w:color="000000"/>
            </w:tcBorders>
          </w:tcPr>
          <w:p w14:paraId="7ECE7C8B" w14:textId="77777777" w:rsidR="00516A4B" w:rsidRDefault="00000000">
            <w:pPr>
              <w:spacing w:line="360" w:lineRule="auto"/>
            </w:pPr>
            <w:r>
              <w:rPr>
                <w:rFonts w:ascii="source sans 3" w:eastAsia="source sans 3" w:hAnsi="source sans 3" w:cs="source sans 3"/>
                <w:color w:val="000000"/>
                <w:sz w:val="17"/>
              </w:rPr>
              <w:t>Invariants, conservation principles (e.g., budget conservation, rate limits, safety predicates, data integrity rules)</w:t>
            </w:r>
          </w:p>
        </w:tc>
        <w:tc>
          <w:tcPr>
            <w:tcW w:w="0" w:type="auto"/>
            <w:tcBorders>
              <w:top w:val="single" w:sz="1" w:space="0" w:color="000000"/>
              <w:bottom w:val="single" w:sz="1" w:space="0" w:color="000000"/>
            </w:tcBorders>
          </w:tcPr>
          <w:p w14:paraId="528CD5C2" w14:textId="77777777" w:rsidR="00516A4B" w:rsidRDefault="00000000">
            <w:pPr>
              <w:spacing w:line="360" w:lineRule="auto"/>
            </w:pPr>
            <w:r>
              <w:rPr>
                <w:rFonts w:ascii="source sans 3" w:eastAsia="source sans 3" w:hAnsi="source sans 3" w:cs="source sans 3"/>
                <w:color w:val="000000"/>
                <w:sz w:val="17"/>
              </w:rPr>
              <w:t>Validates that any proposed workflow satisfies system invariants</w:t>
            </w:r>
          </w:p>
        </w:tc>
      </w:tr>
      <w:tr w:rsidR="00516A4B" w14:paraId="4979FA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BC9C40" w14:textId="77777777" w:rsidR="00516A4B" w:rsidRDefault="00000000">
            <w:pPr>
              <w:spacing w:line="360" w:lineRule="auto"/>
            </w:pPr>
            <w:r>
              <w:rPr>
                <w:rFonts w:ascii="source sans 3" w:eastAsia="source sans 3" w:hAnsi="source sans 3" w:cs="source sans 3"/>
                <w:color w:val="000000"/>
                <w:sz w:val="17"/>
              </w:rPr>
              <w:t>3</w:t>
            </w:r>
          </w:p>
        </w:tc>
        <w:tc>
          <w:tcPr>
            <w:tcW w:w="0" w:type="auto"/>
            <w:tcBorders>
              <w:top w:val="single" w:sz="1" w:space="0" w:color="000000"/>
              <w:bottom w:val="single" w:sz="1" w:space="0" w:color="000000"/>
              <w:right w:val="single" w:sz="1" w:space="0" w:color="000000"/>
            </w:tcBorders>
          </w:tcPr>
          <w:p w14:paraId="26C32363" w14:textId="77777777" w:rsidR="00516A4B" w:rsidRDefault="00000000">
            <w:pPr>
              <w:spacing w:line="360" w:lineRule="auto"/>
            </w:pPr>
            <w:r>
              <w:rPr>
                <w:rFonts w:ascii="source sans 3" w:eastAsia="source sans 3" w:hAnsi="source sans 3" w:cs="source sans 3"/>
                <w:color w:val="000000"/>
                <w:sz w:val="17"/>
              </w:rPr>
              <w:t>Generalized Function</w:t>
            </w:r>
          </w:p>
        </w:tc>
        <w:tc>
          <w:tcPr>
            <w:tcW w:w="0" w:type="auto"/>
            <w:tcBorders>
              <w:top w:val="single" w:sz="1" w:space="0" w:color="000000"/>
              <w:bottom w:val="single" w:sz="1" w:space="0" w:color="000000"/>
              <w:right w:val="single" w:sz="1" w:space="0" w:color="000000"/>
            </w:tcBorders>
          </w:tcPr>
          <w:p w14:paraId="2731422A" w14:textId="77777777" w:rsidR="00516A4B" w:rsidRDefault="00000000">
            <w:pPr>
              <w:spacing w:line="360" w:lineRule="auto"/>
            </w:pPr>
            <w:r>
              <w:rPr>
                <w:rFonts w:ascii="source serif 4" w:eastAsia="source serif 4" w:hAnsi="source serif 4" w:cs="source serif 4"/>
                <w:b/>
                <w:color w:val="000000"/>
                <w:sz w:val="17"/>
              </w:rPr>
              <w:t>Workflow Orchestrator</w:t>
            </w:r>
          </w:p>
        </w:tc>
        <w:tc>
          <w:tcPr>
            <w:tcW w:w="0" w:type="auto"/>
            <w:tcBorders>
              <w:top w:val="single" w:sz="1" w:space="0" w:color="000000"/>
              <w:bottom w:val="single" w:sz="1" w:space="0" w:color="000000"/>
              <w:right w:val="single" w:sz="1" w:space="0" w:color="000000"/>
            </w:tcBorders>
          </w:tcPr>
          <w:p w14:paraId="27C41DC0" w14:textId="77777777" w:rsidR="00516A4B" w:rsidRDefault="00000000">
            <w:pPr>
              <w:spacing w:line="360" w:lineRule="auto"/>
            </w:pPr>
            <w:r>
              <w:rPr>
                <w:rFonts w:ascii="source sans 3" w:eastAsia="source sans 3" w:hAnsi="source sans 3" w:cs="source sans 3"/>
                <w:color w:val="000000"/>
                <w:sz w:val="17"/>
              </w:rPr>
              <w:t>Standard operational patterns (retrieval loop, evaluation cycle, fallback chain, parallel decomposition)</w:t>
            </w:r>
          </w:p>
        </w:tc>
        <w:tc>
          <w:tcPr>
            <w:tcW w:w="0" w:type="auto"/>
            <w:tcBorders>
              <w:top w:val="single" w:sz="1" w:space="0" w:color="000000"/>
              <w:bottom w:val="single" w:sz="1" w:space="0" w:color="000000"/>
            </w:tcBorders>
          </w:tcPr>
          <w:p w14:paraId="29B61615" w14:textId="77777777" w:rsidR="00516A4B" w:rsidRDefault="00000000">
            <w:pPr>
              <w:spacing w:line="360" w:lineRule="auto"/>
            </w:pPr>
            <w:r>
              <w:rPr>
                <w:rFonts w:ascii="source sans 3" w:eastAsia="source sans 3" w:hAnsi="source sans 3" w:cs="source sans 3"/>
                <w:color w:val="000000"/>
                <w:sz w:val="17"/>
              </w:rPr>
              <w:t>Selects and sequences workflow templates; triggers replanning</w:t>
            </w:r>
          </w:p>
        </w:tc>
      </w:tr>
      <w:tr w:rsidR="00516A4B" w14:paraId="0AC842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8ABB70" w14:textId="77777777" w:rsidR="00516A4B" w:rsidRDefault="00000000">
            <w:pPr>
              <w:spacing w:line="360" w:lineRule="auto"/>
            </w:pPr>
            <w:r>
              <w:rPr>
                <w:rFonts w:ascii="source sans 3" w:eastAsia="source sans 3" w:hAnsi="source sans 3" w:cs="source sans 3"/>
                <w:color w:val="000000"/>
                <w:sz w:val="17"/>
              </w:rPr>
              <w:t>2</w:t>
            </w:r>
          </w:p>
        </w:tc>
        <w:tc>
          <w:tcPr>
            <w:tcW w:w="0" w:type="auto"/>
            <w:tcBorders>
              <w:top w:val="single" w:sz="1" w:space="0" w:color="000000"/>
              <w:bottom w:val="single" w:sz="1" w:space="0" w:color="000000"/>
              <w:right w:val="single" w:sz="1" w:space="0" w:color="000000"/>
            </w:tcBorders>
          </w:tcPr>
          <w:p w14:paraId="50459C77" w14:textId="77777777" w:rsidR="00516A4B" w:rsidRDefault="00000000">
            <w:pPr>
              <w:spacing w:line="360" w:lineRule="auto"/>
            </w:pPr>
            <w:r>
              <w:rPr>
                <w:rFonts w:ascii="source sans 3" w:eastAsia="source sans 3" w:hAnsi="source sans 3" w:cs="source sans 3"/>
                <w:color w:val="000000"/>
                <w:sz w:val="17"/>
              </w:rPr>
              <w:t>Physical Function</w:t>
            </w:r>
          </w:p>
        </w:tc>
        <w:tc>
          <w:tcPr>
            <w:tcW w:w="0" w:type="auto"/>
            <w:tcBorders>
              <w:top w:val="single" w:sz="1" w:space="0" w:color="000000"/>
              <w:bottom w:val="single" w:sz="1" w:space="0" w:color="000000"/>
              <w:right w:val="single" w:sz="1" w:space="0" w:color="000000"/>
            </w:tcBorders>
          </w:tcPr>
          <w:p w14:paraId="199066D6" w14:textId="77777777" w:rsidR="00516A4B" w:rsidRDefault="00000000">
            <w:pPr>
              <w:spacing w:line="360" w:lineRule="auto"/>
            </w:pPr>
            <w:r>
              <w:rPr>
                <w:rFonts w:ascii="source serif 4" w:eastAsia="source serif 4" w:hAnsi="source serif 4" w:cs="source serif 4"/>
                <w:b/>
                <w:color w:val="000000"/>
                <w:sz w:val="17"/>
              </w:rPr>
              <w:t>Capability Router</w:t>
            </w:r>
          </w:p>
        </w:tc>
        <w:tc>
          <w:tcPr>
            <w:tcW w:w="0" w:type="auto"/>
            <w:tcBorders>
              <w:top w:val="single" w:sz="1" w:space="0" w:color="000000"/>
              <w:bottom w:val="single" w:sz="1" w:space="0" w:color="000000"/>
              <w:right w:val="single" w:sz="1" w:space="0" w:color="000000"/>
            </w:tcBorders>
          </w:tcPr>
          <w:p w14:paraId="53C5DEE8" w14:textId="77777777" w:rsidR="00516A4B" w:rsidRDefault="00000000">
            <w:pPr>
              <w:spacing w:line="360" w:lineRule="auto"/>
            </w:pPr>
            <w:r>
              <w:rPr>
                <w:rFonts w:ascii="source sans 3" w:eastAsia="source sans 3" w:hAnsi="source sans 3" w:cs="source sans 3"/>
                <w:color w:val="000000"/>
                <w:sz w:val="17"/>
              </w:rPr>
              <w:t>Tool specifications, model capabilities, API contracts, latency/reliability characteristics</w:t>
            </w:r>
          </w:p>
        </w:tc>
        <w:tc>
          <w:tcPr>
            <w:tcW w:w="0" w:type="auto"/>
            <w:tcBorders>
              <w:top w:val="single" w:sz="1" w:space="0" w:color="000000"/>
              <w:bottom w:val="single" w:sz="1" w:space="0" w:color="000000"/>
            </w:tcBorders>
          </w:tcPr>
          <w:p w14:paraId="690548D7" w14:textId="77777777" w:rsidR="00516A4B" w:rsidRDefault="00000000">
            <w:pPr>
              <w:spacing w:line="360" w:lineRule="auto"/>
            </w:pPr>
            <w:r>
              <w:rPr>
                <w:rFonts w:ascii="source sans 3" w:eastAsia="source sans 3" w:hAnsi="source sans 3" w:cs="source sans 3"/>
                <w:color w:val="000000"/>
                <w:sz w:val="17"/>
              </w:rPr>
              <w:t>Routes to specific tool or model instantiation</w:t>
            </w:r>
          </w:p>
        </w:tc>
      </w:tr>
      <w:tr w:rsidR="00516A4B" w14:paraId="16BFE3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B6FB53" w14:textId="77777777" w:rsidR="00516A4B" w:rsidRDefault="00000000">
            <w:pPr>
              <w:spacing w:line="360" w:lineRule="auto"/>
            </w:pPr>
            <w:r>
              <w:rPr>
                <w:rFonts w:ascii="source sans 3" w:eastAsia="source sans 3" w:hAnsi="source sans 3" w:cs="source sans 3"/>
                <w:color w:val="000000"/>
                <w:sz w:val="17"/>
              </w:rPr>
              <w:t>1</w:t>
            </w:r>
          </w:p>
        </w:tc>
        <w:tc>
          <w:tcPr>
            <w:tcW w:w="0" w:type="auto"/>
            <w:tcBorders>
              <w:top w:val="single" w:sz="1" w:space="0" w:color="000000"/>
              <w:bottom w:val="single" w:sz="1" w:space="0" w:color="000000"/>
              <w:right w:val="single" w:sz="1" w:space="0" w:color="000000"/>
            </w:tcBorders>
          </w:tcPr>
          <w:p w14:paraId="69D484FA" w14:textId="77777777" w:rsidR="00516A4B" w:rsidRDefault="00000000">
            <w:pPr>
              <w:spacing w:line="360" w:lineRule="auto"/>
            </w:pPr>
            <w:r>
              <w:rPr>
                <w:rFonts w:ascii="source sans 3" w:eastAsia="source sans 3" w:hAnsi="source sans 3" w:cs="source sans 3"/>
                <w:color w:val="000000"/>
                <w:sz w:val="17"/>
              </w:rPr>
              <w:t>Physical Form</w:t>
            </w:r>
          </w:p>
        </w:tc>
        <w:tc>
          <w:tcPr>
            <w:tcW w:w="0" w:type="auto"/>
            <w:tcBorders>
              <w:top w:val="single" w:sz="1" w:space="0" w:color="000000"/>
              <w:bottom w:val="single" w:sz="1" w:space="0" w:color="000000"/>
              <w:right w:val="single" w:sz="1" w:space="0" w:color="000000"/>
            </w:tcBorders>
          </w:tcPr>
          <w:p w14:paraId="18FE6541" w14:textId="77777777" w:rsidR="00516A4B" w:rsidRDefault="00000000">
            <w:pPr>
              <w:spacing w:line="360" w:lineRule="auto"/>
            </w:pPr>
            <w:r>
              <w:rPr>
                <w:rFonts w:ascii="source serif 4" w:eastAsia="source serif 4" w:hAnsi="source serif 4" w:cs="source serif 4"/>
                <w:b/>
                <w:color w:val="000000"/>
                <w:sz w:val="17"/>
              </w:rPr>
              <w:t>Execution Substrate</w:t>
            </w:r>
          </w:p>
        </w:tc>
        <w:tc>
          <w:tcPr>
            <w:tcW w:w="0" w:type="auto"/>
            <w:tcBorders>
              <w:top w:val="single" w:sz="1" w:space="0" w:color="000000"/>
              <w:bottom w:val="single" w:sz="1" w:space="0" w:color="000000"/>
              <w:right w:val="single" w:sz="1" w:space="0" w:color="000000"/>
            </w:tcBorders>
          </w:tcPr>
          <w:p w14:paraId="727F40CF" w14:textId="77777777" w:rsidR="00516A4B" w:rsidRDefault="00000000">
            <w:pPr>
              <w:spacing w:line="360" w:lineRule="auto"/>
            </w:pPr>
            <w:r>
              <w:rPr>
                <w:rFonts w:ascii="source sans 3" w:eastAsia="source sans 3" w:hAnsi="source sans 3" w:cs="source sans 3"/>
                <w:color w:val="000000"/>
                <w:sz w:val="17"/>
              </w:rPr>
              <w:t>Concrete API calls, file handles, browser sessions, code interpreters, I/O streams</w:t>
            </w:r>
          </w:p>
        </w:tc>
        <w:tc>
          <w:tcPr>
            <w:tcW w:w="0" w:type="auto"/>
            <w:tcBorders>
              <w:top w:val="single" w:sz="1" w:space="0" w:color="000000"/>
              <w:bottom w:val="single" w:sz="1" w:space="0" w:color="000000"/>
            </w:tcBorders>
          </w:tcPr>
          <w:p w14:paraId="16E62902" w14:textId="77777777" w:rsidR="00516A4B" w:rsidRDefault="00000000">
            <w:pPr>
              <w:spacing w:line="360" w:lineRule="auto"/>
            </w:pPr>
            <w:r>
              <w:rPr>
                <w:rFonts w:ascii="source sans 3" w:eastAsia="source sans 3" w:hAnsi="source sans 3" w:cs="source sans 3"/>
                <w:color w:val="000000"/>
                <w:sz w:val="17"/>
              </w:rPr>
              <w:t>Executes actions, returns observations</w:t>
            </w:r>
          </w:p>
        </w:tc>
      </w:tr>
    </w:tbl>
    <w:p w14:paraId="5A78512F" w14:textId="77777777" w:rsidR="00516A4B" w:rsidRDefault="00516A4B"/>
    <w:p w14:paraId="54CF51C3" w14:textId="77777777" w:rsidR="00516A4B" w:rsidRDefault="00000000">
      <w:pPr>
        <w:spacing w:after="210" w:line="360" w:lineRule="auto"/>
      </w:pPr>
      <w:r>
        <w:rPr>
          <w:rFonts w:ascii="source serif 4" w:eastAsia="source serif 4" w:hAnsi="source serif 4" w:cs="source serif 4"/>
          <w:color w:val="000000"/>
        </w:rPr>
        <w:t xml:space="preserve">This mapping is directly motivated by the AH's means-ends semantics. Level 5 contains what the system is </w:t>
      </w:r>
      <w:r>
        <w:rPr>
          <w:rFonts w:ascii="source serif 4" w:eastAsia="source serif 4" w:hAnsi="source serif 4" w:cs="source serif 4"/>
          <w:i/>
          <w:color w:val="000000"/>
        </w:rPr>
        <w:t>for</w:t>
      </w:r>
      <w:r>
        <w:rPr>
          <w:rFonts w:ascii="source serif 4" w:eastAsia="source serif 4" w:hAnsi="source serif 4" w:cs="source serif 4"/>
          <w:color w:val="000000"/>
        </w:rPr>
        <w:t xml:space="preserve">; Level 1 contains what the system </w:t>
      </w:r>
      <w:r>
        <w:rPr>
          <w:rFonts w:ascii="source serif 4" w:eastAsia="source serif 4" w:hAnsi="source serif 4" w:cs="source serif 4"/>
          <w:i/>
          <w:color w:val="000000"/>
        </w:rPr>
        <w:t>is</w:t>
      </w:r>
      <w:r>
        <w:rPr>
          <w:rFonts w:ascii="source serif 4" w:eastAsia="source serif 4" w:hAnsi="source serif 4" w:cs="source serif 4"/>
          <w:color w:val="000000"/>
        </w:rPr>
        <w:t>, physically. Intermediate levels provide the causal-functional bridge between purpose and physical substrate.[</w:t>
      </w:r>
      <w:r>
        <w:rPr>
          <w:rFonts w:ascii="source serif 4" w:eastAsia="source serif 4" w:hAnsi="source serif 4" w:cs="source serif 4"/>
          <w:color w:val="000000"/>
          <w:vertAlign w:val="superscript"/>
        </w:rPr>
        <w:t>17][</w:t>
      </w:r>
      <w:r>
        <w:rPr>
          <w:rFonts w:ascii="source serif 4" w:eastAsia="source serif 4" w:hAnsi="source serif 4" w:cs="source serif 4"/>
          <w:color w:val="000000"/>
        </w:rPr>
        <w:t>16]</w:t>
      </w:r>
    </w:p>
    <w:p w14:paraId="30808FF1" w14:textId="77777777" w:rsidR="00516A4B" w:rsidRDefault="00000000">
      <w:pPr>
        <w:spacing w:before="315" w:after="105" w:line="360" w:lineRule="auto"/>
        <w:ind w:left="-30"/>
      </w:pPr>
      <w:bookmarkStart w:id="10" w:name="bm_4_2_inter_layer_interface_contracts"/>
      <w:r>
        <w:rPr>
          <w:rFonts w:ascii="source serif 4" w:eastAsia="source serif 4" w:hAnsi="source serif 4" w:cs="source serif 4"/>
          <w:b/>
          <w:color w:val="000000"/>
          <w:sz w:val="24"/>
        </w:rPr>
        <w:t>4.2 Inter-Layer Interface Contracts</w:t>
      </w:r>
      <w:bookmarkEnd w:id="10"/>
    </w:p>
    <w:p w14:paraId="4F1ECBD2" w14:textId="77777777" w:rsidR="00516A4B" w:rsidRDefault="00000000">
      <w:pPr>
        <w:spacing w:after="210" w:line="360" w:lineRule="auto"/>
      </w:pPr>
      <w:r>
        <w:rPr>
          <w:rFonts w:ascii="source serif 4" w:eastAsia="source serif 4" w:hAnsi="source serif 4" w:cs="source serif 4"/>
          <w:color w:val="000000"/>
        </w:rPr>
        <w:t xml:space="preserve">A key architectural commitment of AGAH is that communication between levels is </w:t>
      </w:r>
      <w:r>
        <w:rPr>
          <w:rFonts w:ascii="source serif 4" w:eastAsia="source serif 4" w:hAnsi="source serif 4" w:cs="source serif 4"/>
          <w:i/>
          <w:color w:val="000000"/>
        </w:rPr>
        <w:t>typed</w:t>
      </w:r>
      <w:r>
        <w:rPr>
          <w:rFonts w:ascii="source serif 4" w:eastAsia="source serif 4" w:hAnsi="source serif 4" w:cs="source serif 4"/>
          <w:color w:val="000000"/>
        </w:rPr>
        <w:t xml:space="preserve"> — each level can only pass messages that belong to its representational vocabulary. This prevents vocabulary collapse (where task-execution details contaminate goal specification) and vocabulary inflation (where goal language inappropriately constrains physical execution choices).</w:t>
      </w:r>
    </w:p>
    <w:p w14:paraId="6B7E04C3" w14:textId="77777777" w:rsidR="00516A4B" w:rsidRDefault="00000000">
      <w:pPr>
        <w:spacing w:after="210" w:line="360" w:lineRule="auto"/>
      </w:pPr>
      <w:r>
        <w:rPr>
          <w:rFonts w:ascii="source serif 4" w:eastAsia="source serif 4" w:hAnsi="source serif 4" w:cs="source serif 4"/>
          <w:b/>
          <w:color w:val="000000"/>
        </w:rPr>
        <w:lastRenderedPageBreak/>
        <w:t>Downward contracts (purpose → means):</w:t>
      </w:r>
    </w:p>
    <w:p w14:paraId="5C89A5FF" w14:textId="77777777" w:rsidR="00516A4B" w:rsidRDefault="00000000">
      <w:pPr>
        <w:numPr>
          <w:ilvl w:val="0"/>
          <w:numId w:val="5"/>
        </w:numPr>
        <w:spacing w:before="105" w:after="105" w:line="360" w:lineRule="auto"/>
      </w:pPr>
      <w:r>
        <w:rPr>
          <w:rFonts w:ascii="source serif 4" w:eastAsia="source serif 4" w:hAnsi="source serif 4" w:cs="source serif 4"/>
          <w:color w:val="000000"/>
        </w:rPr>
        <w:t xml:space="preserve">Goal Governor → Constraint Reasoner: A goal specification </w:t>
      </w:r>
      <w:r>
        <w:rPr>
          <w:rStyle w:val="VerbatimChar"/>
          <w:rFonts w:ascii="menlo" w:eastAsia="menlo" w:hAnsi="menlo" w:cs="menlo"/>
          <w:color w:val="000000"/>
          <w:sz w:val="18"/>
          <w:shd w:val="clear" w:color="auto" w:fill="F8F8FA"/>
        </w:rPr>
        <w:t xml:space="preserve">G = (objectives, bounds, </w:t>
      </w:r>
      <w:proofErr w:type="spellStart"/>
      <w:r>
        <w:rPr>
          <w:rStyle w:val="VerbatimChar"/>
          <w:rFonts w:ascii="menlo" w:eastAsia="menlo" w:hAnsi="menlo" w:cs="menlo"/>
          <w:color w:val="000000"/>
          <w:sz w:val="18"/>
          <w:shd w:val="clear" w:color="auto" w:fill="F8F8FA"/>
        </w:rPr>
        <w:t>success_predicate</w:t>
      </w:r>
      <w:proofErr w:type="spellEnd"/>
      <w:r>
        <w:rPr>
          <w:rStyle w:val="VerbatimChar"/>
          <w:rFonts w:ascii="menlo" w:eastAsia="menlo" w:hAnsi="menlo" w:cs="menlo"/>
          <w:color w:val="000000"/>
          <w:sz w:val="18"/>
          <w:shd w:val="clear" w:color="auto" w:fill="F8F8FA"/>
        </w:rPr>
        <w:t>)</w:t>
      </w:r>
      <w:r>
        <w:rPr>
          <w:rFonts w:ascii="source serif 4" w:eastAsia="source serif 4" w:hAnsi="source serif 4" w:cs="source serif 4"/>
          <w:color w:val="000000"/>
        </w:rPr>
        <w:t xml:space="preserve"> is passed to the Constraint Reasoner, which must verify that a workflow satisfying the success predicate can be constructed without violating any bound.</w:t>
      </w:r>
    </w:p>
    <w:p w14:paraId="27B21CE7" w14:textId="77777777" w:rsidR="00516A4B" w:rsidRDefault="00000000">
      <w:pPr>
        <w:numPr>
          <w:ilvl w:val="0"/>
          <w:numId w:val="5"/>
        </w:numPr>
        <w:spacing w:before="105" w:after="105" w:line="360" w:lineRule="auto"/>
      </w:pPr>
      <w:r>
        <w:rPr>
          <w:rFonts w:ascii="source serif 4" w:eastAsia="source serif 4" w:hAnsi="source serif 4" w:cs="source serif 4"/>
          <w:color w:val="000000"/>
        </w:rPr>
        <w:t xml:space="preserve">Constraint Reasoner → Workflow Orchestrator: A validated invariant set </w:t>
      </w:r>
      <w:r>
        <w:rPr>
          <w:rStyle w:val="VerbatimChar"/>
          <w:rFonts w:ascii="menlo" w:eastAsia="menlo" w:hAnsi="menlo" w:cs="menlo"/>
          <w:color w:val="000000"/>
          <w:sz w:val="18"/>
          <w:shd w:val="clear" w:color="auto" w:fill="F8F8FA"/>
        </w:rPr>
        <w:t xml:space="preserve">I = {inv_1, ..., </w:t>
      </w:r>
      <w:proofErr w:type="spellStart"/>
      <w:r>
        <w:rPr>
          <w:rStyle w:val="VerbatimChar"/>
          <w:rFonts w:ascii="menlo" w:eastAsia="menlo" w:hAnsi="menlo" w:cs="menlo"/>
          <w:color w:val="000000"/>
          <w:sz w:val="18"/>
          <w:shd w:val="clear" w:color="auto" w:fill="F8F8FA"/>
        </w:rPr>
        <w:t>inv_n</w:t>
      </w:r>
      <w:proofErr w:type="spellEnd"/>
      <w:r>
        <w:rPr>
          <w:rStyle w:val="VerbatimChar"/>
          <w:rFonts w:ascii="menlo" w:eastAsia="menlo" w:hAnsi="menlo" w:cs="menlo"/>
          <w:color w:val="000000"/>
          <w:sz w:val="18"/>
          <w:shd w:val="clear" w:color="auto" w:fill="F8F8FA"/>
        </w:rPr>
        <w:t>}</w:t>
      </w:r>
      <w:r>
        <w:rPr>
          <w:rFonts w:ascii="source serif 4" w:eastAsia="source serif 4" w:hAnsi="source serif 4" w:cs="source serif 4"/>
          <w:color w:val="000000"/>
        </w:rPr>
        <w:t xml:space="preserve"> is passed, authorizing only workflow templates whose execution traces satisfy all invariants.</w:t>
      </w:r>
    </w:p>
    <w:p w14:paraId="770B87A8" w14:textId="77777777" w:rsidR="00516A4B" w:rsidRDefault="00000000">
      <w:pPr>
        <w:numPr>
          <w:ilvl w:val="0"/>
          <w:numId w:val="5"/>
        </w:numPr>
        <w:spacing w:before="105" w:after="105" w:line="360" w:lineRule="auto"/>
      </w:pPr>
      <w:r>
        <w:rPr>
          <w:rFonts w:ascii="source serif 4" w:eastAsia="source serif 4" w:hAnsi="source serif 4" w:cs="source serif 4"/>
          <w:color w:val="000000"/>
        </w:rPr>
        <w:t xml:space="preserve">Workflow Orchestrator → Capability Router: A workflow specification </w:t>
      </w:r>
      <w:r>
        <w:rPr>
          <w:rStyle w:val="VerbatimChar"/>
          <w:rFonts w:ascii="menlo" w:eastAsia="menlo" w:hAnsi="menlo" w:cs="menlo"/>
          <w:color w:val="000000"/>
          <w:sz w:val="18"/>
          <w:shd w:val="clear" w:color="auto" w:fill="F8F8FA"/>
        </w:rPr>
        <w:t>W = (</w:t>
      </w:r>
      <w:proofErr w:type="spellStart"/>
      <w:r>
        <w:rPr>
          <w:rStyle w:val="VerbatimChar"/>
          <w:rFonts w:ascii="menlo" w:eastAsia="menlo" w:hAnsi="menlo" w:cs="menlo"/>
          <w:color w:val="000000"/>
          <w:sz w:val="18"/>
          <w:shd w:val="clear" w:color="auto" w:fill="F8F8FA"/>
        </w:rPr>
        <w:t>step_sequence</w:t>
      </w:r>
      <w:proofErr w:type="spellEnd"/>
      <w:r>
        <w:rPr>
          <w:rStyle w:val="VerbatimChar"/>
          <w:rFonts w:ascii="menlo" w:eastAsia="menlo" w:hAnsi="menlo" w:cs="menlo"/>
          <w:color w:val="000000"/>
          <w:sz w:val="18"/>
          <w:shd w:val="clear" w:color="auto" w:fill="F8F8FA"/>
        </w:rPr>
        <w:t xml:space="preserve">, </w:t>
      </w:r>
      <w:proofErr w:type="spellStart"/>
      <w:r>
        <w:rPr>
          <w:rStyle w:val="VerbatimChar"/>
          <w:rFonts w:ascii="menlo" w:eastAsia="menlo" w:hAnsi="menlo" w:cs="menlo"/>
          <w:color w:val="000000"/>
          <w:sz w:val="18"/>
          <w:shd w:val="clear" w:color="auto" w:fill="F8F8FA"/>
        </w:rPr>
        <w:t>fallback_policy</w:t>
      </w:r>
      <w:proofErr w:type="spellEnd"/>
      <w:r>
        <w:rPr>
          <w:rStyle w:val="VerbatimChar"/>
          <w:rFonts w:ascii="menlo" w:eastAsia="menlo" w:hAnsi="menlo" w:cs="menlo"/>
          <w:color w:val="000000"/>
          <w:sz w:val="18"/>
          <w:shd w:val="clear" w:color="auto" w:fill="F8F8FA"/>
        </w:rPr>
        <w:t>)</w:t>
      </w:r>
      <w:r>
        <w:rPr>
          <w:rFonts w:ascii="source serif 4" w:eastAsia="source serif 4" w:hAnsi="source serif 4" w:cs="source serif 4"/>
          <w:color w:val="000000"/>
        </w:rPr>
        <w:t xml:space="preserve"> is passed, where each step names a </w:t>
      </w:r>
      <w:r>
        <w:rPr>
          <w:rFonts w:ascii="source serif 4" w:eastAsia="source serif 4" w:hAnsi="source serif 4" w:cs="source serif 4"/>
          <w:i/>
          <w:color w:val="000000"/>
        </w:rPr>
        <w:t>generalized function</w:t>
      </w:r>
      <w:r>
        <w:rPr>
          <w:rFonts w:ascii="source serif 4" w:eastAsia="source serif 4" w:hAnsi="source serif 4" w:cs="source serif 4"/>
          <w:color w:val="000000"/>
        </w:rPr>
        <w:t xml:space="preserve"> (e.g., "retrieve and rank") rather than a specific tool.</w:t>
      </w:r>
    </w:p>
    <w:p w14:paraId="10602BA6" w14:textId="77777777" w:rsidR="00516A4B" w:rsidRDefault="00000000">
      <w:pPr>
        <w:numPr>
          <w:ilvl w:val="0"/>
          <w:numId w:val="5"/>
        </w:numPr>
        <w:spacing w:before="105" w:after="105" w:line="360" w:lineRule="auto"/>
      </w:pPr>
      <w:r>
        <w:rPr>
          <w:rFonts w:ascii="source serif 4" w:eastAsia="source serif 4" w:hAnsi="source serif 4" w:cs="source serif 4"/>
          <w:color w:val="000000"/>
        </w:rPr>
        <w:t xml:space="preserve">Capability Router → Execution Substrate: A </w:t>
      </w:r>
      <w:r>
        <w:rPr>
          <w:rFonts w:ascii="source serif 4" w:eastAsia="source serif 4" w:hAnsi="source serif 4" w:cs="source serif 4"/>
          <w:i/>
          <w:color w:val="000000"/>
        </w:rPr>
        <w:t>physical function instantiation</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F = (</w:t>
      </w:r>
      <w:proofErr w:type="spellStart"/>
      <w:r>
        <w:rPr>
          <w:rStyle w:val="VerbatimChar"/>
          <w:rFonts w:ascii="menlo" w:eastAsia="menlo" w:hAnsi="menlo" w:cs="menlo"/>
          <w:color w:val="000000"/>
          <w:sz w:val="18"/>
          <w:shd w:val="clear" w:color="auto" w:fill="F8F8FA"/>
        </w:rPr>
        <w:t>tool_id</w:t>
      </w:r>
      <w:proofErr w:type="spellEnd"/>
      <w:r>
        <w:rPr>
          <w:rStyle w:val="VerbatimChar"/>
          <w:rFonts w:ascii="menlo" w:eastAsia="menlo" w:hAnsi="menlo" w:cs="menlo"/>
          <w:color w:val="000000"/>
          <w:sz w:val="18"/>
          <w:shd w:val="clear" w:color="auto" w:fill="F8F8FA"/>
        </w:rPr>
        <w:t>, parameters)</w:t>
      </w:r>
      <w:r>
        <w:rPr>
          <w:rFonts w:ascii="source serif 4" w:eastAsia="source serif 4" w:hAnsi="source serif 4" w:cs="source serif 4"/>
          <w:color w:val="000000"/>
        </w:rPr>
        <w:t xml:space="preserve"> is passed, fully specifying the concrete action.</w:t>
      </w:r>
    </w:p>
    <w:p w14:paraId="54773D45" w14:textId="77777777" w:rsidR="00516A4B" w:rsidRDefault="00000000">
      <w:pPr>
        <w:spacing w:after="210" w:line="360" w:lineRule="auto"/>
      </w:pPr>
      <w:r>
        <w:rPr>
          <w:rFonts w:ascii="source serif 4" w:eastAsia="source serif 4" w:hAnsi="source serif 4" w:cs="source serif 4"/>
          <w:b/>
          <w:color w:val="000000"/>
        </w:rPr>
        <w:t>Upward contracts (means → purpose):</w:t>
      </w:r>
    </w:p>
    <w:p w14:paraId="7D766238" w14:textId="77777777" w:rsidR="00516A4B" w:rsidRDefault="00000000">
      <w:pPr>
        <w:numPr>
          <w:ilvl w:val="0"/>
          <w:numId w:val="6"/>
        </w:numPr>
        <w:spacing w:before="105" w:after="105" w:line="360" w:lineRule="auto"/>
      </w:pPr>
      <w:r>
        <w:rPr>
          <w:rFonts w:ascii="source serif 4" w:eastAsia="source serif 4" w:hAnsi="source serif 4" w:cs="source serif 4"/>
          <w:color w:val="000000"/>
        </w:rPr>
        <w:t xml:space="preserve">Execution Substrate → Capability Router: An observation </w:t>
      </w:r>
      <w:r>
        <w:rPr>
          <w:rStyle w:val="VerbatimChar"/>
          <w:rFonts w:ascii="menlo" w:eastAsia="menlo" w:hAnsi="menlo" w:cs="menlo"/>
          <w:color w:val="000000"/>
          <w:sz w:val="18"/>
          <w:shd w:val="clear" w:color="auto" w:fill="F8F8FA"/>
        </w:rPr>
        <w:t xml:space="preserve">O = (outcome, </w:t>
      </w:r>
      <w:proofErr w:type="spellStart"/>
      <w:r>
        <w:rPr>
          <w:rStyle w:val="VerbatimChar"/>
          <w:rFonts w:ascii="menlo" w:eastAsia="menlo" w:hAnsi="menlo" w:cs="menlo"/>
          <w:color w:val="000000"/>
          <w:sz w:val="18"/>
          <w:shd w:val="clear" w:color="auto" w:fill="F8F8FA"/>
        </w:rPr>
        <w:t>error_code</w:t>
      </w:r>
      <w:proofErr w:type="spellEnd"/>
      <w:r>
        <w:rPr>
          <w:rStyle w:val="VerbatimChar"/>
          <w:rFonts w:ascii="menlo" w:eastAsia="menlo" w:hAnsi="menlo" w:cs="menlo"/>
          <w:color w:val="000000"/>
          <w:sz w:val="18"/>
          <w:shd w:val="clear" w:color="auto" w:fill="F8F8FA"/>
        </w:rPr>
        <w:t>, evidence)</w:t>
      </w:r>
      <w:r>
        <w:rPr>
          <w:rFonts w:ascii="source serif 4" w:eastAsia="source serif 4" w:hAnsi="source serif 4" w:cs="source serif 4"/>
          <w:color w:val="000000"/>
        </w:rPr>
        <w:t xml:space="preserve"> is returned. If </w:t>
      </w:r>
      <w:proofErr w:type="spellStart"/>
      <w:r>
        <w:rPr>
          <w:rStyle w:val="VerbatimChar"/>
          <w:rFonts w:ascii="menlo" w:eastAsia="menlo" w:hAnsi="menlo" w:cs="menlo"/>
          <w:color w:val="000000"/>
          <w:sz w:val="18"/>
          <w:shd w:val="clear" w:color="auto" w:fill="F8F8FA"/>
        </w:rPr>
        <w:t>error_code</w:t>
      </w:r>
      <w:proofErr w:type="spellEnd"/>
      <w:r>
        <w:rPr>
          <w:rStyle w:val="VerbatimChar"/>
          <w:rFonts w:ascii="menlo" w:eastAsia="menlo" w:hAnsi="menlo" w:cs="menlo"/>
          <w:color w:val="000000"/>
          <w:sz w:val="18"/>
          <w:shd w:val="clear" w:color="auto" w:fill="F8F8FA"/>
        </w:rPr>
        <w:t xml:space="preserve"> ≠ ∅</w:t>
      </w:r>
      <w:r>
        <w:rPr>
          <w:rFonts w:ascii="source serif 4" w:eastAsia="source serif 4" w:hAnsi="source serif 4" w:cs="source serif 4"/>
          <w:color w:val="000000"/>
        </w:rPr>
        <w:t>, the Capability Router attempts an alternative physical instantiation of the same generalized function step before escalating.</w:t>
      </w:r>
    </w:p>
    <w:p w14:paraId="41A2FC99" w14:textId="77777777" w:rsidR="00516A4B" w:rsidRDefault="00000000">
      <w:pPr>
        <w:numPr>
          <w:ilvl w:val="0"/>
          <w:numId w:val="6"/>
        </w:numPr>
        <w:spacing w:before="105" w:after="105" w:line="360" w:lineRule="auto"/>
      </w:pPr>
      <w:r>
        <w:rPr>
          <w:rFonts w:ascii="source serif 4" w:eastAsia="source serif 4" w:hAnsi="source serif 4" w:cs="source serif 4"/>
          <w:color w:val="000000"/>
        </w:rPr>
        <w:t xml:space="preserve">Capability Router → Workflow Orchestrator: If no physical instantiation can satisfy a workflow step, the Capability Router escalates with a </w:t>
      </w:r>
      <w:r>
        <w:rPr>
          <w:rFonts w:ascii="source serif 4" w:eastAsia="source serif 4" w:hAnsi="source serif 4" w:cs="source serif 4"/>
          <w:i/>
          <w:color w:val="000000"/>
        </w:rPr>
        <w:t>capability gap report</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CGR = (</w:t>
      </w:r>
      <w:proofErr w:type="spellStart"/>
      <w:r>
        <w:rPr>
          <w:rStyle w:val="VerbatimChar"/>
          <w:rFonts w:ascii="menlo" w:eastAsia="menlo" w:hAnsi="menlo" w:cs="menlo"/>
          <w:color w:val="000000"/>
          <w:sz w:val="18"/>
          <w:shd w:val="clear" w:color="auto" w:fill="F8F8FA"/>
        </w:rPr>
        <w:t>step_id</w:t>
      </w:r>
      <w:proofErr w:type="spellEnd"/>
      <w:r>
        <w:rPr>
          <w:rStyle w:val="VerbatimChar"/>
          <w:rFonts w:ascii="menlo" w:eastAsia="menlo" w:hAnsi="menlo" w:cs="menlo"/>
          <w:color w:val="000000"/>
          <w:sz w:val="18"/>
          <w:shd w:val="clear" w:color="auto" w:fill="F8F8FA"/>
        </w:rPr>
        <w:t xml:space="preserve">, </w:t>
      </w:r>
      <w:proofErr w:type="spellStart"/>
      <w:r>
        <w:rPr>
          <w:rStyle w:val="VerbatimChar"/>
          <w:rFonts w:ascii="menlo" w:eastAsia="menlo" w:hAnsi="menlo" w:cs="menlo"/>
          <w:color w:val="000000"/>
          <w:sz w:val="18"/>
          <w:shd w:val="clear" w:color="auto" w:fill="F8F8FA"/>
        </w:rPr>
        <w:t>failed_tools</w:t>
      </w:r>
      <w:proofErr w:type="spellEnd"/>
      <w:r>
        <w:rPr>
          <w:rStyle w:val="VerbatimChar"/>
          <w:rFonts w:ascii="menlo" w:eastAsia="menlo" w:hAnsi="menlo" w:cs="menlo"/>
          <w:color w:val="000000"/>
          <w:sz w:val="18"/>
          <w:shd w:val="clear" w:color="auto" w:fill="F8F8FA"/>
        </w:rPr>
        <w:t xml:space="preserve">, </w:t>
      </w:r>
      <w:proofErr w:type="spellStart"/>
      <w:r>
        <w:rPr>
          <w:rStyle w:val="VerbatimChar"/>
          <w:rFonts w:ascii="menlo" w:eastAsia="menlo" w:hAnsi="menlo" w:cs="menlo"/>
          <w:color w:val="000000"/>
          <w:sz w:val="18"/>
          <w:shd w:val="clear" w:color="auto" w:fill="F8F8FA"/>
        </w:rPr>
        <w:t>attempted_alternatives</w:t>
      </w:r>
      <w:proofErr w:type="spellEnd"/>
      <w:r>
        <w:rPr>
          <w:rStyle w:val="VerbatimChar"/>
          <w:rFonts w:ascii="menlo" w:eastAsia="menlo" w:hAnsi="menlo" w:cs="menlo"/>
          <w:color w:val="000000"/>
          <w:sz w:val="18"/>
          <w:shd w:val="clear" w:color="auto" w:fill="F8F8FA"/>
        </w:rPr>
        <w:t>)</w:t>
      </w:r>
      <w:r>
        <w:rPr>
          <w:rFonts w:ascii="source serif 4" w:eastAsia="source serif 4" w:hAnsi="source serif 4" w:cs="source serif 4"/>
          <w:color w:val="000000"/>
        </w:rPr>
        <w:t>.</w:t>
      </w:r>
    </w:p>
    <w:p w14:paraId="24C155F8" w14:textId="77777777" w:rsidR="00516A4B" w:rsidRDefault="00000000">
      <w:pPr>
        <w:numPr>
          <w:ilvl w:val="0"/>
          <w:numId w:val="6"/>
        </w:numPr>
        <w:spacing w:before="105" w:after="105" w:line="360" w:lineRule="auto"/>
      </w:pPr>
      <w:r>
        <w:rPr>
          <w:rFonts w:ascii="source serif 4" w:eastAsia="source serif 4" w:hAnsi="source serif 4" w:cs="source serif 4"/>
          <w:color w:val="000000"/>
        </w:rPr>
        <w:t xml:space="preserve">Workflow Orchestrator → Constraint Reasoner: If no workflow template can satisfy the capability gap, the Workflow Orchestrator escalates with an </w:t>
      </w:r>
      <w:r>
        <w:rPr>
          <w:rFonts w:ascii="source serif 4" w:eastAsia="source serif 4" w:hAnsi="source serif 4" w:cs="source serif 4"/>
          <w:i/>
          <w:color w:val="000000"/>
        </w:rPr>
        <w:t>invariant relaxation request</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IRR = (</w:t>
      </w:r>
      <w:proofErr w:type="spellStart"/>
      <w:r>
        <w:rPr>
          <w:rStyle w:val="VerbatimChar"/>
          <w:rFonts w:ascii="menlo" w:eastAsia="menlo" w:hAnsi="menlo" w:cs="menlo"/>
          <w:color w:val="000000"/>
          <w:sz w:val="18"/>
          <w:shd w:val="clear" w:color="auto" w:fill="F8F8FA"/>
        </w:rPr>
        <w:t>violated_step</w:t>
      </w:r>
      <w:proofErr w:type="spellEnd"/>
      <w:r>
        <w:rPr>
          <w:rStyle w:val="VerbatimChar"/>
          <w:rFonts w:ascii="menlo" w:eastAsia="menlo" w:hAnsi="menlo" w:cs="menlo"/>
          <w:color w:val="000000"/>
          <w:sz w:val="18"/>
          <w:shd w:val="clear" w:color="auto" w:fill="F8F8FA"/>
        </w:rPr>
        <w:t xml:space="preserve">, </w:t>
      </w:r>
      <w:proofErr w:type="spellStart"/>
      <w:r>
        <w:rPr>
          <w:rStyle w:val="VerbatimChar"/>
          <w:rFonts w:ascii="menlo" w:eastAsia="menlo" w:hAnsi="menlo" w:cs="menlo"/>
          <w:color w:val="000000"/>
          <w:sz w:val="18"/>
          <w:shd w:val="clear" w:color="auto" w:fill="F8F8FA"/>
        </w:rPr>
        <w:t>candidate_relaxations</w:t>
      </w:r>
      <w:proofErr w:type="spellEnd"/>
      <w:r>
        <w:rPr>
          <w:rStyle w:val="VerbatimChar"/>
          <w:rFonts w:ascii="menlo" w:eastAsia="menlo" w:hAnsi="menlo" w:cs="menlo"/>
          <w:color w:val="000000"/>
          <w:sz w:val="18"/>
          <w:shd w:val="clear" w:color="auto" w:fill="F8F8FA"/>
        </w:rPr>
        <w:t>)</w:t>
      </w:r>
      <w:r>
        <w:rPr>
          <w:rFonts w:ascii="source serif 4" w:eastAsia="source serif 4" w:hAnsi="source serif 4" w:cs="source serif 4"/>
          <w:color w:val="000000"/>
        </w:rPr>
        <w:t>.</w:t>
      </w:r>
    </w:p>
    <w:p w14:paraId="280BE383" w14:textId="77777777" w:rsidR="00516A4B" w:rsidRDefault="00000000">
      <w:pPr>
        <w:numPr>
          <w:ilvl w:val="0"/>
          <w:numId w:val="6"/>
        </w:numPr>
        <w:spacing w:before="105" w:after="105" w:line="360" w:lineRule="auto"/>
      </w:pPr>
      <w:r>
        <w:rPr>
          <w:rFonts w:ascii="source serif 4" w:eastAsia="source serif 4" w:hAnsi="source serif 4" w:cs="source serif 4"/>
          <w:color w:val="000000"/>
        </w:rPr>
        <w:t xml:space="preserve">Constraint Reasoner → Goal Governor: If invariant relaxation would require compromising a bound established by the Goal Governor, a </w:t>
      </w:r>
      <w:r>
        <w:rPr>
          <w:rFonts w:ascii="source serif 4" w:eastAsia="source serif 4" w:hAnsi="source serif 4" w:cs="source serif 4"/>
          <w:i/>
          <w:color w:val="000000"/>
        </w:rPr>
        <w:t>goal conflict report</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GCR = (</w:t>
      </w:r>
      <w:proofErr w:type="spellStart"/>
      <w:r>
        <w:rPr>
          <w:rStyle w:val="VerbatimChar"/>
          <w:rFonts w:ascii="menlo" w:eastAsia="menlo" w:hAnsi="menlo" w:cs="menlo"/>
          <w:color w:val="000000"/>
          <w:sz w:val="18"/>
          <w:shd w:val="clear" w:color="auto" w:fill="F8F8FA"/>
        </w:rPr>
        <w:t>conflict_description</w:t>
      </w:r>
      <w:proofErr w:type="spellEnd"/>
      <w:r>
        <w:rPr>
          <w:rStyle w:val="VerbatimChar"/>
          <w:rFonts w:ascii="menlo" w:eastAsia="menlo" w:hAnsi="menlo" w:cs="menlo"/>
          <w:color w:val="000000"/>
          <w:sz w:val="18"/>
          <w:shd w:val="clear" w:color="auto" w:fill="F8F8FA"/>
        </w:rPr>
        <w:t>, options)</w:t>
      </w:r>
      <w:r>
        <w:rPr>
          <w:rFonts w:ascii="source serif 4" w:eastAsia="source serif 4" w:hAnsi="source serif 4" w:cs="source serif 4"/>
          <w:color w:val="000000"/>
        </w:rPr>
        <w:t xml:space="preserve"> is escalated, triggering either human-in-the-loop review or autonomous goal reformulation within the Governor's authority scope.</w:t>
      </w:r>
    </w:p>
    <w:p w14:paraId="6B23D8F3" w14:textId="77777777" w:rsidR="00516A4B" w:rsidRDefault="00000000">
      <w:pPr>
        <w:spacing w:before="315" w:after="105" w:line="360" w:lineRule="auto"/>
        <w:ind w:left="-30"/>
      </w:pPr>
      <w:bookmarkStart w:id="11" w:name="bm_4_3_the_means_ends_consistency_6c43db"/>
      <w:r>
        <w:rPr>
          <w:rFonts w:ascii="source serif 4" w:eastAsia="source serif 4" w:hAnsi="source serif 4" w:cs="source serif 4"/>
          <w:b/>
          <w:color w:val="000000"/>
          <w:sz w:val="24"/>
        </w:rPr>
        <w:t>4.3 The Means-Ends Consistency Checker (MECC)</w:t>
      </w:r>
      <w:bookmarkEnd w:id="11"/>
    </w:p>
    <w:p w14:paraId="5946E39A" w14:textId="77777777" w:rsidR="00516A4B" w:rsidRDefault="00000000">
      <w:pPr>
        <w:spacing w:after="210" w:line="360" w:lineRule="auto"/>
      </w:pPr>
      <w:r>
        <w:rPr>
          <w:rFonts w:ascii="source serif 4" w:eastAsia="source serif 4" w:hAnsi="source serif 4" w:cs="source serif 4"/>
          <w:color w:val="000000"/>
        </w:rPr>
        <w:t xml:space="preserve">The central novel contribution of AGAH is the </w:t>
      </w:r>
      <w:r>
        <w:rPr>
          <w:rFonts w:ascii="source serif 4" w:eastAsia="source serif 4" w:hAnsi="source serif 4" w:cs="source serif 4"/>
          <w:i/>
          <w:color w:val="000000"/>
        </w:rPr>
        <w:t>means-ends consistency checker</w:t>
      </w:r>
      <w:r>
        <w:rPr>
          <w:rFonts w:ascii="source serif 4" w:eastAsia="source serif 4" w:hAnsi="source serif 4" w:cs="source serif 4"/>
          <w:color w:val="000000"/>
        </w:rPr>
        <w:t xml:space="preserve"> (MECC), a harness primitive that operates as a cross-layer invariant. Formally, given an action </w:t>
      </w:r>
      <m:oMath>
        <m:r>
          <w:rPr>
            <w:rFonts w:ascii="Cambria Math" w:hAnsi="Cambria Math"/>
            <w:color w:val="000000"/>
          </w:rPr>
          <m:t>a</m:t>
        </m:r>
      </m:oMath>
      <w:r>
        <w:rPr>
          <w:rFonts w:ascii="source serif 4" w:eastAsia="source serif 4" w:hAnsi="source serif 4" w:cs="source serif 4"/>
          <w:color w:val="000000"/>
        </w:rPr>
        <w:t xml:space="preserve"> proposed at Level </w:t>
      </w:r>
      <m:oMath>
        <m:r>
          <w:rPr>
            <w:rFonts w:ascii="Cambria Math" w:hAnsi="Cambria Math"/>
            <w:color w:val="000000"/>
          </w:rPr>
          <m:t>k</m:t>
        </m:r>
      </m:oMath>
      <w:r>
        <w:rPr>
          <w:rFonts w:ascii="source serif 4" w:eastAsia="source serif 4" w:hAnsi="source serif 4" w:cs="source serif 4"/>
          <w:color w:val="000000"/>
        </w:rPr>
        <w:t>, the MECC evaluates:</w:t>
      </w:r>
    </w:p>
    <w:p w14:paraId="0F967892" w14:textId="77777777" w:rsidR="00516A4B" w:rsidRDefault="00000000">
      <w:pPr>
        <w:spacing w:after="210" w:line="360" w:lineRule="auto"/>
      </w:pPr>
      <m:oMathPara>
        <m:oMath>
          <m:r>
            <m:rPr>
              <m:nor/>
            </m:rPr>
            <w:rPr>
              <w:color w:val="000000"/>
            </w:rPr>
            <w:lastRenderedPageBreak/>
            <m:t>MECC</m:t>
          </m:r>
          <m:r>
            <m:rPr>
              <m:sty m:val="p"/>
            </m:rPr>
            <w:rPr>
              <w:rFonts w:ascii="Cambria Math" w:hAnsi="Cambria Math"/>
              <w:color w:val="000000"/>
            </w:rPr>
            <m:t>(</m:t>
          </m:r>
          <m:r>
            <w:rPr>
              <w:rFonts w:ascii="Cambria Math" w:hAnsi="Cambria Math"/>
              <w:color w:val="000000"/>
            </w:rPr>
            <m:t>a</m:t>
          </m:r>
          <m:r>
            <m:rPr>
              <m:sty m:val="p"/>
            </m:rPr>
            <w:rPr>
              <w:rFonts w:ascii="Cambria Math" w:hAnsi="Cambria Math"/>
              <w:color w:val="000000"/>
            </w:rPr>
            <m:t>,</m:t>
          </m:r>
          <m:r>
            <w:rPr>
              <w:rFonts w:ascii="Cambria Math" w:hAnsi="Cambria Math"/>
              <w:color w:val="000000"/>
            </w:rPr>
            <m:t>k</m:t>
          </m:r>
          <m:r>
            <m:rPr>
              <m:sty m:val="p"/>
            </m:rPr>
            <w:rPr>
              <w:rFonts w:ascii="Cambria Math" w:hAnsi="Cambria Math"/>
              <w:color w:val="000000"/>
            </w:rPr>
            <m:t>)=</m:t>
          </m:r>
          <m:nary>
            <m:naryPr>
              <m:chr m:val="⋀"/>
              <m:limLoc m:val="undOvr"/>
              <m:grow m:val="1"/>
              <m:ctrlPr>
                <w:rPr>
                  <w:rFonts w:ascii="Cambria Math" w:hAnsi="Cambria Math"/>
                </w:rPr>
              </m:ctrlPr>
            </m:naryPr>
            <m:sub>
              <m:r>
                <w:rPr>
                  <w:rFonts w:ascii="Cambria Math" w:hAnsi="Cambria Math"/>
                  <w:color w:val="000000"/>
                </w:rPr>
                <m:t>i</m:t>
              </m:r>
              <m:r>
                <m:rPr>
                  <m:sty m:val="p"/>
                </m:rPr>
                <w:rPr>
                  <w:rFonts w:ascii="Cambria Math" w:hAnsi="Cambria Math"/>
                  <w:color w:val="000000"/>
                </w:rPr>
                <m:t>=</m:t>
              </m:r>
              <m:r>
                <w:rPr>
                  <w:rFonts w:ascii="Cambria Math" w:hAnsi="Cambria Math"/>
                  <w:color w:val="000000"/>
                </w:rPr>
                <m:t>k</m:t>
              </m:r>
            </m:sub>
            <m:sup>
              <m:r>
                <m:rPr>
                  <m:sty m:val="p"/>
                </m:rPr>
                <w:rPr>
                  <w:rFonts w:ascii="Cambria Math" w:hAnsi="Cambria Math"/>
                  <w:color w:val="000000"/>
                </w:rPr>
                <m:t>5</m:t>
              </m:r>
            </m:sup>
            <m:e>
              <m:r>
                <m:rPr>
                  <m:sty m:val="p"/>
                </m:rPr>
                <w:rPr>
                  <w:rFonts w:ascii="Cambria Math" w:hAnsi="Cambria Math"/>
                  <w:color w:val="000000"/>
                </w:rPr>
                <m:t> </m:t>
              </m:r>
            </m:e>
          </m:nary>
          <m:r>
            <m:rPr>
              <m:nor/>
            </m:rPr>
            <w:rPr>
              <w:color w:val="000000"/>
            </w:rPr>
            <m:t>consistent</m:t>
          </m:r>
          <m:r>
            <m:rPr>
              <m:sty m:val="p"/>
            </m:rPr>
            <w:rPr>
              <w:rFonts w:ascii="Cambria Math" w:hAnsi="Cambria Math"/>
              <w:color w:val="000000"/>
            </w:rPr>
            <m:t>(</m:t>
          </m:r>
          <m:r>
            <w:rPr>
              <w:rFonts w:ascii="Cambria Math" w:hAnsi="Cambria Math"/>
              <w:color w:val="000000"/>
            </w:rPr>
            <m:t>a</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i</m:t>
              </m:r>
            </m:sub>
          </m:sSub>
          <m:r>
            <m:rPr>
              <m:sty m:val="p"/>
            </m:rPr>
            <w:rPr>
              <w:rFonts w:ascii="Cambria Math" w:hAnsi="Cambria Math"/>
              <w:color w:val="000000"/>
            </w:rPr>
            <m:t>)</m:t>
          </m:r>
        </m:oMath>
      </m:oMathPara>
    </w:p>
    <w:p w14:paraId="1A9C228D" w14:textId="77777777" w:rsidR="00516A4B" w:rsidRDefault="00000000">
      <w:pPr>
        <w:spacing w:after="210" w:line="360" w:lineRule="auto"/>
      </w:pPr>
      <w:r>
        <w:rPr>
          <w:rFonts w:ascii="source serif 4" w:eastAsia="source serif 4" w:hAnsi="source serif 4" w:cs="source serif 4"/>
          <w:color w:val="000000"/>
        </w:rPr>
        <w:t xml:space="preserve">where </w:t>
      </w:r>
      <m:oMath>
        <m:r>
          <m:rPr>
            <m:nor/>
          </m:rPr>
          <w:rPr>
            <w:color w:val="000000"/>
          </w:rPr>
          <m:t>consistent</m:t>
        </m:r>
        <m:r>
          <m:rPr>
            <m:sty m:val="p"/>
          </m:rPr>
          <w:rPr>
            <w:rFonts w:ascii="Cambria Math" w:hAnsi="Cambria Math"/>
            <w:color w:val="000000"/>
          </w:rPr>
          <m:t>(</m:t>
        </m:r>
        <m:r>
          <w:rPr>
            <w:rFonts w:ascii="Cambria Math" w:hAnsi="Cambria Math"/>
            <w:color w:val="000000"/>
          </w:rPr>
          <m:t>a</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L</m:t>
            </m:r>
          </m:e>
          <m:sub>
            <m:r>
              <w:rPr>
                <w:rFonts w:ascii="Cambria Math" w:hAnsi="Cambria Math"/>
                <w:color w:val="000000"/>
              </w:rPr>
              <m:t>i</m:t>
            </m:r>
          </m:sub>
        </m:sSub>
        <m:r>
          <m:rPr>
            <m:sty m:val="p"/>
          </m:rPr>
          <w:rPr>
            <w:rFonts w:ascii="Cambria Math" w:hAnsi="Cambria Math"/>
            <w:color w:val="000000"/>
          </w:rPr>
          <m:t>)</m:t>
        </m:r>
      </m:oMath>
      <w:r>
        <w:rPr>
          <w:rFonts w:ascii="source serif 4" w:eastAsia="source serif 4" w:hAnsi="source serif 4" w:cs="source serif 4"/>
          <w:color w:val="000000"/>
        </w:rPr>
        <w:t xml:space="preserve"> holds if and only if action </w:t>
      </w:r>
      <m:oMath>
        <m:r>
          <w:rPr>
            <w:rFonts w:ascii="Cambria Math" w:hAnsi="Cambria Math"/>
            <w:color w:val="000000"/>
          </w:rPr>
          <m:t>a</m:t>
        </m:r>
      </m:oMath>
      <w:r>
        <w:rPr>
          <w:rFonts w:ascii="source serif 4" w:eastAsia="source serif 4" w:hAnsi="source serif 4" w:cs="source serif 4"/>
          <w:color w:val="000000"/>
        </w:rPr>
        <w:t xml:space="preserve"> is coherent with the representational constraints at level </w:t>
      </w:r>
      <m:oMath>
        <m:r>
          <w:rPr>
            <w:rFonts w:ascii="Cambria Math" w:hAnsi="Cambria Math"/>
            <w:color w:val="000000"/>
          </w:rPr>
          <m:t>i</m:t>
        </m:r>
      </m:oMath>
      <w:r>
        <w:rPr>
          <w:rFonts w:ascii="source serif 4" w:eastAsia="source serif 4" w:hAnsi="source serif 4" w:cs="source serif 4"/>
          <w:color w:val="000000"/>
        </w:rPr>
        <w:t xml:space="preserve">. An action is </w:t>
      </w:r>
      <w:r>
        <w:rPr>
          <w:rFonts w:ascii="source serif 4" w:eastAsia="source serif 4" w:hAnsi="source serif 4" w:cs="source serif 4"/>
          <w:i/>
          <w:color w:val="000000"/>
        </w:rPr>
        <w:t>means-ends consistent</w:t>
      </w:r>
      <w:r>
        <w:rPr>
          <w:rFonts w:ascii="source serif 4" w:eastAsia="source serif 4" w:hAnsi="source serif 4" w:cs="source serif 4"/>
          <w:color w:val="000000"/>
        </w:rPr>
        <w:t xml:space="preserve"> if and only if it can be traced upward through all levels to the Functional Purpose without violating any constraint at any intermediate level.</w:t>
      </w:r>
    </w:p>
    <w:p w14:paraId="72E646D3" w14:textId="77777777" w:rsidR="00516A4B" w:rsidRDefault="00000000">
      <w:pPr>
        <w:spacing w:after="210" w:line="360" w:lineRule="auto"/>
      </w:pPr>
      <w:r>
        <w:rPr>
          <w:rFonts w:ascii="source serif 4" w:eastAsia="source serif 4" w:hAnsi="source serif 4" w:cs="source serif 4"/>
          <w:color w:val="000000"/>
        </w:rPr>
        <w:t>In practice, the MECC is implemented as a lightweight runtime check that:</w:t>
      </w:r>
    </w:p>
    <w:p w14:paraId="0737F10F" w14:textId="77777777" w:rsidR="00516A4B" w:rsidRDefault="00000000">
      <w:pPr>
        <w:numPr>
          <w:ilvl w:val="0"/>
          <w:numId w:val="7"/>
        </w:numPr>
        <w:spacing w:before="105" w:after="105" w:line="360" w:lineRule="auto"/>
      </w:pPr>
      <w:r>
        <w:rPr>
          <w:rFonts w:ascii="source serif 4" w:eastAsia="source serif 4" w:hAnsi="source serif 4" w:cs="source serif 4"/>
          <w:color w:val="000000"/>
        </w:rPr>
        <w:t>Given a proposed physical-level action, retrieves the chain of justifications linking it to the current workflow step, to the invariant set, and to the active goal specification.</w:t>
      </w:r>
    </w:p>
    <w:p w14:paraId="08278F37" w14:textId="77777777" w:rsidR="00516A4B" w:rsidRDefault="00000000">
      <w:pPr>
        <w:numPr>
          <w:ilvl w:val="0"/>
          <w:numId w:val="7"/>
        </w:numPr>
        <w:spacing w:before="105" w:after="105" w:line="360" w:lineRule="auto"/>
      </w:pPr>
      <w:r>
        <w:rPr>
          <w:rFonts w:ascii="source serif 4" w:eastAsia="source serif 4" w:hAnsi="source serif 4" w:cs="source serif 4"/>
          <w:color w:val="000000"/>
        </w:rPr>
        <w:t>Evaluates whether the action's anticipated consequences are coherent with each level's constraints.</w:t>
      </w:r>
    </w:p>
    <w:p w14:paraId="70ADDE62" w14:textId="77777777" w:rsidR="00516A4B" w:rsidRDefault="00000000">
      <w:pPr>
        <w:numPr>
          <w:ilvl w:val="0"/>
          <w:numId w:val="7"/>
        </w:numPr>
        <w:spacing w:before="105" w:after="105" w:line="360" w:lineRule="auto"/>
      </w:pPr>
      <w:r>
        <w:rPr>
          <w:rFonts w:ascii="source serif 4" w:eastAsia="source serif 4" w:hAnsi="source serif 4" w:cs="source serif 4"/>
          <w:color w:val="000000"/>
        </w:rPr>
        <w:t>If any level reports inconsistency, the MECC triggers the appropriate upward escalation, routing the decision to the lowest level at which a consistent alternative exists.</w:t>
      </w:r>
    </w:p>
    <w:p w14:paraId="593958A6" w14:textId="77777777" w:rsidR="00516A4B" w:rsidRDefault="00000000">
      <w:pPr>
        <w:spacing w:after="210" w:line="360" w:lineRule="auto"/>
      </w:pPr>
      <w:r>
        <w:rPr>
          <w:rFonts w:ascii="source serif 4" w:eastAsia="source serif 4" w:hAnsi="source serif 4" w:cs="source serif 4"/>
          <w:color w:val="000000"/>
        </w:rPr>
        <w:t>This is the formal analog of the diagnostic reasoning pattern Rasmussen observed in expert operators: they do not simply retry failed physical actions; they ascend the hierarchy to find the level at which an alternative physical path satisfies the same abstract constraint. Empirical evidence from the HA² framework confirms that equipping agents with hierarchical task structures that enable reasoning at multiple abstraction levels simultaneously produces substantially better zero-shot coordination and environmental resilience than flat baselines.[</w:t>
      </w:r>
      <w:r>
        <w:rPr>
          <w:rFonts w:ascii="source serif 4" w:eastAsia="source serif 4" w:hAnsi="source serif 4" w:cs="source serif 4"/>
          <w:color w:val="000000"/>
          <w:vertAlign w:val="superscript"/>
        </w:rPr>
        <w:t>31][</w:t>
      </w:r>
      <w:r>
        <w:rPr>
          <w:rFonts w:ascii="source serif 4" w:eastAsia="source serif 4" w:hAnsi="source serif 4" w:cs="source serif 4"/>
          <w:color w:val="000000"/>
        </w:rPr>
        <w:t>32][</w:t>
      </w:r>
      <w:r>
        <w:rPr>
          <w:rFonts w:ascii="source serif 4" w:eastAsia="source serif 4" w:hAnsi="source serif 4" w:cs="source serif 4"/>
          <w:color w:val="000000"/>
          <w:vertAlign w:val="superscript"/>
        </w:rPr>
        <w:t>16][</w:t>
      </w:r>
      <w:r>
        <w:rPr>
          <w:rFonts w:ascii="source serif 4" w:eastAsia="source serif 4" w:hAnsi="source serif 4" w:cs="source serif 4"/>
          <w:color w:val="000000"/>
        </w:rPr>
        <w:t>13]</w:t>
      </w:r>
    </w:p>
    <w:p w14:paraId="080ACCAC" w14:textId="77777777" w:rsidR="00516A4B" w:rsidRDefault="00000000">
      <w:pPr>
        <w:spacing w:before="210" w:after="0" w:line="360" w:lineRule="auto"/>
      </w:pPr>
      <w:r>
        <w:rPr>
          <w:noProof/>
        </w:rPr>
      </w:r>
      <w:r>
        <w:rPr>
          <w:noProof/>
        </w:rPr>
        <w:pict w14:anchorId="7EF90106">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15A9956" w14:textId="77777777" w:rsidR="00516A4B" w:rsidRDefault="00000000">
      <w:pPr>
        <w:spacing w:before="315" w:after="105" w:line="360" w:lineRule="auto"/>
        <w:ind w:left="-30"/>
      </w:pPr>
      <w:bookmarkStart w:id="12" w:name="bm_5_relation_to_ecological_inter_5aa88b"/>
      <w:r>
        <w:rPr>
          <w:rFonts w:ascii="source serif 4" w:eastAsia="source serif 4" w:hAnsi="source serif 4" w:cs="source serif 4"/>
          <w:b/>
          <w:color w:val="000000"/>
          <w:sz w:val="24"/>
        </w:rPr>
        <w:t>5. Relation to Ecological Interface Design</w:t>
      </w:r>
      <w:bookmarkEnd w:id="12"/>
    </w:p>
    <w:p w14:paraId="2BB92A39" w14:textId="77777777" w:rsidR="00516A4B" w:rsidRDefault="00000000">
      <w:pPr>
        <w:spacing w:after="210" w:line="360" w:lineRule="auto"/>
      </w:pPr>
      <w:r>
        <w:rPr>
          <w:rFonts w:ascii="source serif 4" w:eastAsia="source serif 4" w:hAnsi="source serif 4" w:cs="source serif 4"/>
          <w:color w:val="000000"/>
        </w:rPr>
        <w:t xml:space="preserve">The AGAH architecture draws from a second strand of Rasmussen's legacy: Ecological Interface Design (EID), which applies the AH to the </w:t>
      </w:r>
      <w:r>
        <w:rPr>
          <w:rFonts w:ascii="source serif 4" w:eastAsia="source serif 4" w:hAnsi="source serif 4" w:cs="source serif 4"/>
          <w:i/>
          <w:color w:val="000000"/>
        </w:rPr>
        <w:t>display</w:t>
      </w:r>
      <w:r>
        <w:rPr>
          <w:rFonts w:ascii="source serif 4" w:eastAsia="source serif 4" w:hAnsi="source serif 4" w:cs="source serif 4"/>
          <w:color w:val="000000"/>
        </w:rPr>
        <w:t xml:space="preserve"> of information to human operators. EID's central claim, validated across aviation, nuclear, and process control domains, is that operators perform best when the interface presents constraints at the level of abstraction most relevant to the operator's current cognitive mode.[</w:t>
      </w:r>
      <w:r>
        <w:rPr>
          <w:rFonts w:ascii="source serif 4" w:eastAsia="source serif 4" w:hAnsi="source serif 4" w:cs="source serif 4"/>
          <w:color w:val="000000"/>
          <w:vertAlign w:val="superscript"/>
        </w:rPr>
        <w:t>20][</w:t>
      </w:r>
      <w:r>
        <w:rPr>
          <w:rFonts w:ascii="source serif 4" w:eastAsia="source serif 4" w:hAnsi="source serif 4" w:cs="source serif 4"/>
          <w:color w:val="000000"/>
        </w:rPr>
        <w:t>33][^34]</w:t>
      </w:r>
    </w:p>
    <w:p w14:paraId="79958619" w14:textId="77777777" w:rsidR="00516A4B" w:rsidRDefault="00000000">
      <w:pPr>
        <w:spacing w:after="210" w:line="360" w:lineRule="auto"/>
      </w:pPr>
      <w:r>
        <w:rPr>
          <w:rFonts w:ascii="source serif 4" w:eastAsia="source serif 4" w:hAnsi="source serif 4" w:cs="source serif 4"/>
          <w:color w:val="000000"/>
        </w:rPr>
        <w:t>The parallel for agent design is direct. A component operating at Level 3 (Workflow Orchestrator) should not receive or process Level 1 (physical execution) details, just as an EID display designed for abstract-function monitoring should not show physical-form sensor data. The discipline of level-appropriate representation is not merely aesthetic — it prevents the architectural pathologies that plague current systems: goal-level agents contaminated by tool-selection minutiae, and execution-level agents making decisions that require goal-level information they do not have.</w:t>
      </w:r>
    </w:p>
    <w:p w14:paraId="78467287" w14:textId="77777777" w:rsidR="00516A4B" w:rsidRDefault="00000000">
      <w:pPr>
        <w:spacing w:after="210" w:line="360" w:lineRule="auto"/>
      </w:pPr>
      <w:r>
        <w:rPr>
          <w:rFonts w:ascii="source serif 4" w:eastAsia="source serif 4" w:hAnsi="source serif 4" w:cs="source serif 4"/>
          <w:color w:val="000000"/>
        </w:rPr>
        <w:lastRenderedPageBreak/>
        <w:t>Work Domain Analysis (WDA) for intentional systems and extensions of the AH to non-physical work domains provide precedents for applying the AH to informational and sociotechnical domains, supporting its application to the predominantly linguistic-informational domain of LLM-based agents.[</w:t>
      </w:r>
      <w:r>
        <w:rPr>
          <w:rFonts w:ascii="source serif 4" w:eastAsia="source serif 4" w:hAnsi="source serif 4" w:cs="source serif 4"/>
          <w:color w:val="000000"/>
          <w:vertAlign w:val="superscript"/>
        </w:rPr>
        <w:t>35][</w:t>
      </w:r>
      <w:r>
        <w:rPr>
          <w:rFonts w:ascii="source serif 4" w:eastAsia="source serif 4" w:hAnsi="source serif 4" w:cs="source serif 4"/>
          <w:color w:val="000000"/>
        </w:rPr>
        <w:t>36][^17]</w:t>
      </w:r>
    </w:p>
    <w:p w14:paraId="41A49237" w14:textId="77777777" w:rsidR="00516A4B" w:rsidRDefault="00000000">
      <w:pPr>
        <w:spacing w:before="210" w:after="0" w:line="360" w:lineRule="auto"/>
      </w:pPr>
      <w:r>
        <w:rPr>
          <w:noProof/>
        </w:rPr>
      </w:r>
      <w:r>
        <w:rPr>
          <w:noProof/>
        </w:rPr>
        <w:pict w14:anchorId="46C14A6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8A147B" w14:textId="77777777" w:rsidR="00516A4B" w:rsidRDefault="00000000">
      <w:pPr>
        <w:spacing w:before="315" w:after="105" w:line="360" w:lineRule="auto"/>
        <w:ind w:left="-30"/>
      </w:pPr>
      <w:bookmarkStart w:id="13" w:name="bm_6_proposed_benchmarking_methodology"/>
      <w:r>
        <w:rPr>
          <w:rFonts w:ascii="source serif 4" w:eastAsia="source serif 4" w:hAnsi="source serif 4" w:cs="source serif 4"/>
          <w:b/>
          <w:color w:val="000000"/>
          <w:sz w:val="24"/>
        </w:rPr>
        <w:t>6. Proposed Benchmarking Methodology</w:t>
      </w:r>
      <w:bookmarkEnd w:id="13"/>
    </w:p>
    <w:p w14:paraId="09409DFC" w14:textId="77777777" w:rsidR="00516A4B" w:rsidRDefault="00000000">
      <w:pPr>
        <w:spacing w:after="210" w:line="360" w:lineRule="auto"/>
      </w:pPr>
      <w:r>
        <w:rPr>
          <w:rFonts w:ascii="source serif 4" w:eastAsia="source serif 4" w:hAnsi="source serif 4" w:cs="source serif 4"/>
          <w:color w:val="000000"/>
        </w:rPr>
        <w:t>To demonstrate the value of AGAH over existing frameworks, we propose three benchmark dimensions:</w:t>
      </w:r>
    </w:p>
    <w:p w14:paraId="0EF98439" w14:textId="77777777" w:rsidR="00516A4B" w:rsidRDefault="00000000">
      <w:pPr>
        <w:spacing w:before="315" w:after="105" w:line="360" w:lineRule="auto"/>
        <w:ind w:left="-30"/>
      </w:pPr>
      <w:bookmarkStart w:id="14" w:name="bm_6_1_failure_recovery"/>
      <w:r>
        <w:rPr>
          <w:rFonts w:ascii="source serif 4" w:eastAsia="source serif 4" w:hAnsi="source serif 4" w:cs="source serif 4"/>
          <w:b/>
          <w:color w:val="000000"/>
          <w:sz w:val="24"/>
        </w:rPr>
        <w:t>6.1 Failure Recovery</w:t>
      </w:r>
      <w:bookmarkEnd w:id="14"/>
    </w:p>
    <w:p w14:paraId="1552309D" w14:textId="77777777" w:rsidR="00516A4B" w:rsidRDefault="00000000">
      <w:pPr>
        <w:spacing w:after="210" w:line="360" w:lineRule="auto"/>
      </w:pPr>
      <w:r>
        <w:rPr>
          <w:rFonts w:ascii="source serif 4" w:eastAsia="source serif 4" w:hAnsi="source serif 4" w:cs="source serif 4"/>
          <w:color w:val="000000"/>
        </w:rPr>
        <w:t xml:space="preserve">Using a variant of the "Hell or High Water" benchmark paradigm — agents are given tasks solvable through multiple functional paths, then one path is made unavailable mid-execution. The metric is: does the agent successfully identify and execute an alternative path? Under AGAH, the Capability Router should detect the failure, escalate to the Workflow Orchestrator with a capability gap report, and the Orchestrator should select an alternative workflow template that satisfies the same invariant set. Comparison frameworks: </w:t>
      </w:r>
      <w:proofErr w:type="spellStart"/>
      <w:r>
        <w:rPr>
          <w:rFonts w:ascii="source serif 4" w:eastAsia="source serif 4" w:hAnsi="source serif 4" w:cs="source serif 4"/>
          <w:color w:val="000000"/>
        </w:rPr>
        <w:t>ReAct</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LangGraph</w:t>
      </w:r>
      <w:proofErr w:type="spellEnd"/>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CrewAI</w:t>
      </w:r>
      <w:proofErr w:type="spellEnd"/>
      <w:r>
        <w:rPr>
          <w:rFonts w:ascii="source serif 4" w:eastAsia="source serif 4" w:hAnsi="source serif 4" w:cs="source serif 4"/>
          <w:color w:val="000000"/>
        </w:rPr>
        <w:t>.[</w:t>
      </w:r>
      <w:r>
        <w:rPr>
          <w:rFonts w:ascii="source serif 4" w:eastAsia="source serif 4" w:hAnsi="source serif 4" w:cs="source serif 4"/>
          <w:color w:val="000000"/>
          <w:vertAlign w:val="superscript"/>
        </w:rPr>
        <w:t>27][</w:t>
      </w:r>
      <w:r>
        <w:rPr>
          <w:rFonts w:ascii="source serif 4" w:eastAsia="source serif 4" w:hAnsi="source serif 4" w:cs="source serif 4"/>
          <w:color w:val="000000"/>
        </w:rPr>
        <w:t>1][</w:t>
      </w:r>
      <w:r>
        <w:rPr>
          <w:rFonts w:ascii="source serif 4" w:eastAsia="source serif 4" w:hAnsi="source serif 4" w:cs="source serif 4"/>
          <w:color w:val="000000"/>
          <w:vertAlign w:val="superscript"/>
        </w:rPr>
        <w:t>5][</w:t>
      </w:r>
      <w:r>
        <w:rPr>
          <w:rFonts w:ascii="source serif 4" w:eastAsia="source serif 4" w:hAnsi="source serif 4" w:cs="source serif 4"/>
          <w:color w:val="000000"/>
        </w:rPr>
        <w:t>7][^26]</w:t>
      </w:r>
    </w:p>
    <w:p w14:paraId="0D1FA977" w14:textId="77777777" w:rsidR="00516A4B" w:rsidRDefault="00000000">
      <w:pPr>
        <w:spacing w:before="315" w:after="105" w:line="360" w:lineRule="auto"/>
        <w:ind w:left="-30"/>
      </w:pPr>
      <w:bookmarkStart w:id="15" w:name="bm_6_2_goal_alignment"/>
      <w:r>
        <w:rPr>
          <w:rFonts w:ascii="source serif 4" w:eastAsia="source serif 4" w:hAnsi="source serif 4" w:cs="source serif 4"/>
          <w:b/>
          <w:color w:val="000000"/>
          <w:sz w:val="24"/>
        </w:rPr>
        <w:t>6.2 Goal Alignment</w:t>
      </w:r>
      <w:bookmarkEnd w:id="15"/>
    </w:p>
    <w:p w14:paraId="12B4F713" w14:textId="77777777" w:rsidR="00516A4B" w:rsidRDefault="00000000">
      <w:pPr>
        <w:spacing w:after="210" w:line="360" w:lineRule="auto"/>
      </w:pPr>
      <w:r>
        <w:rPr>
          <w:rFonts w:ascii="source serif 4" w:eastAsia="source serif 4" w:hAnsi="source serif 4" w:cs="source serif 4"/>
          <w:color w:val="000000"/>
        </w:rPr>
        <w:t>Agents are given tasks with embedded goal-means conflicts — scenarios where the most efficient physical execution path violates an abstract invariant or purpose constraint (e.g., an action that completes the task but violates a data privacy constraint, or consumes budget at a rate incompatible with the mission timeline). Under AGAH, the MECC should detect and surface these conflicts before execution. Metrics: false negative rate (MECC fails to detect a genuine conflict), false positive rate (MECC incorrectly flags a valid action), and latency overhead of MECC evaluation.</w:t>
      </w:r>
    </w:p>
    <w:p w14:paraId="43775A43" w14:textId="77777777" w:rsidR="00516A4B" w:rsidRDefault="00000000">
      <w:pPr>
        <w:spacing w:before="315" w:after="105" w:line="360" w:lineRule="auto"/>
        <w:ind w:left="-30"/>
      </w:pPr>
      <w:bookmarkStart w:id="16" w:name="bm_6_3_human_interpretability_and_35b836"/>
      <w:r>
        <w:rPr>
          <w:rFonts w:ascii="source serif 4" w:eastAsia="source serif 4" w:hAnsi="source serif 4" w:cs="source serif 4"/>
          <w:b/>
          <w:color w:val="000000"/>
          <w:sz w:val="24"/>
        </w:rPr>
        <w:t>6.3 Human Interpretability and HITL Placement</w:t>
      </w:r>
      <w:bookmarkEnd w:id="16"/>
    </w:p>
    <w:p w14:paraId="54CE8552" w14:textId="77777777" w:rsidR="00516A4B" w:rsidRDefault="00000000">
      <w:pPr>
        <w:spacing w:after="210" w:line="360" w:lineRule="auto"/>
      </w:pPr>
      <w:r>
        <w:rPr>
          <w:rFonts w:ascii="source serif 4" w:eastAsia="source serif 4" w:hAnsi="source serif 4" w:cs="source serif 4"/>
          <w:color w:val="000000"/>
        </w:rPr>
        <w:t>Human evaluators rate the interpretability of the rationale provided when an agent requests human input. Under AGAH, the level at which human review is requested should match the level at which the genuine decision lies — goal-level conflicts should produce goal-level questions, not execution-level questions. This is assessed via a rating study with human experts in the task domain, evaluating whether the agent's escalation request is pitched at the right level of abstraction and whether it includes the correct context for the human to make an informed decision. Meta-governance frameworks provide a relevant baseline for autonomous oversight architectures.[</w:t>
      </w:r>
      <w:r>
        <w:rPr>
          <w:rFonts w:ascii="source serif 4" w:eastAsia="source serif 4" w:hAnsi="source serif 4" w:cs="source serif 4"/>
          <w:color w:val="000000"/>
          <w:vertAlign w:val="superscript"/>
        </w:rPr>
        <w:t>37][</w:t>
      </w:r>
      <w:r>
        <w:rPr>
          <w:rFonts w:ascii="source serif 4" w:eastAsia="source serif 4" w:hAnsi="source serif 4" w:cs="source serif 4"/>
          <w:color w:val="000000"/>
        </w:rPr>
        <w:t>38]</w:t>
      </w:r>
    </w:p>
    <w:p w14:paraId="11DD717C" w14:textId="77777777" w:rsidR="00516A4B" w:rsidRDefault="00000000">
      <w:pPr>
        <w:spacing w:before="210" w:after="0" w:line="360" w:lineRule="auto"/>
      </w:pPr>
      <w:r>
        <w:rPr>
          <w:noProof/>
        </w:rPr>
      </w:r>
      <w:r>
        <w:rPr>
          <w:noProof/>
        </w:rPr>
        <w:pict w14:anchorId="7F5E5C4D">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7575B97" w14:textId="77777777" w:rsidR="00516A4B" w:rsidRDefault="00000000">
      <w:pPr>
        <w:spacing w:before="315" w:after="105" w:line="360" w:lineRule="auto"/>
        <w:ind w:left="-30"/>
      </w:pPr>
      <w:bookmarkStart w:id="17" w:name="bm_7_discussion_limitations_and_o_2b0fa6"/>
      <w:r>
        <w:rPr>
          <w:rFonts w:ascii="source serif 4" w:eastAsia="source serif 4" w:hAnsi="source serif 4" w:cs="source serif 4"/>
          <w:b/>
          <w:color w:val="000000"/>
          <w:sz w:val="24"/>
        </w:rPr>
        <w:lastRenderedPageBreak/>
        <w:t>7. Discussion: Limitations and Open Problems</w:t>
      </w:r>
      <w:bookmarkEnd w:id="17"/>
    </w:p>
    <w:p w14:paraId="6D619CE0" w14:textId="77777777" w:rsidR="00516A4B" w:rsidRDefault="00000000">
      <w:pPr>
        <w:spacing w:before="315" w:after="105" w:line="360" w:lineRule="auto"/>
        <w:ind w:left="-30"/>
      </w:pPr>
      <w:bookmarkStart w:id="18" w:name="bm_7_1_translation_from_physical_23f257"/>
      <w:r>
        <w:rPr>
          <w:rFonts w:ascii="source serif 4" w:eastAsia="source serif 4" w:hAnsi="source serif 4" w:cs="source serif 4"/>
          <w:b/>
          <w:color w:val="000000"/>
          <w:sz w:val="24"/>
        </w:rPr>
        <w:t>7.1 Translation from Physical to Informational Domains</w:t>
      </w:r>
      <w:bookmarkEnd w:id="18"/>
    </w:p>
    <w:p w14:paraId="54CC224D" w14:textId="77777777" w:rsidR="00516A4B" w:rsidRDefault="00000000">
      <w:pPr>
        <w:spacing w:after="210" w:line="360" w:lineRule="auto"/>
      </w:pPr>
      <w:r>
        <w:rPr>
          <w:rFonts w:ascii="source serif 4" w:eastAsia="source serif 4" w:hAnsi="source serif 4" w:cs="source serif 4"/>
          <w:color w:val="000000"/>
        </w:rPr>
        <w:t>The most significant challenge in applying the AH to agentic systems is that the hierarchy was designed for systems with tangible physical substrates. In a process control plant, the distinction between Physical Form (a valve) and Physical Function (a flow regulator) is unambiguous. In an LLM-based agent system, the distinction between a tool call (Physical Form) and the function it serves (Physical Function) is domain-dependent and may require expert specification.[^9]</w:t>
      </w:r>
    </w:p>
    <w:p w14:paraId="364CD797" w14:textId="77777777" w:rsidR="00516A4B" w:rsidRDefault="00000000">
      <w:pPr>
        <w:spacing w:after="210" w:line="360" w:lineRule="auto"/>
      </w:pPr>
      <w:r>
        <w:rPr>
          <w:rFonts w:ascii="source serif 4" w:eastAsia="source serif 4" w:hAnsi="source serif 4" w:cs="source serif 4"/>
          <w:color w:val="000000"/>
        </w:rPr>
        <w:t xml:space="preserve">Several approaches to this translation have been proposed in the CWA literature. Hajdukiewicz et al.'s work on WDA for intentional systems and Burns et al.'s comparative modeling study suggest that the key to successful AH translation is focusing on the </w:t>
      </w:r>
      <w:r>
        <w:rPr>
          <w:rFonts w:ascii="source serif 4" w:eastAsia="source serif 4" w:hAnsi="source serif 4" w:cs="source serif 4"/>
          <w:i/>
          <w:color w:val="000000"/>
        </w:rPr>
        <w:t>constraints</w:t>
      </w:r>
      <w:r>
        <w:rPr>
          <w:rFonts w:ascii="source serif 4" w:eastAsia="source serif 4" w:hAnsi="source serif 4" w:cs="source serif 4"/>
          <w:color w:val="000000"/>
        </w:rPr>
        <w:t xml:space="preserve"> operative at each level — what must be preserved — rather than attempting to find ontological analogs for physical components. For agent systems, this suggests that the critical specification task is not "what is the physical form of an LLM?" but rather "what are the binding invariants at each level of the agent's operational context?"[</w:t>
      </w:r>
      <w:r>
        <w:rPr>
          <w:rFonts w:ascii="source serif 4" w:eastAsia="source serif 4" w:hAnsi="source serif 4" w:cs="source serif 4"/>
          <w:color w:val="000000"/>
          <w:vertAlign w:val="superscript"/>
        </w:rPr>
        <w:t>39][</w:t>
      </w:r>
      <w:r>
        <w:rPr>
          <w:rFonts w:ascii="source serif 4" w:eastAsia="source serif 4" w:hAnsi="source serif 4" w:cs="source serif 4"/>
          <w:color w:val="000000"/>
        </w:rPr>
        <w:t>35]</w:t>
      </w:r>
    </w:p>
    <w:p w14:paraId="3CF779BF" w14:textId="77777777" w:rsidR="00516A4B" w:rsidRDefault="00000000">
      <w:pPr>
        <w:spacing w:before="315" w:after="105" w:line="360" w:lineRule="auto"/>
        <w:ind w:left="-30"/>
      </w:pPr>
      <w:bookmarkStart w:id="19" w:name="bm_7_2_dynamic_vs_static_hierarchies"/>
      <w:r>
        <w:rPr>
          <w:rFonts w:ascii="source serif 4" w:eastAsia="source serif 4" w:hAnsi="source serif 4" w:cs="source serif 4"/>
          <w:b/>
          <w:color w:val="000000"/>
          <w:sz w:val="24"/>
        </w:rPr>
        <w:t>7.2 Dynamic vs. Static Hierarchies</w:t>
      </w:r>
      <w:bookmarkEnd w:id="19"/>
    </w:p>
    <w:p w14:paraId="7D066F92" w14:textId="77777777" w:rsidR="00516A4B" w:rsidRDefault="00000000">
      <w:pPr>
        <w:spacing w:after="210" w:line="360" w:lineRule="auto"/>
      </w:pPr>
      <w:r>
        <w:rPr>
          <w:rFonts w:ascii="source serif 4" w:eastAsia="source serif 4" w:hAnsi="source serif 4" w:cs="source serif 4"/>
          <w:color w:val="000000"/>
        </w:rPr>
        <w:t xml:space="preserve">The AH is conventionally specified as a static representation of a work domain. Agentic systems operate in dynamic environments where constraints may change mid-execution: a budget invariant may be revised by a user, a tool may become temporarily unavailable, or the mission objective may be refined. AGAH must therefore support </w:t>
      </w:r>
      <w:r>
        <w:rPr>
          <w:rFonts w:ascii="source serif 4" w:eastAsia="source serif 4" w:hAnsi="source serif 4" w:cs="source serif 4"/>
          <w:i/>
          <w:color w:val="000000"/>
        </w:rPr>
        <w:t>dynamic AH update</w:t>
      </w:r>
      <w:r>
        <w:rPr>
          <w:rFonts w:ascii="source serif 4" w:eastAsia="source serif 4" w:hAnsi="source serif 4" w:cs="source serif 4"/>
          <w:color w:val="000000"/>
        </w:rPr>
        <w:t>, with the constraint that updates must be propagated downward through the hierarchy and any actions already in-flight must be checked for continued consistency.[^22]</w:t>
      </w:r>
    </w:p>
    <w:p w14:paraId="7AF33669" w14:textId="77777777" w:rsidR="00516A4B" w:rsidRDefault="00000000">
      <w:pPr>
        <w:spacing w:after="210" w:line="360" w:lineRule="auto"/>
      </w:pPr>
      <w:r>
        <w:rPr>
          <w:rFonts w:ascii="source serif 4" w:eastAsia="source serif 4" w:hAnsi="source serif 4" w:cs="source serif 4"/>
          <w:color w:val="000000"/>
        </w:rPr>
        <w:t>This is an open research problem. Partial solutions exist in the form of reactive planning architectures and version-control-inspired agent frameworks, but a principled approach to dynamic AH consistency maintenance has not yet been developed. The MECC framework provides a natural hook for this: a dynamic AH update triggers a MECC re-evaluation of all in-flight actions against the updated constraint set.[</w:t>
      </w:r>
      <w:r>
        <w:rPr>
          <w:rFonts w:ascii="source serif 4" w:eastAsia="source serif 4" w:hAnsi="source serif 4" w:cs="source serif 4"/>
          <w:color w:val="000000"/>
          <w:vertAlign w:val="superscript"/>
        </w:rPr>
        <w:t>40][</w:t>
      </w:r>
      <w:r>
        <w:rPr>
          <w:rFonts w:ascii="source serif 4" w:eastAsia="source serif 4" w:hAnsi="source serif 4" w:cs="source serif 4"/>
          <w:color w:val="000000"/>
        </w:rPr>
        <w:t>28]</w:t>
      </w:r>
    </w:p>
    <w:p w14:paraId="5F7B5C71" w14:textId="77777777" w:rsidR="00516A4B" w:rsidRDefault="00000000">
      <w:pPr>
        <w:spacing w:before="315" w:after="105" w:line="360" w:lineRule="auto"/>
        <w:ind w:left="-30"/>
      </w:pPr>
      <w:bookmarkStart w:id="20" w:name="bm_7_3_hierarchy_construction_cost"/>
      <w:r>
        <w:rPr>
          <w:rFonts w:ascii="source serif 4" w:eastAsia="source serif 4" w:hAnsi="source serif 4" w:cs="source serif 4"/>
          <w:b/>
          <w:color w:val="000000"/>
          <w:sz w:val="24"/>
        </w:rPr>
        <w:t>7.3 Hierarchy Construction Cost</w:t>
      </w:r>
      <w:bookmarkEnd w:id="20"/>
    </w:p>
    <w:p w14:paraId="1A965676" w14:textId="77777777" w:rsidR="00516A4B" w:rsidRDefault="00000000">
      <w:pPr>
        <w:spacing w:after="210" w:line="360" w:lineRule="auto"/>
      </w:pPr>
      <w:r>
        <w:rPr>
          <w:rFonts w:ascii="source serif 4" w:eastAsia="source serif 4" w:hAnsi="source serif 4" w:cs="source serif 4"/>
          <w:color w:val="000000"/>
        </w:rPr>
        <w:t>Constructing a correct AH for a new domain requires expert knowledge and iterative validation. For a general-purpose agentic harness, this creates a bootstrapping problem: the AH must be specified before the agent can operate, but the domain may not be fully understood in advance. Three approaches are worth investigating:[</w:t>
      </w:r>
      <w:r>
        <w:rPr>
          <w:rFonts w:ascii="source serif 4" w:eastAsia="source serif 4" w:hAnsi="source serif 4" w:cs="source serif 4"/>
          <w:color w:val="000000"/>
          <w:vertAlign w:val="superscript"/>
        </w:rPr>
        <w:t>36][</w:t>
      </w:r>
      <w:r>
        <w:rPr>
          <w:rFonts w:ascii="source serif 4" w:eastAsia="source serif 4" w:hAnsi="source serif 4" w:cs="source serif 4"/>
          <w:color w:val="000000"/>
        </w:rPr>
        <w:t>41]</w:t>
      </w:r>
    </w:p>
    <w:p w14:paraId="147FA691" w14:textId="77777777" w:rsidR="00516A4B" w:rsidRDefault="00000000">
      <w:pPr>
        <w:numPr>
          <w:ilvl w:val="0"/>
          <w:numId w:val="8"/>
        </w:numPr>
        <w:spacing w:before="105" w:after="105" w:line="360" w:lineRule="auto"/>
      </w:pPr>
      <w:r>
        <w:rPr>
          <w:rFonts w:ascii="source serif 4" w:eastAsia="source serif 4" w:hAnsi="source serif 4" w:cs="source serif 4"/>
          <w:b/>
          <w:color w:val="000000"/>
        </w:rPr>
        <w:lastRenderedPageBreak/>
        <w:t>Domain-specific AHs</w:t>
      </w:r>
      <w:r>
        <w:rPr>
          <w:rFonts w:ascii="source serif 4" w:eastAsia="source serif 4" w:hAnsi="source serif 4" w:cs="source serif 4"/>
          <w:color w:val="000000"/>
        </w:rPr>
        <w:t>: Pre-constructed hierarchies for well-understood domains (scientific research, legal document review, software engineering), analogous to the domain-specific agent architectures explored by recent work in hierarchical task abstraction.[</w:t>
      </w:r>
      <w:r>
        <w:rPr>
          <w:rFonts w:ascii="source serif 4" w:eastAsia="source serif 4" w:hAnsi="source serif 4" w:cs="source serif 4"/>
          <w:color w:val="000000"/>
          <w:vertAlign w:val="superscript"/>
        </w:rPr>
        <w:t>42][</w:t>
      </w:r>
      <w:r>
        <w:rPr>
          <w:rFonts w:ascii="source serif 4" w:eastAsia="source serif 4" w:hAnsi="source serif 4" w:cs="source serif 4"/>
          <w:color w:val="000000"/>
        </w:rPr>
        <w:t>43]</w:t>
      </w:r>
    </w:p>
    <w:p w14:paraId="0025B6E9" w14:textId="77777777" w:rsidR="00516A4B" w:rsidRDefault="00000000">
      <w:pPr>
        <w:numPr>
          <w:ilvl w:val="0"/>
          <w:numId w:val="8"/>
        </w:numPr>
        <w:spacing w:before="105" w:after="105" w:line="360" w:lineRule="auto"/>
      </w:pPr>
      <w:r>
        <w:rPr>
          <w:rFonts w:ascii="source serif 4" w:eastAsia="source serif 4" w:hAnsi="source serif 4" w:cs="source serif 4"/>
          <w:b/>
          <w:color w:val="000000"/>
        </w:rPr>
        <w:t>LLM-assisted AH construction</w:t>
      </w:r>
      <w:r>
        <w:rPr>
          <w:rFonts w:ascii="source serif 4" w:eastAsia="source serif 4" w:hAnsi="source serif 4" w:cs="source serif 4"/>
          <w:color w:val="000000"/>
        </w:rPr>
        <w:t>: Using a language model to draft an initial AH from a domain description, with human expert validation of the result. This is analogous to the use of LLMs for domain modeling in other formal frameworks.</w:t>
      </w:r>
    </w:p>
    <w:p w14:paraId="41E6BEE5" w14:textId="77777777" w:rsidR="00516A4B" w:rsidRDefault="00000000">
      <w:pPr>
        <w:numPr>
          <w:ilvl w:val="0"/>
          <w:numId w:val="8"/>
        </w:numPr>
        <w:spacing w:before="105" w:after="105" w:line="360" w:lineRule="auto"/>
      </w:pPr>
      <w:r>
        <w:rPr>
          <w:rFonts w:ascii="source serif 4" w:eastAsia="source serif 4" w:hAnsi="source serif 4" w:cs="source serif 4"/>
          <w:b/>
          <w:color w:val="000000"/>
        </w:rPr>
        <w:t>Meta-AH</w:t>
      </w:r>
      <w:r>
        <w:rPr>
          <w:rFonts w:ascii="source serif 4" w:eastAsia="source serif 4" w:hAnsi="source serif 4" w:cs="source serif 4"/>
          <w:color w:val="000000"/>
        </w:rPr>
        <w:t>: A domain-general AH template that can be instantiated for specific domains with minimal expert effort — analogous to a reference architecture standard.</w:t>
      </w:r>
    </w:p>
    <w:p w14:paraId="4C361E26" w14:textId="77777777" w:rsidR="00516A4B" w:rsidRDefault="00000000">
      <w:pPr>
        <w:spacing w:before="315" w:after="105" w:line="360" w:lineRule="auto"/>
        <w:ind w:left="-30"/>
      </w:pPr>
      <w:bookmarkStart w:id="21" w:name="bm_7_4_relation_to_ai_safety_and_f19419"/>
      <w:r>
        <w:rPr>
          <w:rFonts w:ascii="source serif 4" w:eastAsia="source serif 4" w:hAnsi="source serif 4" w:cs="source serif 4"/>
          <w:b/>
          <w:color w:val="000000"/>
          <w:sz w:val="24"/>
        </w:rPr>
        <w:t>7.4 Relation to AI Safety and Meta-Governance</w:t>
      </w:r>
      <w:bookmarkEnd w:id="21"/>
    </w:p>
    <w:p w14:paraId="532F808E" w14:textId="77777777" w:rsidR="00516A4B" w:rsidRDefault="00000000">
      <w:pPr>
        <w:spacing w:after="210" w:line="360" w:lineRule="auto"/>
      </w:pPr>
      <w:r>
        <w:rPr>
          <w:rFonts w:ascii="source serif 4" w:eastAsia="source serif 4" w:hAnsi="source serif 4" w:cs="source serif 4"/>
          <w:color w:val="000000"/>
        </w:rPr>
        <w:t xml:space="preserve">The AGAH architecture has direct implications for AI safety. The MECC primitive provides a structural basis for the </w:t>
      </w:r>
      <w:r>
        <w:rPr>
          <w:rFonts w:ascii="source serif 4" w:eastAsia="source serif 4" w:hAnsi="source serif 4" w:cs="source serif 4"/>
          <w:i/>
          <w:color w:val="000000"/>
        </w:rPr>
        <w:t>pre-inference governance</w:t>
      </w:r>
      <w:r>
        <w:rPr>
          <w:rFonts w:ascii="source serif 4" w:eastAsia="source serif 4" w:hAnsi="source serif 4" w:cs="source serif 4"/>
          <w:color w:val="000000"/>
        </w:rPr>
        <w:t xml:space="preserve"> approach advocated in meta-governance architectures for multi-agent systems: authorization before consequential AI action, admissibility before deployment, accountability before automation. The key distinction is that AGAH grounds these governance checks in the semantic structure of the task domain via the AH, rather than in externally imposed policy rules. This makes the governance checks interpretable, domain-sensitive, and traceable to the system's own purpose specification.[</w:t>
      </w:r>
      <w:r>
        <w:rPr>
          <w:rFonts w:ascii="source serif 4" w:eastAsia="source serif 4" w:hAnsi="source serif 4" w:cs="source serif 4"/>
          <w:color w:val="000000"/>
          <w:vertAlign w:val="superscript"/>
        </w:rPr>
        <w:t>38][</w:t>
      </w:r>
      <w:r>
        <w:rPr>
          <w:rFonts w:ascii="source serif 4" w:eastAsia="source serif 4" w:hAnsi="source serif 4" w:cs="source serif 4"/>
          <w:color w:val="000000"/>
        </w:rPr>
        <w:t>37]</w:t>
      </w:r>
    </w:p>
    <w:p w14:paraId="60639EE0" w14:textId="77777777" w:rsidR="00516A4B" w:rsidRDefault="00000000">
      <w:pPr>
        <w:spacing w:after="210" w:line="360" w:lineRule="auto"/>
      </w:pPr>
      <w:r>
        <w:rPr>
          <w:rFonts w:ascii="source serif 4" w:eastAsia="source serif 4" w:hAnsi="source serif 4" w:cs="source serif 4"/>
          <w:color w:val="000000"/>
        </w:rPr>
        <w:t>The open problem of mathematical formalism for hierarchical agency in AI alignment is directly addressed by the AGAH framework: the AH provides a five-level means-ends formal structure within which agent actions can be specified, verified, and traced. This positions AGAH as a potential contribution to IEEE standards work on trustworthy agentic systems, particularly in the context of Digital Trust and AI governance frameworks.[^44]</w:t>
      </w:r>
    </w:p>
    <w:p w14:paraId="68D2E8AA" w14:textId="77777777" w:rsidR="00516A4B" w:rsidRDefault="00000000">
      <w:pPr>
        <w:spacing w:before="210" w:after="0" w:line="360" w:lineRule="auto"/>
      </w:pPr>
      <w:r>
        <w:rPr>
          <w:noProof/>
        </w:rPr>
      </w:r>
      <w:r>
        <w:rPr>
          <w:noProof/>
        </w:rPr>
        <w:pict w14:anchorId="64EC6E61">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E34B42B" w14:textId="77777777" w:rsidR="00516A4B" w:rsidRDefault="00000000">
      <w:pPr>
        <w:spacing w:before="315" w:after="105" w:line="360" w:lineRule="auto"/>
        <w:ind w:left="-30"/>
      </w:pPr>
      <w:bookmarkStart w:id="22" w:name="bm_8_research_agenda"/>
      <w:r>
        <w:rPr>
          <w:rFonts w:ascii="source serif 4" w:eastAsia="source serif 4" w:hAnsi="source serif 4" w:cs="source serif 4"/>
          <w:b/>
          <w:color w:val="000000"/>
          <w:sz w:val="24"/>
        </w:rPr>
        <w:t>8. Research Agenda</w:t>
      </w:r>
      <w:bookmarkEnd w:id="22"/>
    </w:p>
    <w:p w14:paraId="46F0E3D6" w14:textId="77777777" w:rsidR="00516A4B" w:rsidRDefault="00000000">
      <w:pPr>
        <w:spacing w:after="210" w:line="360" w:lineRule="auto"/>
      </w:pPr>
      <w:r>
        <w:rPr>
          <w:rFonts w:ascii="source serif 4" w:eastAsia="source serif 4" w:hAnsi="source serif 4" w:cs="source serif 4"/>
          <w:color w:val="000000"/>
        </w:rPr>
        <w:t>The following empirical and theoretical questions constitute the immediate research agenda for AGAH:</w:t>
      </w:r>
    </w:p>
    <w:p w14:paraId="2261594B" w14:textId="77777777" w:rsidR="00516A4B" w:rsidRDefault="00000000">
      <w:pPr>
        <w:numPr>
          <w:ilvl w:val="0"/>
          <w:numId w:val="9"/>
        </w:numPr>
        <w:spacing w:before="105" w:after="105" w:line="360" w:lineRule="auto"/>
      </w:pPr>
      <w:r>
        <w:rPr>
          <w:rFonts w:ascii="source serif 4" w:eastAsia="source serif 4" w:hAnsi="source serif 4" w:cs="source serif 4"/>
          <w:b/>
          <w:color w:val="000000"/>
        </w:rPr>
        <w:t>AH Translation Methodology</w:t>
      </w:r>
      <w:r>
        <w:rPr>
          <w:rFonts w:ascii="source serif 4" w:eastAsia="source serif 4" w:hAnsi="source serif 4" w:cs="source serif 4"/>
          <w:color w:val="000000"/>
        </w:rPr>
        <w:t>: Develop and validate a protocol for constructing AHs for informational/linguistic agentic domains, building on WDA methodology and extending it to LLM-based systems.[</w:t>
      </w:r>
      <w:r>
        <w:rPr>
          <w:rFonts w:ascii="source serif 4" w:eastAsia="source serif 4" w:hAnsi="source serif 4" w:cs="source serif 4"/>
          <w:color w:val="000000"/>
          <w:vertAlign w:val="superscript"/>
        </w:rPr>
        <w:t>35][</w:t>
      </w:r>
      <w:r>
        <w:rPr>
          <w:rFonts w:ascii="source serif 4" w:eastAsia="source serif 4" w:hAnsi="source serif 4" w:cs="source serif 4"/>
          <w:color w:val="000000"/>
        </w:rPr>
        <w:t>36]</w:t>
      </w:r>
    </w:p>
    <w:p w14:paraId="0BAB4FD7" w14:textId="77777777" w:rsidR="00516A4B" w:rsidRDefault="00000000">
      <w:pPr>
        <w:numPr>
          <w:ilvl w:val="0"/>
          <w:numId w:val="9"/>
        </w:numPr>
        <w:spacing w:before="105" w:after="105" w:line="360" w:lineRule="auto"/>
      </w:pPr>
      <w:r>
        <w:rPr>
          <w:rFonts w:ascii="source serif 4" w:eastAsia="source serif 4" w:hAnsi="source serif 4" w:cs="source serif 4"/>
          <w:b/>
          <w:color w:val="000000"/>
        </w:rPr>
        <w:t>MECC Implementation and Evaluation</w:t>
      </w:r>
      <w:r>
        <w:rPr>
          <w:rFonts w:ascii="source serif 4" w:eastAsia="source serif 4" w:hAnsi="source serif 4" w:cs="source serif 4"/>
          <w:color w:val="000000"/>
        </w:rPr>
        <w:t>: Implement the MECC as a concrete harness primitive in an existing framework (</w:t>
      </w:r>
      <w:proofErr w:type="spellStart"/>
      <w:r>
        <w:rPr>
          <w:rFonts w:ascii="source serif 4" w:eastAsia="source serif 4" w:hAnsi="source serif 4" w:cs="source serif 4"/>
          <w:color w:val="000000"/>
        </w:rPr>
        <w:t>LangGraph</w:t>
      </w:r>
      <w:proofErr w:type="spellEnd"/>
      <w:r>
        <w:rPr>
          <w:rFonts w:ascii="source serif 4" w:eastAsia="source serif 4" w:hAnsi="source serif 4" w:cs="source serif 4"/>
          <w:color w:val="000000"/>
        </w:rPr>
        <w:t xml:space="preserve"> or a custom harness), and evaluate its false positive/negative rates, latency overhead, and impact on failure recovery across three or more task domains.</w:t>
      </w:r>
    </w:p>
    <w:p w14:paraId="4622AA6B" w14:textId="77777777" w:rsidR="00516A4B" w:rsidRDefault="00000000">
      <w:pPr>
        <w:numPr>
          <w:ilvl w:val="0"/>
          <w:numId w:val="9"/>
        </w:numPr>
        <w:spacing w:before="105" w:after="105" w:line="360" w:lineRule="auto"/>
      </w:pPr>
      <w:r>
        <w:rPr>
          <w:rFonts w:ascii="source serif 4" w:eastAsia="source serif 4" w:hAnsi="source serif 4" w:cs="source serif 4"/>
          <w:b/>
          <w:color w:val="000000"/>
        </w:rPr>
        <w:lastRenderedPageBreak/>
        <w:t>Benchmark Development</w:t>
      </w:r>
      <w:r>
        <w:rPr>
          <w:rFonts w:ascii="source serif 4" w:eastAsia="source serif 4" w:hAnsi="source serif 4" w:cs="source serif 4"/>
          <w:color w:val="000000"/>
        </w:rPr>
        <w:t>: Construct a multi-dimensional benchmark for agentic harness evaluation that explicitly tests failure recovery, goal alignment, and HITL placement quality — dimensions absent from current agentic benchmarks.</w:t>
      </w:r>
    </w:p>
    <w:p w14:paraId="3AF0B75E" w14:textId="77777777" w:rsidR="00516A4B" w:rsidRDefault="00000000">
      <w:pPr>
        <w:numPr>
          <w:ilvl w:val="0"/>
          <w:numId w:val="9"/>
        </w:numPr>
        <w:spacing w:before="105" w:after="105" w:line="360" w:lineRule="auto"/>
      </w:pPr>
      <w:r>
        <w:rPr>
          <w:rFonts w:ascii="source serif 4" w:eastAsia="source serif 4" w:hAnsi="source serif 4" w:cs="source serif 4"/>
          <w:b/>
          <w:color w:val="000000"/>
        </w:rPr>
        <w:t>Dynamic AH Consistency</w:t>
      </w:r>
      <w:r>
        <w:rPr>
          <w:rFonts w:ascii="source serif 4" w:eastAsia="source serif 4" w:hAnsi="source serif 4" w:cs="source serif 4"/>
          <w:color w:val="000000"/>
        </w:rPr>
        <w:t>: Develop algorithms for maintaining means-ends consistency during mid-execution AH updates, drawing on reactive planning and formal verification techniques.[</w:t>
      </w:r>
      <w:r>
        <w:rPr>
          <w:rFonts w:ascii="source serif 4" w:eastAsia="source serif 4" w:hAnsi="source serif 4" w:cs="source serif 4"/>
          <w:color w:val="000000"/>
          <w:vertAlign w:val="superscript"/>
        </w:rPr>
        <w:t>45][</w:t>
      </w:r>
      <w:r>
        <w:rPr>
          <w:rFonts w:ascii="source serif 4" w:eastAsia="source serif 4" w:hAnsi="source serif 4" w:cs="source serif 4"/>
          <w:color w:val="000000"/>
        </w:rPr>
        <w:t>46]</w:t>
      </w:r>
    </w:p>
    <w:p w14:paraId="3FB76B96" w14:textId="77777777" w:rsidR="00516A4B" w:rsidRDefault="00000000">
      <w:pPr>
        <w:numPr>
          <w:ilvl w:val="0"/>
          <w:numId w:val="9"/>
        </w:numPr>
        <w:spacing w:before="105" w:after="105" w:line="360" w:lineRule="auto"/>
      </w:pPr>
      <w:r>
        <w:rPr>
          <w:rFonts w:ascii="source serif 4" w:eastAsia="source serif 4" w:hAnsi="source serif 4" w:cs="source serif 4"/>
          <w:b/>
          <w:color w:val="000000"/>
        </w:rPr>
        <w:t>Human Factors Validation</w:t>
      </w:r>
      <w:r>
        <w:rPr>
          <w:rFonts w:ascii="source serif 4" w:eastAsia="source serif 4" w:hAnsi="source serif 4" w:cs="source serif 4"/>
          <w:color w:val="000000"/>
        </w:rPr>
        <w:t xml:space="preserve">: Run a user study evaluating whether AGAH's level-appropriate HITL escalation reduces human cognitive load and increases decision quality compared to baseline human-in-the-loop designs in </w:t>
      </w:r>
      <w:proofErr w:type="spellStart"/>
      <w:r>
        <w:rPr>
          <w:rFonts w:ascii="source serif 4" w:eastAsia="source serif 4" w:hAnsi="source serif 4" w:cs="source serif 4"/>
          <w:color w:val="000000"/>
        </w:rPr>
        <w:t>LangGraph</w:t>
      </w:r>
      <w:proofErr w:type="spellEnd"/>
      <w:r>
        <w:rPr>
          <w:rFonts w:ascii="source serif 4" w:eastAsia="source serif 4" w:hAnsi="source serif 4" w:cs="source serif 4"/>
          <w:color w:val="000000"/>
        </w:rPr>
        <w:t xml:space="preserve"> and </w:t>
      </w:r>
      <w:proofErr w:type="spellStart"/>
      <w:r>
        <w:rPr>
          <w:rFonts w:ascii="source serif 4" w:eastAsia="source serif 4" w:hAnsi="source serif 4" w:cs="source serif 4"/>
          <w:color w:val="000000"/>
        </w:rPr>
        <w:t>CrewAI</w:t>
      </w:r>
      <w:proofErr w:type="spellEnd"/>
      <w:r>
        <w:rPr>
          <w:rFonts w:ascii="source serif 4" w:eastAsia="source serif 4" w:hAnsi="source serif 4" w:cs="source serif 4"/>
          <w:color w:val="000000"/>
        </w:rPr>
        <w:t>.</w:t>
      </w:r>
    </w:p>
    <w:p w14:paraId="7AA73C8B" w14:textId="77777777" w:rsidR="00516A4B" w:rsidRDefault="00000000">
      <w:pPr>
        <w:spacing w:before="210" w:after="0" w:line="360" w:lineRule="auto"/>
      </w:pPr>
      <w:r>
        <w:rPr>
          <w:noProof/>
        </w:rPr>
      </w:r>
      <w:r>
        <w:rPr>
          <w:noProof/>
        </w:rPr>
        <w:pict w14:anchorId="661F114D">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CCAA5A4" w14:textId="77777777" w:rsidR="00516A4B" w:rsidRDefault="00000000">
      <w:pPr>
        <w:spacing w:before="315" w:after="105" w:line="360" w:lineRule="auto"/>
        <w:ind w:left="-30"/>
      </w:pPr>
      <w:bookmarkStart w:id="23" w:name="bm_9_conclusion"/>
      <w:r>
        <w:rPr>
          <w:rFonts w:ascii="source serif 4" w:eastAsia="source serif 4" w:hAnsi="source serif 4" w:cs="source serif 4"/>
          <w:b/>
          <w:color w:val="000000"/>
          <w:sz w:val="24"/>
        </w:rPr>
        <w:t>9. Conclusion</w:t>
      </w:r>
      <w:bookmarkEnd w:id="23"/>
    </w:p>
    <w:p w14:paraId="05417C3E" w14:textId="77777777" w:rsidR="00516A4B" w:rsidRDefault="00000000">
      <w:pPr>
        <w:spacing w:after="210" w:line="360" w:lineRule="auto"/>
      </w:pPr>
      <w:r>
        <w:rPr>
          <w:rFonts w:ascii="source serif 4" w:eastAsia="source serif 4" w:hAnsi="source serif 4" w:cs="source serif 4"/>
          <w:color w:val="000000"/>
        </w:rPr>
        <w:t>The design of agentic AI harnesses is currently dominated by the job-role metaphor — a framework that imports the constraints of human cognitive capacity, motivation, and organizational structure into systems that operate under fundamentally different principles. This paper has argued that this is a category error with substantive architectural consequences, and has proposed an alternative grounded in Rasmussen's Abstraction Hierarchy.[</w:t>
      </w:r>
      <w:r>
        <w:rPr>
          <w:rFonts w:ascii="source serif 4" w:eastAsia="source serif 4" w:hAnsi="source serif 4" w:cs="source serif 4"/>
          <w:color w:val="000000"/>
          <w:vertAlign w:val="superscript"/>
        </w:rPr>
        <w:t>14][</w:t>
      </w:r>
      <w:r>
        <w:rPr>
          <w:rFonts w:ascii="source serif 4" w:eastAsia="source serif 4" w:hAnsi="source serif 4" w:cs="source serif 4"/>
          <w:color w:val="000000"/>
        </w:rPr>
        <w:t>12][^15]</w:t>
      </w:r>
    </w:p>
    <w:p w14:paraId="3C480D26" w14:textId="77777777" w:rsidR="00516A4B" w:rsidRDefault="00000000">
      <w:pPr>
        <w:spacing w:after="210" w:line="360" w:lineRule="auto"/>
      </w:pPr>
      <w:r>
        <w:rPr>
          <w:rFonts w:ascii="source serif 4" w:eastAsia="source serif 4" w:hAnsi="source serif 4" w:cs="source serif 4"/>
          <w:color w:val="000000"/>
        </w:rPr>
        <w:t>The AH-Grounded Agentic Harness (AGAH) maps all five levels of the AH onto distinct harness components — Goal Governor, Constraint Reasoner, Workflow Orchestrator, Capability Router, and Execution Substrate — with typed inter-layer interface contracts that enforce level-appropriate representation throughout the system. The central novel contribution, the means-ends consistency checker (MECC), provides a runtime harness primitive that traces any proposed action upward through the hierarchy to verify consistency with the system's functional purpose before execution.</w:t>
      </w:r>
    </w:p>
    <w:p w14:paraId="332D2E3E" w14:textId="77777777" w:rsidR="00516A4B" w:rsidRDefault="00000000">
      <w:pPr>
        <w:spacing w:after="210" w:line="360" w:lineRule="auto"/>
      </w:pPr>
      <w:r>
        <w:rPr>
          <w:rFonts w:ascii="source serif 4" w:eastAsia="source serif 4" w:hAnsi="source serif 4" w:cs="source serif 4"/>
          <w:color w:val="000000"/>
        </w:rPr>
        <w:t>This architecture addresses documented gaps in current agentic systems — failure recovery without principled replanning, alignment without structural traceability, and human-in-the-loop engagement at inappropriate abstraction levels — through a theoretically grounded design rather than ad hoc engineering. The cognitive engineering community's decades of validated work in complex sociotechnical systems provides a foundation that the rapidly expanding field of agentic AI has not yet drawn upon. The AGAH framework represents an initial bridge between these traditions.[</w:t>
      </w:r>
      <w:r>
        <w:rPr>
          <w:rFonts w:ascii="source serif 4" w:eastAsia="source serif 4" w:hAnsi="source serif 4" w:cs="source serif 4"/>
          <w:color w:val="000000"/>
          <w:vertAlign w:val="superscript"/>
        </w:rPr>
        <w:t>26][</w:t>
      </w:r>
      <w:r>
        <w:rPr>
          <w:rFonts w:ascii="source serif 4" w:eastAsia="source serif 4" w:hAnsi="source serif 4" w:cs="source serif 4"/>
          <w:color w:val="000000"/>
        </w:rPr>
        <w:t>27]</w:t>
      </w:r>
    </w:p>
    <w:p w14:paraId="6753C648" w14:textId="77777777" w:rsidR="00516A4B" w:rsidRDefault="00000000">
      <w:pPr>
        <w:spacing w:before="210" w:after="0" w:line="360" w:lineRule="auto"/>
      </w:pPr>
      <w:r>
        <w:rPr>
          <w:noProof/>
        </w:rPr>
      </w:r>
      <w:r>
        <w:rPr>
          <w:noProof/>
        </w:rPr>
        <w:pict w14:anchorId="60351B84">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3EA961F" w14:textId="77777777" w:rsidR="00516A4B" w:rsidRDefault="00000000">
      <w:pPr>
        <w:spacing w:before="315" w:after="105" w:line="360" w:lineRule="auto"/>
        <w:ind w:left="-30"/>
      </w:pPr>
      <w:bookmarkStart w:id="24" w:name="references"/>
      <w:r>
        <w:rPr>
          <w:rFonts w:ascii="source serif 4" w:eastAsia="source serif 4" w:hAnsi="source serif 4" w:cs="source serif 4"/>
          <w:b/>
          <w:color w:val="000000"/>
          <w:sz w:val="24"/>
        </w:rPr>
        <w:t>References</w:t>
      </w:r>
      <w:bookmarkEnd w:id="24"/>
    </w:p>
    <w:p w14:paraId="298DCE33" w14:textId="77777777" w:rsidR="00516A4B" w:rsidRDefault="00000000">
      <w:pPr>
        <w:spacing w:after="210" w:line="360" w:lineRule="auto"/>
      </w:pPr>
      <w:r>
        <w:rPr>
          <w:rFonts w:ascii="source serif 4" w:eastAsia="source serif 4" w:hAnsi="source serif 4" w:cs="source serif 4"/>
          <w:i/>
          <w:color w:val="000000"/>
        </w:rPr>
        <w:t>All references verified as academically accessible. URLs provided for verification.</w:t>
      </w:r>
    </w:p>
    <w:p w14:paraId="402C3113" w14:textId="77777777" w:rsidR="00516A4B" w:rsidRDefault="00000000">
      <w:pPr>
        <w:numPr>
          <w:ilvl w:val="0"/>
          <w:numId w:val="10"/>
        </w:numPr>
        <w:spacing w:after="210" w:line="360" w:lineRule="auto"/>
      </w:pPr>
      <w:r>
        <w:rPr>
          <w:rFonts w:ascii="source serif 4" w:eastAsia="source serif 4" w:hAnsi="source serif 4" w:cs="source serif 4"/>
          <w:color w:val="000000"/>
        </w:rPr>
        <w:lastRenderedPageBreak/>
        <w:t xml:space="preserve">Rasmussen, J. (1986). </w:t>
      </w:r>
      <w:r>
        <w:rPr>
          <w:rFonts w:ascii="source serif 4" w:eastAsia="source serif 4" w:hAnsi="source serif 4" w:cs="source serif 4"/>
          <w:i/>
          <w:color w:val="000000"/>
        </w:rPr>
        <w:t>Information Processing and Human-Machine Interaction: An Approach to Cognitive Engineering</w:t>
      </w:r>
      <w:r>
        <w:rPr>
          <w:rFonts w:ascii="source serif 4" w:eastAsia="source serif 4" w:hAnsi="source serif 4" w:cs="source serif 4"/>
          <w:color w:val="000000"/>
        </w:rPr>
        <w:t xml:space="preserve">. North-Holland, New York. [Semantic Scholar: </w:t>
      </w:r>
      <w:hyperlink r:id="rId5">
        <w:r>
          <w:rPr>
            <w:rFonts w:ascii="source sans 3" w:eastAsia="source sans 3" w:hAnsi="source sans 3" w:cs="source sans 3"/>
            <w:u w:val="single"/>
          </w:rPr>
          <w:t>https://www.semanticscholar.org/paper/Information-Processing-and-Human-Machine-An-to-Rasmussen/d96fccd7b1161f0f547dd155d7d264c4c</w:t>
        </w:r>
      </w:hyperlink>
      <w:r>
        <w:rPr>
          <w:rFonts w:ascii="source serif 4" w:eastAsia="source serif 4" w:hAnsi="source serif 4" w:cs="source serif 4"/>
          <w:color w:val="000000"/>
        </w:rPr>
        <w:t>] [</w:t>
      </w:r>
      <w:proofErr w:type="spellStart"/>
      <w:r>
        <w:rPr>
          <w:rFonts w:ascii="source serif 4" w:eastAsia="source serif 4" w:hAnsi="source serif 4" w:cs="source serif 4"/>
          <w:color w:val="000000"/>
        </w:rPr>
        <w:t>WorldCat</w:t>
      </w:r>
      <w:proofErr w:type="spellEnd"/>
      <w:r>
        <w:rPr>
          <w:rFonts w:ascii="source serif 4" w:eastAsia="source serif 4" w:hAnsi="source serif 4" w:cs="source serif 4"/>
          <w:color w:val="000000"/>
        </w:rPr>
        <w:t xml:space="preserve">: </w:t>
      </w:r>
      <w:hyperlink r:id="rId6">
        <w:r>
          <w:rPr>
            <w:rFonts w:ascii="source sans 3" w:eastAsia="source sans 3" w:hAnsi="source sans 3" w:cs="source sans 3"/>
            <w:u w:val="single"/>
          </w:rPr>
          <w:t>https://search.worldcat.org/title/Information-processing-and-human-machine-interaction</w:t>
        </w:r>
      </w:hyperlink>
      <w:r>
        <w:rPr>
          <w:rFonts w:ascii="source serif 4" w:eastAsia="source serif 4" w:hAnsi="source serif 4" w:cs="source serif 4"/>
          <w:color w:val="000000"/>
        </w:rPr>
        <w:t xml:space="preserve">] [ACM Guide: </w:t>
      </w:r>
      <w:hyperlink r:id="rId7">
        <w:r>
          <w:rPr>
            <w:rFonts w:ascii="source sans 3" w:eastAsia="source sans 3" w:hAnsi="source sans 3" w:cs="source sans 3"/>
            <w:u w:val="single"/>
          </w:rPr>
          <w:t>https://dl.acm.org/doi/10.5555/536144</w:t>
        </w:r>
      </w:hyperlink>
      <w:r>
        <w:rPr>
          <w:rFonts w:ascii="source serif 4" w:eastAsia="source serif 4" w:hAnsi="source serif 4" w:cs="source serif 4"/>
          <w:color w:val="000000"/>
        </w:rPr>
        <w:t>]</w:t>
      </w:r>
    </w:p>
    <w:p w14:paraId="7A6388BB" w14:textId="77777777" w:rsidR="00516A4B" w:rsidRDefault="00000000">
      <w:pPr>
        <w:numPr>
          <w:ilvl w:val="0"/>
          <w:numId w:val="10"/>
        </w:numPr>
        <w:spacing w:after="210" w:line="360" w:lineRule="auto"/>
      </w:pPr>
      <w:r>
        <w:rPr>
          <w:rFonts w:ascii="source serif 4" w:eastAsia="source serif 4" w:hAnsi="source serif 4" w:cs="source serif 4"/>
          <w:color w:val="000000"/>
        </w:rPr>
        <w:t xml:space="preserve">Vicente, K. J. (1999). </w:t>
      </w:r>
      <w:r>
        <w:rPr>
          <w:rFonts w:ascii="source serif 4" w:eastAsia="source serif 4" w:hAnsi="source serif 4" w:cs="source serif 4"/>
          <w:i/>
          <w:color w:val="000000"/>
        </w:rPr>
        <w:t>Cognitive Work Analysis: Toward Safe, Productive, and Healthy Computer-Based Work</w:t>
      </w:r>
      <w:r>
        <w:rPr>
          <w:rFonts w:ascii="source serif 4" w:eastAsia="source serif 4" w:hAnsi="source serif 4" w:cs="source serif 4"/>
          <w:color w:val="000000"/>
        </w:rPr>
        <w:t xml:space="preserve">. CRC Press. DOI: </w:t>
      </w:r>
      <w:hyperlink r:id="rId8">
        <w:r>
          <w:rPr>
            <w:rFonts w:ascii="source sans 3" w:eastAsia="source sans 3" w:hAnsi="source sans 3" w:cs="source sans 3"/>
            <w:u w:val="single"/>
          </w:rPr>
          <w:t>https://doi.org/10.1201/b12457</w:t>
        </w:r>
      </w:hyperlink>
      <w:r>
        <w:rPr>
          <w:rFonts w:ascii="source serif 4" w:eastAsia="source serif 4" w:hAnsi="source serif 4" w:cs="source serif 4"/>
          <w:color w:val="000000"/>
        </w:rPr>
        <w:t xml:space="preserve"> [Taylor &amp; Francis: </w:t>
      </w:r>
      <w:hyperlink r:id="rId9">
        <w:r>
          <w:rPr>
            <w:rFonts w:ascii="source sans 3" w:eastAsia="source sans 3" w:hAnsi="source sans 3" w:cs="source sans 3"/>
            <w:u w:val="single"/>
          </w:rPr>
          <w:t>https://www.taylorfrancis.com/books/mono/10.1201/b12457/cognitive-work-analysis-kim-vicente</w:t>
        </w:r>
      </w:hyperlink>
      <w:r>
        <w:rPr>
          <w:rFonts w:ascii="source serif 4" w:eastAsia="source serif 4" w:hAnsi="source serif 4" w:cs="source serif 4"/>
          <w:color w:val="000000"/>
        </w:rPr>
        <w:t>]</w:t>
      </w:r>
    </w:p>
    <w:p w14:paraId="57815E2D" w14:textId="77777777" w:rsidR="00516A4B" w:rsidRDefault="00000000">
      <w:pPr>
        <w:numPr>
          <w:ilvl w:val="0"/>
          <w:numId w:val="10"/>
        </w:numPr>
        <w:spacing w:after="210" w:line="360" w:lineRule="auto"/>
      </w:pPr>
      <w:r>
        <w:rPr>
          <w:rFonts w:ascii="source serif 4" w:eastAsia="source serif 4" w:hAnsi="source serif 4" w:cs="source serif 4"/>
          <w:color w:val="000000"/>
        </w:rPr>
        <w:t xml:space="preserve">Burns, C. M., &amp; Hajdukiewicz, J. (2004). </w:t>
      </w:r>
      <w:r>
        <w:rPr>
          <w:rFonts w:ascii="source serif 4" w:eastAsia="source serif 4" w:hAnsi="source serif 4" w:cs="source serif 4"/>
          <w:i/>
          <w:color w:val="000000"/>
        </w:rPr>
        <w:t>Ecological Interface Design</w:t>
      </w:r>
      <w:r>
        <w:rPr>
          <w:rFonts w:ascii="source serif 4" w:eastAsia="source serif 4" w:hAnsi="source serif 4" w:cs="source serif 4"/>
          <w:color w:val="000000"/>
        </w:rPr>
        <w:t xml:space="preserve">. CRC Press. DOI: </w:t>
      </w:r>
      <w:hyperlink r:id="rId10">
        <w:r>
          <w:rPr>
            <w:rFonts w:ascii="source sans 3" w:eastAsia="source sans 3" w:hAnsi="source sans 3" w:cs="source sans 3"/>
            <w:u w:val="single"/>
          </w:rPr>
          <w:t>https://doi.org/10.1201/9781315272665</w:t>
        </w:r>
      </w:hyperlink>
      <w:r>
        <w:rPr>
          <w:rFonts w:ascii="source serif 4" w:eastAsia="source serif 4" w:hAnsi="source serif 4" w:cs="source serif 4"/>
          <w:color w:val="000000"/>
        </w:rPr>
        <w:t xml:space="preserve"> [Taylor &amp; Francis: </w:t>
      </w:r>
      <w:hyperlink r:id="rId11">
        <w:r>
          <w:rPr>
            <w:rFonts w:ascii="source sans 3" w:eastAsia="source sans 3" w:hAnsi="source sans 3" w:cs="source sans 3"/>
            <w:u w:val="single"/>
          </w:rPr>
          <w:t>https://www.taylorfrancis.com/books/mono/10.1201/9781315272665/ecological-interface-design-catherine-burns-john-hajdukiewicz</w:t>
        </w:r>
      </w:hyperlink>
      <w:r>
        <w:rPr>
          <w:rFonts w:ascii="source serif 4" w:eastAsia="source serif 4" w:hAnsi="source serif 4" w:cs="source serif 4"/>
          <w:color w:val="000000"/>
        </w:rPr>
        <w:t>]</w:t>
      </w:r>
    </w:p>
    <w:p w14:paraId="1906C216" w14:textId="77777777" w:rsidR="00516A4B" w:rsidRDefault="00000000">
      <w:pPr>
        <w:numPr>
          <w:ilvl w:val="0"/>
          <w:numId w:val="10"/>
        </w:numPr>
        <w:spacing w:after="210" w:line="360" w:lineRule="auto"/>
      </w:pPr>
      <w:r>
        <w:rPr>
          <w:rFonts w:ascii="source serif 4" w:eastAsia="source serif 4" w:hAnsi="source serif 4" w:cs="source serif 4"/>
          <w:color w:val="000000"/>
        </w:rPr>
        <w:t xml:space="preserve">Hajdukiewicz, J. R., Burns, C. M., Vicente, K. J., &amp; Eggleston, R. G. (1999). Work Domain Analysis for Intentional Systems. </w:t>
      </w:r>
      <w:r>
        <w:rPr>
          <w:rFonts w:ascii="source serif 4" w:eastAsia="source serif 4" w:hAnsi="source serif 4" w:cs="source serif 4"/>
          <w:i/>
          <w:color w:val="000000"/>
        </w:rPr>
        <w:t>Proceedings of the Human Factors and Ergonomics Society Annual Meeting</w:t>
      </w:r>
      <w:r>
        <w:rPr>
          <w:rFonts w:ascii="source serif 4" w:eastAsia="source serif 4" w:hAnsi="source serif 4" w:cs="source serif 4"/>
          <w:color w:val="000000"/>
        </w:rPr>
        <w:t xml:space="preserve">, 43(3), 367–371. DOI: </w:t>
      </w:r>
      <w:hyperlink r:id="rId12">
        <w:r>
          <w:rPr>
            <w:rFonts w:ascii="source sans 3" w:eastAsia="source sans 3" w:hAnsi="source sans 3" w:cs="source sans 3"/>
            <w:u w:val="single"/>
          </w:rPr>
          <w:t>https://doi.org/10.1177/154193129904300343</w:t>
        </w:r>
      </w:hyperlink>
      <w:r>
        <w:rPr>
          <w:rFonts w:ascii="source serif 4" w:eastAsia="source serif 4" w:hAnsi="source serif 4" w:cs="source serif 4"/>
          <w:color w:val="000000"/>
        </w:rPr>
        <w:t xml:space="preserve"> [Sage Journals: </w:t>
      </w:r>
      <w:hyperlink r:id="rId13">
        <w:r>
          <w:rPr>
            <w:rFonts w:ascii="source sans 3" w:eastAsia="source sans 3" w:hAnsi="source sans 3" w:cs="source sans 3"/>
            <w:u w:val="single"/>
          </w:rPr>
          <w:t>https://journals.sagepub.com/doi/abs/10.1177/154193129904300343</w:t>
        </w:r>
      </w:hyperlink>
      <w:r>
        <w:rPr>
          <w:rFonts w:ascii="source serif 4" w:eastAsia="source serif 4" w:hAnsi="source serif 4" w:cs="source serif 4"/>
          <w:color w:val="000000"/>
        </w:rPr>
        <w:t>]</w:t>
      </w:r>
    </w:p>
    <w:p w14:paraId="33508263" w14:textId="77777777" w:rsidR="00516A4B" w:rsidRDefault="00000000">
      <w:pPr>
        <w:numPr>
          <w:ilvl w:val="0"/>
          <w:numId w:val="10"/>
        </w:numPr>
        <w:spacing w:after="210" w:line="360" w:lineRule="auto"/>
      </w:pPr>
      <w:r>
        <w:rPr>
          <w:rFonts w:ascii="source serif 4" w:eastAsia="source serif 4" w:hAnsi="source serif 4" w:cs="source serif 4"/>
          <w:color w:val="000000"/>
        </w:rPr>
        <w:t xml:space="preserve">Vicente, K. J., &amp; Rasmussen, J. (1992). Ecological Interface Design: Theoretical Foundations. </w:t>
      </w:r>
      <w:r>
        <w:rPr>
          <w:rFonts w:ascii="source serif 4" w:eastAsia="source serif 4" w:hAnsi="source serif 4" w:cs="source serif 4"/>
          <w:i/>
          <w:color w:val="000000"/>
        </w:rPr>
        <w:t>IEEE Transactions on Systems, Man, and Cybernetics</w:t>
      </w:r>
      <w:r>
        <w:rPr>
          <w:rFonts w:ascii="source serif 4" w:eastAsia="source serif 4" w:hAnsi="source serif 4" w:cs="source serif 4"/>
          <w:color w:val="000000"/>
        </w:rPr>
        <w:t>, 22(4), 589–606.</w:t>
      </w:r>
    </w:p>
    <w:p w14:paraId="32A6D2E0" w14:textId="77777777" w:rsidR="00516A4B" w:rsidRDefault="00000000">
      <w:pPr>
        <w:numPr>
          <w:ilvl w:val="0"/>
          <w:numId w:val="10"/>
        </w:numPr>
        <w:spacing w:after="210" w:line="360" w:lineRule="auto"/>
      </w:pPr>
      <w:r>
        <w:rPr>
          <w:rFonts w:ascii="source serif 4" w:eastAsia="source serif 4" w:hAnsi="source serif 4" w:cs="source serif 4"/>
          <w:color w:val="000000"/>
        </w:rPr>
        <w:t xml:space="preserve">Burns, C. M. (2000). Putting It All Together: Improving Display Integration in Ecological Interface Design. </w:t>
      </w:r>
      <w:r>
        <w:rPr>
          <w:rFonts w:ascii="source serif 4" w:eastAsia="source serif 4" w:hAnsi="source serif 4" w:cs="source serif 4"/>
          <w:i/>
          <w:color w:val="000000"/>
        </w:rPr>
        <w:t>Human Factors</w:t>
      </w:r>
      <w:r>
        <w:rPr>
          <w:rFonts w:ascii="source serif 4" w:eastAsia="source serif 4" w:hAnsi="source serif 4" w:cs="source serif 4"/>
          <w:color w:val="000000"/>
        </w:rPr>
        <w:t xml:space="preserve">, 42(2), 226–241. DOI: </w:t>
      </w:r>
      <w:hyperlink r:id="rId14">
        <w:r>
          <w:rPr>
            <w:rFonts w:ascii="source sans 3" w:eastAsia="source sans 3" w:hAnsi="source sans 3" w:cs="source sans 3"/>
            <w:u w:val="single"/>
          </w:rPr>
          <w:t>https://doi.org/10.1518/0018720024494829</w:t>
        </w:r>
      </w:hyperlink>
      <w:r>
        <w:rPr>
          <w:rFonts w:ascii="source serif 4" w:eastAsia="source serif 4" w:hAnsi="source serif 4" w:cs="source serif 4"/>
          <w:color w:val="000000"/>
        </w:rPr>
        <w:t xml:space="preserve"> [Sage Journals: </w:t>
      </w:r>
      <w:hyperlink r:id="rId15">
        <w:r>
          <w:rPr>
            <w:rFonts w:ascii="source sans 3" w:eastAsia="source sans 3" w:hAnsi="source sans 3" w:cs="source sans 3"/>
            <w:u w:val="single"/>
          </w:rPr>
          <w:t>https://journals.sagepub.com/doi/10.1518/0018720024494829</w:t>
        </w:r>
      </w:hyperlink>
      <w:r>
        <w:rPr>
          <w:rFonts w:ascii="source serif 4" w:eastAsia="source serif 4" w:hAnsi="source serif 4" w:cs="source serif 4"/>
          <w:color w:val="000000"/>
        </w:rPr>
        <w:t>]</w:t>
      </w:r>
    </w:p>
    <w:p w14:paraId="44F4BD15" w14:textId="77777777" w:rsidR="00516A4B" w:rsidRDefault="00000000">
      <w:pPr>
        <w:numPr>
          <w:ilvl w:val="0"/>
          <w:numId w:val="10"/>
        </w:numPr>
        <w:spacing w:after="210" w:line="360" w:lineRule="auto"/>
      </w:pPr>
      <w:r>
        <w:rPr>
          <w:rFonts w:ascii="source serif 4" w:eastAsia="source serif 4" w:hAnsi="source serif 4" w:cs="source serif 4"/>
          <w:color w:val="000000"/>
        </w:rPr>
        <w:t xml:space="preserve">Yao, S., Zhao, J., Yu, D., Du, N., Shafran, I., Narasimhan, K., &amp; Cao, Y. (2023). </w:t>
      </w:r>
      <w:proofErr w:type="spellStart"/>
      <w:r>
        <w:rPr>
          <w:rFonts w:ascii="source serif 4" w:eastAsia="source serif 4" w:hAnsi="source serif 4" w:cs="source serif 4"/>
          <w:color w:val="000000"/>
        </w:rPr>
        <w:t>ReAct</w:t>
      </w:r>
      <w:proofErr w:type="spellEnd"/>
      <w:r>
        <w:rPr>
          <w:rFonts w:ascii="source serif 4" w:eastAsia="source serif 4" w:hAnsi="source serif 4" w:cs="source serif 4"/>
          <w:color w:val="000000"/>
        </w:rPr>
        <w:t xml:space="preserve">: Synergizing Reasoning and Acting in Language Models. </w:t>
      </w:r>
      <w:r>
        <w:rPr>
          <w:rFonts w:ascii="source serif 4" w:eastAsia="source serif 4" w:hAnsi="source serif 4" w:cs="source serif 4"/>
          <w:i/>
          <w:color w:val="000000"/>
        </w:rPr>
        <w:t>ICLR 2023</w:t>
      </w:r>
      <w:r>
        <w:rPr>
          <w:rFonts w:ascii="source serif 4" w:eastAsia="source serif 4" w:hAnsi="source serif 4" w:cs="source serif 4"/>
          <w:color w:val="000000"/>
        </w:rPr>
        <w:t>. arXiv:2210.03629. [</w:t>
      </w:r>
      <w:proofErr w:type="spellStart"/>
      <w:r>
        <w:rPr>
          <w:rFonts w:ascii="source serif 4" w:eastAsia="source serif 4" w:hAnsi="source serif 4" w:cs="source serif 4"/>
          <w:color w:val="000000"/>
        </w:rPr>
        <w:t>arXiv</w:t>
      </w:r>
      <w:proofErr w:type="spellEnd"/>
      <w:r>
        <w:rPr>
          <w:rFonts w:ascii="source serif 4" w:eastAsia="source serif 4" w:hAnsi="source serif 4" w:cs="source serif 4"/>
          <w:color w:val="000000"/>
        </w:rPr>
        <w:t xml:space="preserve">: </w:t>
      </w:r>
      <w:hyperlink r:id="rId16">
        <w:r>
          <w:rPr>
            <w:rFonts w:ascii="source sans 3" w:eastAsia="source sans 3" w:hAnsi="source sans 3" w:cs="source sans 3"/>
            <w:u w:val="single"/>
          </w:rPr>
          <w:t>https://arxiv.org/abs/2210.03629</w:t>
        </w:r>
      </w:hyperlink>
      <w:r>
        <w:rPr>
          <w:rFonts w:ascii="source serif 4" w:eastAsia="source serif 4" w:hAnsi="source serif 4" w:cs="source serif 4"/>
          <w:color w:val="000000"/>
        </w:rPr>
        <w:t>] [</w:t>
      </w:r>
      <w:proofErr w:type="spellStart"/>
      <w:r>
        <w:rPr>
          <w:rFonts w:ascii="source serif 4" w:eastAsia="source serif 4" w:hAnsi="source serif 4" w:cs="source serif 4"/>
          <w:color w:val="000000"/>
        </w:rPr>
        <w:t>OpenReview</w:t>
      </w:r>
      <w:proofErr w:type="spellEnd"/>
      <w:r>
        <w:rPr>
          <w:rFonts w:ascii="source serif 4" w:eastAsia="source serif 4" w:hAnsi="source serif 4" w:cs="source serif 4"/>
          <w:color w:val="000000"/>
        </w:rPr>
        <w:t xml:space="preserve">: </w:t>
      </w:r>
      <w:hyperlink r:id="rId17">
        <w:r>
          <w:rPr>
            <w:rFonts w:ascii="source sans 3" w:eastAsia="source sans 3" w:hAnsi="source sans 3" w:cs="source sans 3"/>
            <w:u w:val="single"/>
          </w:rPr>
          <w:t>https://openreview.net/forum?id=WE_vluYUL-X</w:t>
        </w:r>
      </w:hyperlink>
      <w:r>
        <w:rPr>
          <w:rFonts w:ascii="source serif 4" w:eastAsia="source serif 4" w:hAnsi="source serif 4" w:cs="source serif 4"/>
          <w:color w:val="000000"/>
        </w:rPr>
        <w:t>]</w:t>
      </w:r>
    </w:p>
    <w:p w14:paraId="7C06A312" w14:textId="77777777" w:rsidR="00516A4B" w:rsidRDefault="00000000">
      <w:pPr>
        <w:numPr>
          <w:ilvl w:val="0"/>
          <w:numId w:val="10"/>
        </w:numPr>
        <w:spacing w:after="210" w:line="360" w:lineRule="auto"/>
      </w:pPr>
      <w:r>
        <w:rPr>
          <w:rFonts w:ascii="source serif 4" w:eastAsia="source serif 4" w:hAnsi="source serif 4" w:cs="source serif 4"/>
          <w:color w:val="000000"/>
        </w:rPr>
        <w:t xml:space="preserve">Wang, J., &amp; Duan, Z. (2024). Agent AI with </w:t>
      </w:r>
      <w:proofErr w:type="spellStart"/>
      <w:r>
        <w:rPr>
          <w:rFonts w:ascii="source serif 4" w:eastAsia="source serif 4" w:hAnsi="source serif 4" w:cs="source serif 4"/>
          <w:color w:val="000000"/>
        </w:rPr>
        <w:t>LangGraph</w:t>
      </w:r>
      <w:proofErr w:type="spellEnd"/>
      <w:r>
        <w:rPr>
          <w:rFonts w:ascii="source serif 4" w:eastAsia="source serif 4" w:hAnsi="source serif 4" w:cs="source serif 4"/>
          <w:color w:val="000000"/>
        </w:rPr>
        <w:t>: A Modular Framework for Enhancing Machine Translation Using Large Language Models. arXiv:2412.03801. [</w:t>
      </w:r>
      <w:proofErr w:type="spellStart"/>
      <w:r>
        <w:rPr>
          <w:rFonts w:ascii="source serif 4" w:eastAsia="source serif 4" w:hAnsi="source serif 4" w:cs="source serif 4"/>
          <w:color w:val="000000"/>
        </w:rPr>
        <w:t>arXiv</w:t>
      </w:r>
      <w:proofErr w:type="spellEnd"/>
      <w:r>
        <w:rPr>
          <w:rFonts w:ascii="source serif 4" w:eastAsia="source serif 4" w:hAnsi="source serif 4" w:cs="source serif 4"/>
          <w:color w:val="000000"/>
        </w:rPr>
        <w:t xml:space="preserve">: </w:t>
      </w:r>
      <w:hyperlink r:id="rId18">
        <w:r>
          <w:rPr>
            <w:rFonts w:ascii="source sans 3" w:eastAsia="source sans 3" w:hAnsi="source sans 3" w:cs="source sans 3"/>
            <w:u w:val="single"/>
          </w:rPr>
          <w:t>https://arxiv.org/abs/2412.03801</w:t>
        </w:r>
      </w:hyperlink>
      <w:r>
        <w:rPr>
          <w:rFonts w:ascii="source serif 4" w:eastAsia="source serif 4" w:hAnsi="source serif 4" w:cs="source serif 4"/>
          <w:color w:val="000000"/>
        </w:rPr>
        <w:t>]</w:t>
      </w:r>
    </w:p>
    <w:p w14:paraId="25AADE94" w14:textId="77777777" w:rsidR="00516A4B" w:rsidRDefault="00000000">
      <w:pPr>
        <w:numPr>
          <w:ilvl w:val="0"/>
          <w:numId w:val="10"/>
        </w:numPr>
        <w:spacing w:after="210" w:line="360" w:lineRule="auto"/>
      </w:pPr>
      <w:proofErr w:type="spellStart"/>
      <w:r>
        <w:rPr>
          <w:rFonts w:ascii="source serif 4" w:eastAsia="source serif 4" w:hAnsi="source serif 4" w:cs="source serif 4"/>
          <w:color w:val="000000"/>
        </w:rPr>
        <w:lastRenderedPageBreak/>
        <w:t>LangGraph</w:t>
      </w:r>
      <w:proofErr w:type="spellEnd"/>
      <w:r>
        <w:rPr>
          <w:rFonts w:ascii="source serif 4" w:eastAsia="source serif 4" w:hAnsi="source serif 4" w:cs="source serif 4"/>
          <w:color w:val="000000"/>
        </w:rPr>
        <w:t xml:space="preserve"> Overview. </w:t>
      </w:r>
      <w:proofErr w:type="spellStart"/>
      <w:r>
        <w:rPr>
          <w:rFonts w:ascii="source serif 4" w:eastAsia="source serif 4" w:hAnsi="source serif 4" w:cs="source serif 4"/>
          <w:color w:val="000000"/>
        </w:rPr>
        <w:t>LangChain</w:t>
      </w:r>
      <w:proofErr w:type="spellEnd"/>
      <w:r>
        <w:rPr>
          <w:rFonts w:ascii="source serif 4" w:eastAsia="source serif 4" w:hAnsi="source serif 4" w:cs="source serif 4"/>
          <w:color w:val="000000"/>
        </w:rPr>
        <w:t xml:space="preserve"> Documentation. [Docs: </w:t>
      </w:r>
      <w:hyperlink r:id="rId19">
        <w:r>
          <w:rPr>
            <w:rFonts w:ascii="source sans 3" w:eastAsia="source sans 3" w:hAnsi="source sans 3" w:cs="source sans 3"/>
            <w:u w:val="single"/>
          </w:rPr>
          <w:t>https://docs.langchain.com/oss/python/langgraph/overview</w:t>
        </w:r>
      </w:hyperlink>
      <w:r>
        <w:rPr>
          <w:rFonts w:ascii="source serif 4" w:eastAsia="source serif 4" w:hAnsi="source serif 4" w:cs="source serif 4"/>
          <w:color w:val="000000"/>
        </w:rPr>
        <w:t>]</w:t>
      </w:r>
    </w:p>
    <w:p w14:paraId="2729A31E" w14:textId="77777777" w:rsidR="00516A4B" w:rsidRDefault="00000000">
      <w:pPr>
        <w:numPr>
          <w:ilvl w:val="0"/>
          <w:numId w:val="10"/>
        </w:numPr>
        <w:spacing w:after="210" w:line="360" w:lineRule="auto"/>
      </w:pPr>
      <w:proofErr w:type="spellStart"/>
      <w:r>
        <w:rPr>
          <w:rFonts w:ascii="source serif 4" w:eastAsia="source serif 4" w:hAnsi="source serif 4" w:cs="source serif 4"/>
          <w:color w:val="000000"/>
        </w:rPr>
        <w:t>CrewAI</w:t>
      </w:r>
      <w:proofErr w:type="spellEnd"/>
      <w:r>
        <w:rPr>
          <w:rFonts w:ascii="source serif 4" w:eastAsia="source serif 4" w:hAnsi="source serif 4" w:cs="source serif 4"/>
          <w:color w:val="000000"/>
        </w:rPr>
        <w:t xml:space="preserve"> Documentation. </w:t>
      </w:r>
      <w:r>
        <w:rPr>
          <w:rFonts w:ascii="source serif 4" w:eastAsia="source serif 4" w:hAnsi="source serif 4" w:cs="source serif 4"/>
          <w:i/>
          <w:color w:val="000000"/>
        </w:rPr>
        <w:t xml:space="preserve">Introduction to </w:t>
      </w:r>
      <w:proofErr w:type="spellStart"/>
      <w:r>
        <w:rPr>
          <w:rFonts w:ascii="source serif 4" w:eastAsia="source serif 4" w:hAnsi="source serif 4" w:cs="source serif 4"/>
          <w:i/>
          <w:color w:val="000000"/>
        </w:rPr>
        <w:t>CrewAI</w:t>
      </w:r>
      <w:proofErr w:type="spellEnd"/>
      <w:r>
        <w:rPr>
          <w:rFonts w:ascii="source serif 4" w:eastAsia="source serif 4" w:hAnsi="source serif 4" w:cs="source serif 4"/>
          <w:color w:val="000000"/>
        </w:rPr>
        <w:t>. [</w:t>
      </w:r>
      <w:hyperlink r:id="rId20">
        <w:r>
          <w:rPr>
            <w:rFonts w:ascii="source sans 3" w:eastAsia="source sans 3" w:hAnsi="source sans 3" w:cs="source sans 3"/>
            <w:u w:val="single"/>
          </w:rPr>
          <w:t>https://docs.crewai.com/en/introduction</w:t>
        </w:r>
      </w:hyperlink>
      <w:r>
        <w:rPr>
          <w:rFonts w:ascii="source serif 4" w:eastAsia="source serif 4" w:hAnsi="source serif 4" w:cs="source serif 4"/>
          <w:color w:val="000000"/>
        </w:rPr>
        <w:t xml:space="preserve">] [GitHub: </w:t>
      </w:r>
      <w:hyperlink r:id="rId21">
        <w:r>
          <w:rPr>
            <w:rFonts w:ascii="source sans 3" w:eastAsia="source sans 3" w:hAnsi="source sans 3" w:cs="source sans 3"/>
            <w:u w:val="single"/>
          </w:rPr>
          <w:t>https://github.com/crewaiinc/crewAI</w:t>
        </w:r>
      </w:hyperlink>
      <w:r>
        <w:rPr>
          <w:rFonts w:ascii="source serif 4" w:eastAsia="source serif 4" w:hAnsi="source serif 4" w:cs="source serif 4"/>
          <w:color w:val="000000"/>
        </w:rPr>
        <w:t>]</w:t>
      </w:r>
    </w:p>
    <w:p w14:paraId="03637717" w14:textId="77777777" w:rsidR="00516A4B" w:rsidRDefault="00000000">
      <w:pPr>
        <w:numPr>
          <w:ilvl w:val="0"/>
          <w:numId w:val="10"/>
        </w:numPr>
        <w:spacing w:after="210" w:line="360" w:lineRule="auto"/>
      </w:pPr>
      <w:r>
        <w:rPr>
          <w:rFonts w:ascii="source serif 4" w:eastAsia="source serif 4" w:hAnsi="source serif 4" w:cs="source serif 4"/>
          <w:color w:val="000000"/>
        </w:rPr>
        <w:t xml:space="preserve">Wang, A., Hager, S., Asija, A., </w:t>
      </w:r>
      <w:proofErr w:type="spellStart"/>
      <w:r>
        <w:rPr>
          <w:rFonts w:ascii="source serif 4" w:eastAsia="source serif 4" w:hAnsi="source serif 4" w:cs="source serif 4"/>
          <w:color w:val="000000"/>
        </w:rPr>
        <w:t>Khashabi</w:t>
      </w:r>
      <w:proofErr w:type="spellEnd"/>
      <w:r>
        <w:rPr>
          <w:rFonts w:ascii="source serif 4" w:eastAsia="source serif 4" w:hAnsi="source serif 4" w:cs="source serif 4"/>
          <w:color w:val="000000"/>
        </w:rPr>
        <w:t xml:space="preserve">, D., &amp; Andrews, N. (2025). Hell or High Water: Evaluating Agentic Recovery from External Failures. </w:t>
      </w:r>
      <w:r>
        <w:rPr>
          <w:rFonts w:ascii="source serif 4" w:eastAsia="source serif 4" w:hAnsi="source serif 4" w:cs="source serif 4"/>
          <w:i/>
          <w:color w:val="000000"/>
        </w:rPr>
        <w:t>COLM 2025</w:t>
      </w:r>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OpenReview</w:t>
      </w:r>
      <w:proofErr w:type="spellEnd"/>
      <w:r>
        <w:rPr>
          <w:rFonts w:ascii="source serif 4" w:eastAsia="source serif 4" w:hAnsi="source serif 4" w:cs="source serif 4"/>
          <w:color w:val="000000"/>
        </w:rPr>
        <w:t xml:space="preserve">: </w:t>
      </w:r>
      <w:hyperlink r:id="rId22">
        <w:r>
          <w:rPr>
            <w:rFonts w:ascii="source sans 3" w:eastAsia="source sans 3" w:hAnsi="source sans 3" w:cs="source sans 3"/>
            <w:u w:val="single"/>
          </w:rPr>
          <w:t>https://openreview.net/forum?id=Zk224WPT42</w:t>
        </w:r>
      </w:hyperlink>
      <w:r>
        <w:rPr>
          <w:rFonts w:ascii="source serif 4" w:eastAsia="source serif 4" w:hAnsi="source serif 4" w:cs="source serif 4"/>
          <w:color w:val="000000"/>
        </w:rPr>
        <w:t xml:space="preserve"> [Hugging Face: </w:t>
      </w:r>
      <w:hyperlink r:id="rId23">
        <w:r>
          <w:rPr>
            <w:rFonts w:ascii="source sans 3" w:eastAsia="source sans 3" w:hAnsi="source sans 3" w:cs="source sans 3"/>
            <w:u w:val="single"/>
          </w:rPr>
          <w:t>https://huggingface.co/papers/2508.11027</w:t>
        </w:r>
      </w:hyperlink>
      <w:r>
        <w:rPr>
          <w:rFonts w:ascii="source serif 4" w:eastAsia="source serif 4" w:hAnsi="source serif 4" w:cs="source serif 4"/>
          <w:color w:val="000000"/>
        </w:rPr>
        <w:t>]</w:t>
      </w:r>
    </w:p>
    <w:p w14:paraId="19DC61E2" w14:textId="77777777" w:rsidR="00516A4B" w:rsidRDefault="00000000">
      <w:pPr>
        <w:numPr>
          <w:ilvl w:val="0"/>
          <w:numId w:val="10"/>
        </w:numPr>
        <w:spacing w:after="210" w:line="360" w:lineRule="auto"/>
      </w:pPr>
      <w:r>
        <w:rPr>
          <w:rFonts w:ascii="source serif 4" w:eastAsia="source serif 4" w:hAnsi="source serif 4" w:cs="source serif 4"/>
          <w:color w:val="000000"/>
        </w:rPr>
        <w:t xml:space="preserve">Aroca-Ouellette, S., Aroca-Ouellette, M., von der Wense, K., &amp; Roncone, A. (2025). Implicitly Aligning Humans and Autonomous Agents through Shared Task Abstractions. </w:t>
      </w:r>
      <w:r>
        <w:rPr>
          <w:rFonts w:ascii="source serif 4" w:eastAsia="source serif 4" w:hAnsi="source serif 4" w:cs="source serif 4"/>
          <w:i/>
          <w:color w:val="000000"/>
        </w:rPr>
        <w:t>IJCAI 2025</w:t>
      </w:r>
      <w:r>
        <w:rPr>
          <w:rFonts w:ascii="source serif 4" w:eastAsia="source serif 4" w:hAnsi="source serif 4" w:cs="source serif 4"/>
          <w:color w:val="000000"/>
        </w:rPr>
        <w:t xml:space="preserve">. DOI: </w:t>
      </w:r>
      <w:hyperlink r:id="rId24">
        <w:r>
          <w:rPr>
            <w:rFonts w:ascii="source sans 3" w:eastAsia="source sans 3" w:hAnsi="source sans 3" w:cs="source sans 3"/>
            <w:u w:val="single"/>
          </w:rPr>
          <w:t>https://dl.acm.org/doi/10.24963/ijcai.2025/457</w:t>
        </w:r>
      </w:hyperlink>
      <w:r>
        <w:rPr>
          <w:rFonts w:ascii="source serif 4" w:eastAsia="source serif 4" w:hAnsi="source serif 4" w:cs="source serif 4"/>
          <w:color w:val="000000"/>
        </w:rPr>
        <w:t xml:space="preserve"> [Proceedings: </w:t>
      </w:r>
      <w:hyperlink r:id="rId25">
        <w:r>
          <w:rPr>
            <w:rFonts w:ascii="source sans 3" w:eastAsia="source sans 3" w:hAnsi="source sans 3" w:cs="source sans 3"/>
            <w:u w:val="single"/>
          </w:rPr>
          <w:t>https://www.ijcai.org/proceedings/2025/457</w:t>
        </w:r>
      </w:hyperlink>
      <w:r>
        <w:rPr>
          <w:rFonts w:ascii="source serif 4" w:eastAsia="source serif 4" w:hAnsi="source serif 4" w:cs="source serif 4"/>
          <w:color w:val="000000"/>
        </w:rPr>
        <w:t xml:space="preserve">] [PDF: </w:t>
      </w:r>
      <w:hyperlink r:id="rId26">
        <w:r>
          <w:rPr>
            <w:rFonts w:ascii="source sans 3" w:eastAsia="source sans 3" w:hAnsi="source sans 3" w:cs="source sans 3"/>
            <w:u w:val="single"/>
          </w:rPr>
          <w:t>https://www.ijcai.org/proceedings/2025/0457.pdf</w:t>
        </w:r>
      </w:hyperlink>
      <w:r>
        <w:rPr>
          <w:rFonts w:ascii="source serif 4" w:eastAsia="source serif 4" w:hAnsi="source serif 4" w:cs="source serif 4"/>
          <w:color w:val="000000"/>
        </w:rPr>
        <w:t>]</w:t>
      </w:r>
    </w:p>
    <w:p w14:paraId="36A3DB3E" w14:textId="77777777" w:rsidR="00516A4B" w:rsidRDefault="00000000">
      <w:pPr>
        <w:numPr>
          <w:ilvl w:val="0"/>
          <w:numId w:val="10"/>
        </w:numPr>
        <w:spacing w:after="210" w:line="360" w:lineRule="auto"/>
      </w:pPr>
      <w:r>
        <w:rPr>
          <w:rFonts w:ascii="source serif 4" w:eastAsia="source serif 4" w:hAnsi="source serif 4" w:cs="source serif 4"/>
          <w:color w:val="000000"/>
        </w:rPr>
        <w:t xml:space="preserve">Joshi, H., Shukla, S., Kumari, S., &amp; Joshi, M. (2026). Meta-Governance Architectures for Multi-Agent System Safety, Alignment, Governance, and Security. </w:t>
      </w:r>
      <w:r>
        <w:rPr>
          <w:rFonts w:ascii="source serif 4" w:eastAsia="source serif 4" w:hAnsi="source serif 4" w:cs="source serif 4"/>
          <w:i/>
          <w:color w:val="000000"/>
        </w:rPr>
        <w:t xml:space="preserve">ICLR 2026 </w:t>
      </w:r>
      <w:proofErr w:type="spellStart"/>
      <w:r>
        <w:rPr>
          <w:rFonts w:ascii="source serif 4" w:eastAsia="source serif 4" w:hAnsi="source serif 4" w:cs="source serif 4"/>
          <w:i/>
          <w:color w:val="000000"/>
        </w:rPr>
        <w:t>AIWild</w:t>
      </w:r>
      <w:proofErr w:type="spellEnd"/>
      <w:r>
        <w:rPr>
          <w:rFonts w:ascii="source serif 4" w:eastAsia="source serif 4" w:hAnsi="source serif 4" w:cs="source serif 4"/>
          <w:i/>
          <w:color w:val="000000"/>
        </w:rPr>
        <w:t xml:space="preserve"> Workshop</w:t>
      </w:r>
      <w:r>
        <w:rPr>
          <w:rFonts w:ascii="source serif 4" w:eastAsia="source serif 4" w:hAnsi="source serif 4" w:cs="source serif 4"/>
          <w:color w:val="000000"/>
        </w:rPr>
        <w:t xml:space="preserve">. </w:t>
      </w:r>
      <w:proofErr w:type="spellStart"/>
      <w:r>
        <w:rPr>
          <w:rFonts w:ascii="source serif 4" w:eastAsia="source serif 4" w:hAnsi="source serif 4" w:cs="source serif 4"/>
          <w:color w:val="000000"/>
        </w:rPr>
        <w:t>OpenReview</w:t>
      </w:r>
      <w:proofErr w:type="spellEnd"/>
      <w:r>
        <w:rPr>
          <w:rFonts w:ascii="source serif 4" w:eastAsia="source serif 4" w:hAnsi="source serif 4" w:cs="source serif 4"/>
          <w:color w:val="000000"/>
        </w:rPr>
        <w:t xml:space="preserve">: </w:t>
      </w:r>
      <w:hyperlink r:id="rId27">
        <w:r>
          <w:rPr>
            <w:rFonts w:ascii="source sans 3" w:eastAsia="source sans 3" w:hAnsi="source sans 3" w:cs="source sans 3"/>
            <w:u w:val="single"/>
          </w:rPr>
          <w:t>https://openreview.net/forum?id=EfntnSDsdu</w:t>
        </w:r>
      </w:hyperlink>
    </w:p>
    <w:p w14:paraId="471E9F95" w14:textId="77777777" w:rsidR="00516A4B" w:rsidRDefault="00000000">
      <w:pPr>
        <w:numPr>
          <w:ilvl w:val="0"/>
          <w:numId w:val="10"/>
        </w:numPr>
        <w:spacing w:after="210" w:line="360" w:lineRule="auto"/>
      </w:pPr>
      <w:r>
        <w:rPr>
          <w:rFonts w:ascii="source serif 4" w:eastAsia="source serif 4" w:hAnsi="source serif 4" w:cs="source serif 4"/>
          <w:color w:val="000000"/>
        </w:rPr>
        <w:t xml:space="preserve">Ham, D.-H., &amp; Yoon, W. C. (2001). Abstraction Hierarchy-Based Information Representation in Designing UI of DSS. </w:t>
      </w:r>
      <w:r>
        <w:rPr>
          <w:rFonts w:ascii="source serif 4" w:eastAsia="source serif 4" w:hAnsi="source serif 4" w:cs="source serif 4"/>
          <w:i/>
          <w:color w:val="000000"/>
        </w:rPr>
        <w:t>KAIST Technical Report</w:t>
      </w:r>
      <w:r>
        <w:rPr>
          <w:rFonts w:ascii="source serif 4" w:eastAsia="source serif 4" w:hAnsi="source serif 4" w:cs="source serif 4"/>
          <w:color w:val="000000"/>
        </w:rPr>
        <w:t xml:space="preserve">. [PDF: </w:t>
      </w:r>
      <w:hyperlink r:id="rId28">
        <w:r>
          <w:rPr>
            <w:rFonts w:ascii="source sans 3" w:eastAsia="source sans 3" w:hAnsi="source sans 3" w:cs="source sans 3"/>
            <w:u w:val="single"/>
          </w:rPr>
          <w:t>https://koasas.kaist.ac.kr/bitstream/10203/6325/1</w:t>
        </w:r>
      </w:hyperlink>
      <w:r>
        <w:rPr>
          <w:rFonts w:ascii="source serif 4" w:eastAsia="source serif 4" w:hAnsi="source serif 4" w:cs="source serif 4"/>
          <w:color w:val="000000"/>
        </w:rPr>
        <w:t>]</w:t>
      </w:r>
    </w:p>
    <w:p w14:paraId="7CDCEA98" w14:textId="77777777" w:rsidR="00516A4B" w:rsidRDefault="00000000">
      <w:pPr>
        <w:numPr>
          <w:ilvl w:val="0"/>
          <w:numId w:val="10"/>
        </w:numPr>
        <w:spacing w:after="210" w:line="360" w:lineRule="auto"/>
      </w:pPr>
      <w:r>
        <w:rPr>
          <w:rFonts w:ascii="source serif 4" w:eastAsia="source serif 4" w:hAnsi="source serif 4" w:cs="source serif 4"/>
          <w:color w:val="000000"/>
        </w:rPr>
        <w:t xml:space="preserve">Kim, J.-A. (2013). Work Domain Analysis Based on Abstraction Hierarchy: Modelling Concept and Principles for Its Application. </w:t>
      </w:r>
      <w:r>
        <w:rPr>
          <w:rFonts w:ascii="source serif 4" w:eastAsia="source serif 4" w:hAnsi="source serif 4" w:cs="source serif 4"/>
          <w:i/>
          <w:color w:val="000000"/>
        </w:rPr>
        <w:t>Korea Science</w:t>
      </w:r>
      <w:r>
        <w:rPr>
          <w:rFonts w:ascii="source serif 4" w:eastAsia="source serif 4" w:hAnsi="source serif 4" w:cs="source serif 4"/>
          <w:color w:val="000000"/>
        </w:rPr>
        <w:t>. [</w:t>
      </w:r>
      <w:hyperlink r:id="rId29">
        <w:r>
          <w:rPr>
            <w:rFonts w:ascii="source sans 3" w:eastAsia="source sans 3" w:hAnsi="source sans 3" w:cs="source sans 3"/>
            <w:u w:val="single"/>
          </w:rPr>
          <w:t>http://www.koreascience.or.kr/article/JAKO201330258585287.page</w:t>
        </w:r>
      </w:hyperlink>
      <w:r>
        <w:rPr>
          <w:rFonts w:ascii="source serif 4" w:eastAsia="source serif 4" w:hAnsi="source serif 4" w:cs="source serif 4"/>
          <w:color w:val="000000"/>
        </w:rPr>
        <w:t>]</w:t>
      </w:r>
    </w:p>
    <w:p w14:paraId="4220D6C2" w14:textId="77777777" w:rsidR="00516A4B" w:rsidRDefault="00000000">
      <w:pPr>
        <w:numPr>
          <w:ilvl w:val="0"/>
          <w:numId w:val="10"/>
        </w:numPr>
        <w:spacing w:after="210" w:line="360" w:lineRule="auto"/>
      </w:pPr>
      <w:r>
        <w:rPr>
          <w:rFonts w:ascii="source serif 4" w:eastAsia="source serif 4" w:hAnsi="source serif 4" w:cs="source serif 4"/>
          <w:color w:val="000000"/>
        </w:rPr>
        <w:t>Bisantz, A. M., &amp; Burns, C. M. (2008). Applications of Cognitive Work Analysis. CRC Press.</w:t>
      </w:r>
    </w:p>
    <w:p w14:paraId="00DBAEF7" w14:textId="77777777" w:rsidR="00516A4B" w:rsidRDefault="00000000">
      <w:pPr>
        <w:numPr>
          <w:ilvl w:val="0"/>
          <w:numId w:val="10"/>
        </w:numPr>
        <w:spacing w:after="210" w:line="360" w:lineRule="auto"/>
      </w:pPr>
      <w:r>
        <w:rPr>
          <w:rFonts w:ascii="source serif 4" w:eastAsia="source serif 4" w:hAnsi="source serif 4" w:cs="source serif 4"/>
          <w:color w:val="000000"/>
        </w:rPr>
        <w:t xml:space="preserve">Burns, C. M., Bisantz, A. M., &amp; Roth, E. M. (2004). Lessons from a Comparison of Work Domain Models: Representational Choices and Their Implications. </w:t>
      </w:r>
      <w:r>
        <w:rPr>
          <w:rFonts w:ascii="source serif 4" w:eastAsia="source serif 4" w:hAnsi="source serif 4" w:cs="source serif 4"/>
          <w:i/>
          <w:color w:val="000000"/>
        </w:rPr>
        <w:t>Human Factors</w:t>
      </w:r>
      <w:r>
        <w:rPr>
          <w:rFonts w:ascii="source serif 4" w:eastAsia="source serif 4" w:hAnsi="source serif 4" w:cs="source serif 4"/>
          <w:color w:val="000000"/>
        </w:rPr>
        <w:t xml:space="preserve">, 46(4), 711–727. DOI: </w:t>
      </w:r>
      <w:hyperlink r:id="rId30">
        <w:r>
          <w:rPr>
            <w:rFonts w:ascii="source sans 3" w:eastAsia="source sans 3" w:hAnsi="source sans 3" w:cs="source sans 3"/>
            <w:u w:val="single"/>
          </w:rPr>
          <w:t>https://doi.org/10.1518/hfes.46.4.711.56810</w:t>
        </w:r>
      </w:hyperlink>
      <w:r>
        <w:rPr>
          <w:rFonts w:ascii="source serif 4" w:eastAsia="source serif 4" w:hAnsi="source serif 4" w:cs="source serif 4"/>
          <w:color w:val="000000"/>
        </w:rPr>
        <w:t xml:space="preserve"> [Sage Journals: </w:t>
      </w:r>
      <w:hyperlink r:id="rId31">
        <w:r>
          <w:rPr>
            <w:rFonts w:ascii="source sans 3" w:eastAsia="source sans 3" w:hAnsi="source sans 3" w:cs="source sans 3"/>
            <w:u w:val="single"/>
          </w:rPr>
          <w:t>https://journals.sagepub.com/doi/10.1518/hfes.46.4.711.56810</w:t>
        </w:r>
      </w:hyperlink>
      <w:r>
        <w:rPr>
          <w:rFonts w:ascii="source serif 4" w:eastAsia="source serif 4" w:hAnsi="source serif 4" w:cs="source serif 4"/>
          <w:color w:val="000000"/>
        </w:rPr>
        <w:t>]</w:t>
      </w:r>
    </w:p>
    <w:p w14:paraId="06D3EF15" w14:textId="77777777" w:rsidR="00516A4B" w:rsidRDefault="00000000">
      <w:pPr>
        <w:numPr>
          <w:ilvl w:val="0"/>
          <w:numId w:val="10"/>
        </w:numPr>
        <w:spacing w:after="210" w:line="360" w:lineRule="auto"/>
      </w:pPr>
      <w:r>
        <w:rPr>
          <w:rFonts w:ascii="source serif 4" w:eastAsia="source serif 4" w:hAnsi="source serif 4" w:cs="source serif 4"/>
          <w:color w:val="000000"/>
        </w:rPr>
        <w:t xml:space="preserve">The Abstraction Hierarchy and Its Extension Beyond Process Control. (2000). </w:t>
      </w:r>
      <w:r>
        <w:rPr>
          <w:rFonts w:ascii="source serif 4" w:eastAsia="source serif 4" w:hAnsi="source serif 4" w:cs="source serif 4"/>
          <w:i/>
          <w:color w:val="000000"/>
        </w:rPr>
        <w:t>Proceedings of the Human Factors and Ergonomics Society Annual Meeting</w:t>
      </w:r>
      <w:r>
        <w:rPr>
          <w:rFonts w:ascii="source serif 4" w:eastAsia="source serif 4" w:hAnsi="source serif 4" w:cs="source serif 4"/>
          <w:color w:val="000000"/>
        </w:rPr>
        <w:t xml:space="preserve">. [Sage Journals: </w:t>
      </w:r>
      <w:hyperlink r:id="rId32">
        <w:r>
          <w:rPr>
            <w:rFonts w:ascii="source sans 3" w:eastAsia="source sans 3" w:hAnsi="source sans 3" w:cs="source sans 3"/>
            <w:u w:val="single"/>
          </w:rPr>
          <w:t>https://journals.sagepub.com/doi/pdf/10.1177/154193120004400152</w:t>
        </w:r>
      </w:hyperlink>
      <w:r>
        <w:rPr>
          <w:rFonts w:ascii="source serif 4" w:eastAsia="source serif 4" w:hAnsi="source serif 4" w:cs="source serif 4"/>
          <w:color w:val="000000"/>
        </w:rPr>
        <w:t>]</w:t>
      </w:r>
    </w:p>
    <w:p w14:paraId="0B87B8B3" w14:textId="77777777" w:rsidR="00516A4B" w:rsidRDefault="00000000">
      <w:pPr>
        <w:numPr>
          <w:ilvl w:val="0"/>
          <w:numId w:val="10"/>
        </w:numPr>
        <w:spacing w:after="210" w:line="360" w:lineRule="auto"/>
      </w:pPr>
      <w:r>
        <w:rPr>
          <w:rFonts w:ascii="source serif 4" w:eastAsia="source serif 4" w:hAnsi="source serif 4" w:cs="source serif 4"/>
          <w:color w:val="000000"/>
        </w:rPr>
        <w:lastRenderedPageBreak/>
        <w:t xml:space="preserve">Li, Y., Ping, S., Chen, X., Qi, X., &amp; Wang, Z. (2025). </w:t>
      </w:r>
      <w:proofErr w:type="spellStart"/>
      <w:r>
        <w:rPr>
          <w:rFonts w:ascii="source serif 4" w:eastAsia="source serif 4" w:hAnsi="source serif 4" w:cs="source serif 4"/>
          <w:color w:val="000000"/>
        </w:rPr>
        <w:t>AgentGit</w:t>
      </w:r>
      <w:proofErr w:type="spellEnd"/>
      <w:r>
        <w:rPr>
          <w:rFonts w:ascii="source serif 4" w:eastAsia="source serif 4" w:hAnsi="source serif 4" w:cs="source serif 4"/>
          <w:color w:val="000000"/>
        </w:rPr>
        <w:t>: A Version Control Framework for Reliable and Scalable LLM-Powered Multi-Agent Systems. arXiv:2511.00628. [</w:t>
      </w:r>
      <w:proofErr w:type="spellStart"/>
      <w:r>
        <w:rPr>
          <w:rFonts w:ascii="source serif 4" w:eastAsia="source serif 4" w:hAnsi="source serif 4" w:cs="source serif 4"/>
          <w:color w:val="000000"/>
        </w:rPr>
        <w:t>arXiv</w:t>
      </w:r>
      <w:proofErr w:type="spellEnd"/>
      <w:r>
        <w:rPr>
          <w:rFonts w:ascii="source serif 4" w:eastAsia="source serif 4" w:hAnsi="source serif 4" w:cs="source serif 4"/>
          <w:color w:val="000000"/>
        </w:rPr>
        <w:t xml:space="preserve">: </w:t>
      </w:r>
      <w:hyperlink r:id="rId33">
        <w:r>
          <w:rPr>
            <w:rFonts w:ascii="source sans 3" w:eastAsia="source sans 3" w:hAnsi="source sans 3" w:cs="source sans 3"/>
            <w:u w:val="single"/>
          </w:rPr>
          <w:t>https://arxiv.org/html/2511.00628v1</w:t>
        </w:r>
      </w:hyperlink>
      <w:r>
        <w:rPr>
          <w:rFonts w:ascii="source serif 4" w:eastAsia="source serif 4" w:hAnsi="source serif 4" w:cs="source serif 4"/>
          <w:color w:val="000000"/>
        </w:rPr>
        <w:t>]</w:t>
      </w:r>
    </w:p>
    <w:p w14:paraId="70C54F41" w14:textId="77777777" w:rsidR="00516A4B" w:rsidRDefault="00000000">
      <w:pPr>
        <w:numPr>
          <w:ilvl w:val="0"/>
          <w:numId w:val="10"/>
        </w:numPr>
        <w:spacing w:after="210" w:line="360" w:lineRule="auto"/>
      </w:pPr>
      <w:r>
        <w:rPr>
          <w:rFonts w:ascii="source serif 4" w:eastAsia="source serif 4" w:hAnsi="source serif 4" w:cs="source serif 4"/>
          <w:color w:val="000000"/>
        </w:rPr>
        <w:t>Chen, T., et al. (2025). Designing Domain-Specific Agents via Hierarchical Task Abstraction. arXiv:2511.17198. [</w:t>
      </w:r>
      <w:proofErr w:type="spellStart"/>
      <w:r>
        <w:rPr>
          <w:rFonts w:ascii="source serif 4" w:eastAsia="source serif 4" w:hAnsi="source serif 4" w:cs="source serif 4"/>
          <w:color w:val="000000"/>
        </w:rPr>
        <w:t>arXiv</w:t>
      </w:r>
      <w:proofErr w:type="spellEnd"/>
      <w:r>
        <w:rPr>
          <w:rFonts w:ascii="source serif 4" w:eastAsia="source serif 4" w:hAnsi="source serif 4" w:cs="source serif 4"/>
          <w:color w:val="000000"/>
        </w:rPr>
        <w:t xml:space="preserve">: </w:t>
      </w:r>
      <w:hyperlink r:id="rId34">
        <w:r>
          <w:rPr>
            <w:rFonts w:ascii="source sans 3" w:eastAsia="source sans 3" w:hAnsi="source sans 3" w:cs="source sans 3"/>
            <w:u w:val="single"/>
          </w:rPr>
          <w:t>https://arxiv.org/abs/2511.17198</w:t>
        </w:r>
      </w:hyperlink>
      <w:r>
        <w:rPr>
          <w:rFonts w:ascii="source serif 4" w:eastAsia="source serif 4" w:hAnsi="source serif 4" w:cs="source serif 4"/>
          <w:color w:val="000000"/>
        </w:rPr>
        <w:t>]</w:t>
      </w:r>
    </w:p>
    <w:p w14:paraId="5C7E56DA" w14:textId="77777777" w:rsidR="00516A4B" w:rsidRDefault="00000000">
      <w:pPr>
        <w:numPr>
          <w:ilvl w:val="0"/>
          <w:numId w:val="10"/>
        </w:numPr>
        <w:spacing w:after="210" w:line="360" w:lineRule="auto"/>
      </w:pPr>
      <w:r>
        <w:rPr>
          <w:rFonts w:ascii="source serif 4" w:eastAsia="source serif 4" w:hAnsi="source serif 4" w:cs="source serif 4"/>
          <w:color w:val="000000"/>
        </w:rPr>
        <w:t>MIT Technology Review. (2026, May 26). Rethinking organizational design in the age of agentic AI. [</w:t>
      </w:r>
      <w:hyperlink r:id="rId35">
        <w:r>
          <w:rPr>
            <w:rFonts w:ascii="source sans 3" w:eastAsia="source sans 3" w:hAnsi="source sans 3" w:cs="source sans 3"/>
            <w:u w:val="single"/>
          </w:rPr>
          <w:t>https://www.technologyreview.com/2026/05/26/1137584/rethinking-organizational-design-in-the-age-of-agentic-ai/</w:t>
        </w:r>
      </w:hyperlink>
      <w:r>
        <w:rPr>
          <w:rFonts w:ascii="source serif 4" w:eastAsia="source serif 4" w:hAnsi="source serif 4" w:cs="source serif 4"/>
          <w:color w:val="000000"/>
        </w:rPr>
        <w:t>]</w:t>
      </w:r>
    </w:p>
    <w:p w14:paraId="75D6D085" w14:textId="77777777" w:rsidR="00516A4B" w:rsidRDefault="00000000">
      <w:pPr>
        <w:spacing w:before="210" w:after="0" w:line="360" w:lineRule="auto"/>
      </w:pPr>
      <w:r>
        <w:rPr>
          <w:noProof/>
        </w:rPr>
      </w:r>
      <w:r>
        <w:rPr>
          <w:noProof/>
        </w:rPr>
        <w:pict w14:anchorId="331C7B71">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D0A6AAA" w14:textId="77777777" w:rsidR="00516A4B" w:rsidRDefault="00000000">
      <w:pPr>
        <w:spacing w:after="210" w:line="360" w:lineRule="auto"/>
      </w:pPr>
      <w:r>
        <w:rPr>
          <w:rFonts w:ascii="source serif 4" w:eastAsia="source serif 4" w:hAnsi="source serif 4" w:cs="source serif 4"/>
          <w:i/>
          <w:color w:val="000000"/>
        </w:rPr>
        <w:t>Note to reviewers: This is an initial theoretical draft. The benchmarking sections (Section 6) describe proposed empirical work. Sections 4 and 5 constitute the primary theoretical contributions. The research agenda (Section 8) outlines planned follow-on empirical validation.</w:t>
      </w:r>
    </w:p>
    <w:p w14:paraId="23AAC869" w14:textId="77777777" w:rsidR="00516A4B" w:rsidRDefault="00000000">
      <w:pPr>
        <w:spacing w:before="210" w:after="0" w:line="360" w:lineRule="auto"/>
      </w:pPr>
      <w:r>
        <w:rPr>
          <w:noProof/>
        </w:rPr>
      </w:r>
      <w:r>
        <w:rPr>
          <w:noProof/>
        </w:rPr>
        <w:pict w14:anchorId="4E32739F">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D73703" w14:textId="77777777" w:rsidR="00516A4B" w:rsidRDefault="00000000">
      <w:pPr>
        <w:spacing w:before="315" w:after="105" w:line="360" w:lineRule="auto"/>
        <w:ind w:left="-30"/>
      </w:pPr>
      <w:bookmarkStart w:id="25" w:name="references_2"/>
      <w:r>
        <w:rPr>
          <w:rFonts w:ascii="source serif 4" w:eastAsia="source serif 4" w:hAnsi="source serif 4" w:cs="source serif 4"/>
          <w:b/>
          <w:color w:val="000000"/>
          <w:sz w:val="24"/>
        </w:rPr>
        <w:t>References</w:t>
      </w:r>
      <w:bookmarkEnd w:id="25"/>
    </w:p>
    <w:p w14:paraId="00666A40" w14:textId="77777777" w:rsidR="00516A4B" w:rsidRDefault="00000000">
      <w:pPr>
        <w:numPr>
          <w:ilvl w:val="0"/>
          <w:numId w:val="11"/>
        </w:numPr>
        <w:spacing w:before="105" w:after="105" w:line="360" w:lineRule="auto"/>
      </w:pPr>
      <w:hyperlink r:id="rId36">
        <w:r>
          <w:rPr>
            <w:rFonts w:ascii="source sans 3" w:eastAsia="source sans 3" w:hAnsi="source sans 3" w:cs="source sans 3"/>
            <w:u w:val="single"/>
          </w:rPr>
          <w:t>Synergizing Reasoning and Acting in Language Models</w:t>
        </w:r>
      </w:hyperlink>
      <w:r>
        <w:rPr>
          <w:rFonts w:ascii="source serif 4" w:eastAsia="source serif 4" w:hAnsi="source serif 4" w:cs="source serif 4"/>
          <w:color w:val="000000"/>
        </w:rPr>
        <w:t xml:space="preserve"> - # Computer Science &gt; Computation and Language</w:t>
      </w:r>
    </w:p>
    <w:p w14:paraId="7406CBE6" w14:textId="77777777" w:rsidR="00516A4B" w:rsidRDefault="00000000">
      <w:pPr>
        <w:spacing w:after="210" w:line="360" w:lineRule="auto"/>
      </w:pPr>
      <w:r>
        <w:rPr>
          <w:rFonts w:ascii="source serif 4" w:eastAsia="source serif 4" w:hAnsi="source serif 4" w:cs="source serif 4"/>
          <w:b/>
          <w:color w:val="000000"/>
        </w:rPr>
        <w:t>arXiv:2210.03629</w:t>
      </w:r>
      <w:r>
        <w:rPr>
          <w:rFonts w:ascii="source serif 4" w:eastAsia="source serif 4" w:hAnsi="source serif 4" w:cs="source serif 4"/>
          <w:color w:val="000000"/>
        </w:rPr>
        <w:t xml:space="preserve"> (cs)</w:t>
      </w:r>
    </w:p>
    <w:p w14:paraId="43C92EAB" w14:textId="77777777" w:rsidR="00516A4B" w:rsidRDefault="00000000">
      <w:pPr>
        <w:spacing w:after="210" w:line="360" w:lineRule="auto"/>
      </w:pPr>
      <w:r>
        <w:rPr>
          <w:rFonts w:ascii="source serif 4" w:eastAsia="source serif 4" w:hAnsi="source serif 4" w:cs="source serif 4"/>
          <w:color w:val="000000"/>
        </w:rPr>
        <w:t>[Submitted on 6 Oct 2022 (...</w:t>
      </w:r>
    </w:p>
    <w:p w14:paraId="18101E94" w14:textId="77777777" w:rsidR="00516A4B" w:rsidRDefault="00000000">
      <w:pPr>
        <w:numPr>
          <w:ilvl w:val="0"/>
          <w:numId w:val="12"/>
        </w:numPr>
        <w:spacing w:before="105" w:after="105" w:line="360" w:lineRule="auto"/>
      </w:pPr>
      <w:hyperlink r:id="rId37">
        <w:proofErr w:type="spellStart"/>
        <w:r>
          <w:rPr>
            <w:rFonts w:ascii="source sans 3" w:eastAsia="source sans 3" w:hAnsi="source sans 3" w:cs="source sans 3"/>
            <w:u w:val="single"/>
          </w:rPr>
          <w:t>ReAct</w:t>
        </w:r>
        <w:proofErr w:type="spellEnd"/>
        <w:r>
          <w:rPr>
            <w:rFonts w:ascii="source sans 3" w:eastAsia="source sans 3" w:hAnsi="source sans 3" w:cs="source sans 3"/>
            <w:u w:val="single"/>
          </w:rPr>
          <w:t>: Synergizing Reasoning and Acting in Language Models</w:t>
        </w:r>
      </w:hyperlink>
      <w:r>
        <w:rPr>
          <w:rFonts w:ascii="source serif 4" w:eastAsia="source serif 4" w:hAnsi="source serif 4" w:cs="source serif 4"/>
          <w:color w:val="000000"/>
        </w:rPr>
        <w:t xml:space="preserve"> - ## </w:t>
      </w:r>
      <w:proofErr w:type="spellStart"/>
      <w:r>
        <w:rPr>
          <w:rFonts w:ascii="source serif 4" w:eastAsia="source serif 4" w:hAnsi="source serif 4" w:cs="source serif 4"/>
          <w:color w:val="000000"/>
        </w:rPr>
        <w:t>ReAct</w:t>
      </w:r>
      <w:proofErr w:type="spellEnd"/>
      <w:r>
        <w:rPr>
          <w:rFonts w:ascii="source serif 4" w:eastAsia="source serif 4" w:hAnsi="source serif 4" w:cs="source serif 4"/>
          <w:color w:val="000000"/>
        </w:rPr>
        <w:t>: Synergizing Reasoning and Acting in Language Models</w:t>
      </w:r>
    </w:p>
    <w:p w14:paraId="3D71E00B" w14:textId="77777777" w:rsidR="00516A4B" w:rsidRDefault="00000000">
      <w:pPr>
        <w:spacing w:before="315" w:after="105" w:line="360" w:lineRule="auto"/>
        <w:ind w:left="-30"/>
      </w:pPr>
      <w:bookmarkStart w:id="26" w:name="shunyu_yao_jeffrey_zhao_dian"/>
      <w:proofErr w:type="spellStart"/>
      <w:r>
        <w:rPr>
          <w:rFonts w:ascii="source serif 4" w:eastAsia="source serif 4" w:hAnsi="source serif 4" w:cs="source serif 4"/>
          <w:b/>
          <w:color w:val="000000"/>
          <w:sz w:val="24"/>
        </w:rPr>
        <w:t>Shunyu</w:t>
      </w:r>
      <w:proofErr w:type="spellEnd"/>
      <w:r>
        <w:rPr>
          <w:rFonts w:ascii="source serif 4" w:eastAsia="source serif 4" w:hAnsi="source serif 4" w:cs="source serif 4"/>
          <w:b/>
          <w:color w:val="000000"/>
          <w:sz w:val="24"/>
        </w:rPr>
        <w:t xml:space="preserve"> Yao , Jeffrey Zhao , Dian ...</w:t>
      </w:r>
      <w:bookmarkEnd w:id="26"/>
    </w:p>
    <w:p w14:paraId="54ACDC63" w14:textId="77777777" w:rsidR="00516A4B" w:rsidRDefault="00000000">
      <w:pPr>
        <w:numPr>
          <w:ilvl w:val="0"/>
          <w:numId w:val="13"/>
        </w:numPr>
        <w:spacing w:after="210" w:line="360" w:lineRule="auto"/>
      </w:pPr>
      <w:hyperlink r:id="rId38">
        <w:r>
          <w:rPr>
            <w:rFonts w:ascii="source sans 3" w:eastAsia="source sans 3" w:hAnsi="source sans 3" w:cs="source sans 3"/>
            <w:u w:val="single"/>
          </w:rPr>
          <w:t xml:space="preserve">[2412.03801] Agent AI with </w:t>
        </w:r>
        <w:proofErr w:type="spellStart"/>
        <w:r>
          <w:rPr>
            <w:rFonts w:ascii="source sans 3" w:eastAsia="source sans 3" w:hAnsi="source sans 3" w:cs="source sans 3"/>
            <w:u w:val="single"/>
          </w:rPr>
          <w:t>LangGraph</w:t>
        </w:r>
        <w:proofErr w:type="spellEnd"/>
        <w:r>
          <w:rPr>
            <w:rFonts w:ascii="source sans 3" w:eastAsia="source sans 3" w:hAnsi="source sans 3" w:cs="source sans 3"/>
            <w:u w:val="single"/>
          </w:rPr>
          <w:t>: A Modular Framework for ...</w:t>
        </w:r>
      </w:hyperlink>
      <w:r>
        <w:rPr>
          <w:rFonts w:ascii="source serif 4" w:eastAsia="source serif 4" w:hAnsi="source serif 4" w:cs="source serif 4"/>
          <w:color w:val="000000"/>
        </w:rPr>
        <w:t xml:space="preserve"> - This paper explores the transformative role of Agent AI and </w:t>
      </w:r>
      <w:proofErr w:type="spellStart"/>
      <w:r>
        <w:rPr>
          <w:rFonts w:ascii="source serif 4" w:eastAsia="source serif 4" w:hAnsi="source serif 4" w:cs="source serif 4"/>
          <w:color w:val="000000"/>
        </w:rPr>
        <w:t>LangGraph</w:t>
      </w:r>
      <w:proofErr w:type="spellEnd"/>
      <w:r>
        <w:rPr>
          <w:rFonts w:ascii="source serif 4" w:eastAsia="source serif 4" w:hAnsi="source serif 4" w:cs="source serif 4"/>
          <w:color w:val="000000"/>
        </w:rPr>
        <w:t xml:space="preserve"> in advancing the automation an...</w:t>
      </w:r>
    </w:p>
    <w:p w14:paraId="068FAC5E" w14:textId="77777777" w:rsidR="00516A4B" w:rsidRDefault="00000000">
      <w:pPr>
        <w:numPr>
          <w:ilvl w:val="0"/>
          <w:numId w:val="13"/>
        </w:numPr>
        <w:spacing w:after="210" w:line="360" w:lineRule="auto"/>
      </w:pPr>
      <w:hyperlink r:id="rId39">
        <w:proofErr w:type="spellStart"/>
        <w:r>
          <w:rPr>
            <w:rFonts w:ascii="source sans 3" w:eastAsia="source sans 3" w:hAnsi="source sans 3" w:cs="source sans 3"/>
            <w:u w:val="single"/>
          </w:rPr>
          <w:t>LangChain</w:t>
        </w:r>
        <w:proofErr w:type="spellEnd"/>
        <w:r>
          <w:rPr>
            <w:rFonts w:ascii="source sans 3" w:eastAsia="source sans 3" w:hAnsi="source sans 3" w:cs="source sans 3"/>
            <w:u w:val="single"/>
          </w:rPr>
          <w:t xml:space="preserve"> &amp; Multi-Agent AI in 2025: Framework, Tools &amp; Use Cases</w:t>
        </w:r>
      </w:hyperlink>
      <w:r>
        <w:rPr>
          <w:rFonts w:ascii="source serif 4" w:eastAsia="source serif 4" w:hAnsi="source serif 4" w:cs="source serif 4"/>
          <w:color w:val="000000"/>
        </w:rPr>
        <w:t xml:space="preserve"> - Discover how </w:t>
      </w:r>
      <w:proofErr w:type="spellStart"/>
      <w:r>
        <w:rPr>
          <w:rFonts w:ascii="source serif 4" w:eastAsia="source serif 4" w:hAnsi="source serif 4" w:cs="source serif 4"/>
          <w:color w:val="000000"/>
        </w:rPr>
        <w:t>LangChain</w:t>
      </w:r>
      <w:proofErr w:type="spellEnd"/>
      <w:r>
        <w:rPr>
          <w:rFonts w:ascii="source serif 4" w:eastAsia="source serif 4" w:hAnsi="source serif 4" w:cs="source serif 4"/>
          <w:color w:val="000000"/>
        </w:rPr>
        <w:t xml:space="preserve"> powers advanced multi-agent AI systems in 2025 with orchestration tools, plan...</w:t>
      </w:r>
    </w:p>
    <w:p w14:paraId="50D442ED" w14:textId="77777777" w:rsidR="00516A4B" w:rsidRDefault="00000000">
      <w:pPr>
        <w:numPr>
          <w:ilvl w:val="0"/>
          <w:numId w:val="13"/>
        </w:numPr>
        <w:spacing w:after="210" w:line="360" w:lineRule="auto"/>
      </w:pPr>
      <w:hyperlink r:id="rId40">
        <w:r>
          <w:rPr>
            <w:rFonts w:ascii="source sans 3" w:eastAsia="source sans 3" w:hAnsi="source sans 3" w:cs="source sans 3"/>
            <w:u w:val="single"/>
          </w:rPr>
          <w:t xml:space="preserve">Introduction - </w:t>
        </w:r>
        <w:proofErr w:type="spellStart"/>
        <w:r>
          <w:rPr>
            <w:rFonts w:ascii="source sans 3" w:eastAsia="source sans 3" w:hAnsi="source sans 3" w:cs="source sans 3"/>
            <w:u w:val="single"/>
          </w:rPr>
          <w:t>CrewAI</w:t>
        </w:r>
        <w:proofErr w:type="spellEnd"/>
        <w:r>
          <w:rPr>
            <w:rFonts w:ascii="source sans 3" w:eastAsia="source sans 3" w:hAnsi="source sans 3" w:cs="source sans 3"/>
            <w:u w:val="single"/>
          </w:rPr>
          <w:t xml:space="preserve"> Documentation</w:t>
        </w:r>
      </w:hyperlink>
      <w:r>
        <w:rPr>
          <w:rFonts w:ascii="source serif 4" w:eastAsia="source serif 4" w:hAnsi="source serif 4" w:cs="source serif 4"/>
          <w:color w:val="000000"/>
        </w:rPr>
        <w:t xml:space="preserve"> - </w:t>
      </w:r>
      <w:proofErr w:type="spellStart"/>
      <w:r>
        <w:rPr>
          <w:rFonts w:ascii="source serif 4" w:eastAsia="source serif 4" w:hAnsi="source serif 4" w:cs="source serif 4"/>
          <w:color w:val="000000"/>
        </w:rPr>
        <w:t>CrewAI</w:t>
      </w:r>
      <w:proofErr w:type="spellEnd"/>
      <w:r>
        <w:rPr>
          <w:rFonts w:ascii="source serif 4" w:eastAsia="source serif 4" w:hAnsi="source serif 4" w:cs="source serif 4"/>
          <w:color w:val="000000"/>
        </w:rPr>
        <w:t xml:space="preserve"> is the leading open-source framework for orchestrating autonomous AI agents and building comp...</w:t>
      </w:r>
    </w:p>
    <w:p w14:paraId="7A186173" w14:textId="77777777" w:rsidR="00516A4B" w:rsidRDefault="00000000">
      <w:pPr>
        <w:numPr>
          <w:ilvl w:val="0"/>
          <w:numId w:val="13"/>
        </w:numPr>
        <w:spacing w:after="210" w:line="360" w:lineRule="auto"/>
      </w:pPr>
      <w:hyperlink r:id="rId41">
        <w:r>
          <w:rPr>
            <w:rFonts w:ascii="source sans 3" w:eastAsia="source sans 3" w:hAnsi="source sans 3" w:cs="source sans 3"/>
            <w:u w:val="single"/>
          </w:rPr>
          <w:t xml:space="preserve">GitHub - </w:t>
        </w:r>
        <w:proofErr w:type="spellStart"/>
        <w:r>
          <w:rPr>
            <w:rFonts w:ascii="source sans 3" w:eastAsia="source sans 3" w:hAnsi="source sans 3" w:cs="source sans 3"/>
            <w:u w:val="single"/>
          </w:rPr>
          <w:t>crewAIInc</w:t>
        </w:r>
        <w:proofErr w:type="spellEnd"/>
        <w:r>
          <w:rPr>
            <w:rFonts w:ascii="source sans 3" w:eastAsia="source sans 3" w:hAnsi="source sans 3" w:cs="source sans 3"/>
            <w:u w:val="single"/>
          </w:rPr>
          <w:t>/</w:t>
        </w:r>
        <w:proofErr w:type="spellStart"/>
        <w:r>
          <w:rPr>
            <w:rFonts w:ascii="source sans 3" w:eastAsia="source sans 3" w:hAnsi="source sans 3" w:cs="source sans 3"/>
            <w:u w:val="single"/>
          </w:rPr>
          <w:t>crewAI</w:t>
        </w:r>
        <w:proofErr w:type="spellEnd"/>
        <w:r>
          <w:rPr>
            <w:rFonts w:ascii="source sans 3" w:eastAsia="source sans 3" w:hAnsi="source sans 3" w:cs="source sans 3"/>
            <w:u w:val="single"/>
          </w:rPr>
          <w:t>: Framework for orchestrating role-playing ...</w:t>
        </w:r>
      </w:hyperlink>
      <w:r>
        <w:rPr>
          <w:rFonts w:ascii="source serif 4" w:eastAsia="source serif 4" w:hAnsi="source serif 4" w:cs="source serif 4"/>
          <w:color w:val="000000"/>
        </w:rPr>
        <w:t xml:space="preserve"> - </w:t>
      </w:r>
      <w:proofErr w:type="spellStart"/>
      <w:r>
        <w:rPr>
          <w:rFonts w:ascii="source serif 4" w:eastAsia="source serif 4" w:hAnsi="source serif 4" w:cs="source serif 4"/>
          <w:color w:val="000000"/>
        </w:rPr>
        <w:t>CrewAI</w:t>
      </w:r>
      <w:proofErr w:type="spellEnd"/>
      <w:r>
        <w:rPr>
          <w:rFonts w:ascii="source serif 4" w:eastAsia="source serif 4" w:hAnsi="source serif 4" w:cs="source serif 4"/>
          <w:color w:val="000000"/>
        </w:rPr>
        <w:t xml:space="preserve"> is a lean, lightning-fast Python framework built entirely from scratch—completely independent...</w:t>
      </w:r>
    </w:p>
    <w:p w14:paraId="145F7370" w14:textId="77777777" w:rsidR="00516A4B" w:rsidRDefault="00000000">
      <w:pPr>
        <w:numPr>
          <w:ilvl w:val="0"/>
          <w:numId w:val="13"/>
        </w:numPr>
        <w:spacing w:after="210" w:line="360" w:lineRule="auto"/>
      </w:pPr>
      <w:hyperlink r:id="rId42">
        <w:proofErr w:type="spellStart"/>
        <w:r>
          <w:rPr>
            <w:rFonts w:ascii="source sans 3" w:eastAsia="source sans 3" w:hAnsi="source sans 3" w:cs="source sans 3"/>
            <w:u w:val="single"/>
          </w:rPr>
          <w:t>LangGraph</w:t>
        </w:r>
        <w:proofErr w:type="spellEnd"/>
        <w:r>
          <w:rPr>
            <w:rFonts w:ascii="source sans 3" w:eastAsia="source sans 3" w:hAnsi="source sans 3" w:cs="source sans 3"/>
            <w:u w:val="single"/>
          </w:rPr>
          <w:t xml:space="preserve"> overview - Docs by </w:t>
        </w:r>
        <w:proofErr w:type="spellStart"/>
        <w:r>
          <w:rPr>
            <w:rFonts w:ascii="source sans 3" w:eastAsia="source sans 3" w:hAnsi="source sans 3" w:cs="source sans 3"/>
            <w:u w:val="single"/>
          </w:rPr>
          <w:t>LangChain</w:t>
        </w:r>
        <w:proofErr w:type="spellEnd"/>
      </w:hyperlink>
      <w:r>
        <w:rPr>
          <w:rFonts w:ascii="source serif 4" w:eastAsia="source serif 4" w:hAnsi="source serif 4" w:cs="source serif 4"/>
          <w:color w:val="000000"/>
        </w:rPr>
        <w:t xml:space="preserve"> - </w:t>
      </w:r>
      <w:proofErr w:type="spellStart"/>
      <w:r>
        <w:rPr>
          <w:rFonts w:ascii="source serif 4" w:eastAsia="source serif 4" w:hAnsi="source serif 4" w:cs="source serif 4"/>
          <w:color w:val="000000"/>
        </w:rPr>
        <w:t>LangGraph</w:t>
      </w:r>
      <w:proofErr w:type="spellEnd"/>
      <w:r>
        <w:rPr>
          <w:rFonts w:ascii="source serif 4" w:eastAsia="source serif 4" w:hAnsi="source serif 4" w:cs="source serif 4"/>
          <w:color w:val="000000"/>
        </w:rPr>
        <w:t xml:space="preserve"> is focused on the underlying capabilities important for agent orchestration: durable </w:t>
      </w:r>
      <w:proofErr w:type="spellStart"/>
      <w:r>
        <w:rPr>
          <w:rFonts w:ascii="source serif 4" w:eastAsia="source serif 4" w:hAnsi="source serif 4" w:cs="source serif 4"/>
          <w:color w:val="000000"/>
        </w:rPr>
        <w:t>execu</w:t>
      </w:r>
      <w:proofErr w:type="spellEnd"/>
      <w:r>
        <w:rPr>
          <w:rFonts w:ascii="source serif 4" w:eastAsia="source serif 4" w:hAnsi="source serif 4" w:cs="source serif 4"/>
          <w:color w:val="000000"/>
        </w:rPr>
        <w:t>...</w:t>
      </w:r>
    </w:p>
    <w:p w14:paraId="2CDC5081" w14:textId="77777777" w:rsidR="00516A4B" w:rsidRDefault="00000000">
      <w:pPr>
        <w:numPr>
          <w:ilvl w:val="0"/>
          <w:numId w:val="13"/>
        </w:numPr>
        <w:spacing w:after="210" w:line="360" w:lineRule="auto"/>
      </w:pPr>
      <w:hyperlink r:id="rId43">
        <w:r>
          <w:rPr>
            <w:rFonts w:ascii="source sans 3" w:eastAsia="source sans 3" w:hAnsi="source sans 3" w:cs="source sans 3"/>
            <w:u w:val="single"/>
          </w:rPr>
          <w:t>What are Hierarchical AI Agents? - IBM</w:t>
        </w:r>
      </w:hyperlink>
      <w:r>
        <w:rPr>
          <w:rFonts w:ascii="source serif 4" w:eastAsia="source serif 4" w:hAnsi="source serif 4" w:cs="source serif 4"/>
          <w:color w:val="000000"/>
        </w:rPr>
        <w:t xml:space="preserve"> - Hierarchical agents are artificial intelligence (AI) agents that work together in a tiered multi-age...</w:t>
      </w:r>
    </w:p>
    <w:p w14:paraId="1B091CEA" w14:textId="77777777" w:rsidR="00516A4B" w:rsidRDefault="00000000">
      <w:pPr>
        <w:numPr>
          <w:ilvl w:val="0"/>
          <w:numId w:val="13"/>
        </w:numPr>
        <w:spacing w:after="210" w:line="360" w:lineRule="auto"/>
      </w:pPr>
      <w:hyperlink r:id="rId44">
        <w:r>
          <w:rPr>
            <w:rFonts w:ascii="source sans 3" w:eastAsia="source sans 3" w:hAnsi="source sans 3" w:cs="source sans 3"/>
            <w:u w:val="single"/>
          </w:rPr>
          <w:t>Making Sense of the Abstraction Hierarchy in the Power Plant Domain</w:t>
        </w:r>
      </w:hyperlink>
      <w:r>
        <w:rPr>
          <w:rFonts w:ascii="source serif 4" w:eastAsia="source serif 4" w:hAnsi="source serif 4" w:cs="source serif 4"/>
          <w:color w:val="000000"/>
        </w:rPr>
        <w:t xml:space="preserve"> - ## Abstract</w:t>
      </w:r>
    </w:p>
    <w:p w14:paraId="47A6EB63" w14:textId="77777777" w:rsidR="00516A4B" w:rsidRDefault="00000000">
      <w:pPr>
        <w:spacing w:after="210" w:line="360" w:lineRule="auto"/>
      </w:pPr>
      <w:r>
        <w:rPr>
          <w:rFonts w:ascii="source serif 4" w:eastAsia="source serif 4" w:hAnsi="source serif 4" w:cs="source serif 4"/>
          <w:color w:val="000000"/>
        </w:rPr>
        <w:t>The paper discusses the abstraction hierarchy proposed by Rasmussen [(1986) Information...</w:t>
      </w:r>
    </w:p>
    <w:p w14:paraId="69A11F83" w14:textId="77777777" w:rsidR="00516A4B" w:rsidRDefault="00000000">
      <w:pPr>
        <w:numPr>
          <w:ilvl w:val="0"/>
          <w:numId w:val="14"/>
        </w:numPr>
        <w:spacing w:after="210" w:line="360" w:lineRule="auto"/>
      </w:pPr>
      <w:hyperlink r:id="rId45">
        <w:r>
          <w:rPr>
            <w:rFonts w:ascii="source sans 3" w:eastAsia="source sans 3" w:hAnsi="source sans 3" w:cs="source sans 3"/>
            <w:u w:val="single"/>
          </w:rPr>
          <w:t>Defining tech in 2025 — AI agents - Mercer</w:t>
        </w:r>
      </w:hyperlink>
      <w:r>
        <w:rPr>
          <w:rFonts w:ascii="source serif 4" w:eastAsia="source serif 4" w:hAnsi="source serif 4" w:cs="source serif 4"/>
          <w:color w:val="000000"/>
        </w:rPr>
        <w:t xml:space="preserve"> - 2025 marks the rise of agentic AI in HR, enhancing decision-making and efficiency while emphasizing ...</w:t>
      </w:r>
    </w:p>
    <w:p w14:paraId="6542C9AB" w14:textId="77777777" w:rsidR="00516A4B" w:rsidRDefault="00000000">
      <w:pPr>
        <w:numPr>
          <w:ilvl w:val="0"/>
          <w:numId w:val="14"/>
        </w:numPr>
        <w:spacing w:after="210" w:line="360" w:lineRule="auto"/>
      </w:pPr>
      <w:hyperlink r:id="rId46">
        <w:r>
          <w:rPr>
            <w:rFonts w:ascii="source sans 3" w:eastAsia="source sans 3" w:hAnsi="source sans 3" w:cs="source sans 3"/>
            <w:u w:val="single"/>
          </w:rPr>
          <w:t>The New Face of Work in the Agentic Age - LinkedIn</w:t>
        </w:r>
      </w:hyperlink>
      <w:r>
        <w:rPr>
          <w:rFonts w:ascii="source serif 4" w:eastAsia="source serif 4" w:hAnsi="source serif 4" w:cs="source serif 4"/>
          <w:color w:val="000000"/>
        </w:rPr>
        <w:t xml:space="preserve"> - Rethinking </w:t>
      </w:r>
      <w:proofErr w:type="spellStart"/>
      <w:r>
        <w:rPr>
          <w:rFonts w:ascii="source serif 4" w:eastAsia="source serif 4" w:hAnsi="source serif 4" w:cs="source serif 4"/>
          <w:color w:val="000000"/>
        </w:rPr>
        <w:t>Organisational</w:t>
      </w:r>
      <w:proofErr w:type="spellEnd"/>
      <w:r>
        <w:rPr>
          <w:rFonts w:ascii="source serif 4" w:eastAsia="source serif 4" w:hAnsi="source serif 4" w:cs="source serif 4"/>
          <w:color w:val="000000"/>
        </w:rPr>
        <w:t xml:space="preserve"> Design. In the agentic age, traditional business design needs a radical re...</w:t>
      </w:r>
    </w:p>
    <w:p w14:paraId="4E3F803C" w14:textId="77777777" w:rsidR="00516A4B" w:rsidRDefault="00000000">
      <w:pPr>
        <w:numPr>
          <w:ilvl w:val="0"/>
          <w:numId w:val="14"/>
        </w:numPr>
        <w:spacing w:after="210" w:line="360" w:lineRule="auto"/>
      </w:pPr>
      <w:hyperlink r:id="rId47">
        <w:r>
          <w:rPr>
            <w:rFonts w:ascii="source sans 3" w:eastAsia="source sans 3" w:hAnsi="source sans 3" w:cs="source sans 3"/>
            <w:u w:val="single"/>
          </w:rPr>
          <w:t>Information Processing and Human-Machine Interaction. An ...</w:t>
        </w:r>
      </w:hyperlink>
      <w:r>
        <w:rPr>
          <w:rFonts w:ascii="source serif 4" w:eastAsia="source serif 4" w:hAnsi="source serif 4" w:cs="source serif 4"/>
          <w:color w:val="000000"/>
        </w:rPr>
        <w:t xml:space="preserve"> - Rasmussen J. Information Processing and Human-Machine Interaction. An Approach to Cognitive Engineer...</w:t>
      </w:r>
    </w:p>
    <w:p w14:paraId="752752D6" w14:textId="77777777" w:rsidR="00516A4B" w:rsidRDefault="00000000">
      <w:pPr>
        <w:numPr>
          <w:ilvl w:val="0"/>
          <w:numId w:val="14"/>
        </w:numPr>
        <w:spacing w:after="210" w:line="360" w:lineRule="auto"/>
      </w:pPr>
      <w:hyperlink r:id="rId48">
        <w:r>
          <w:rPr>
            <w:rFonts w:ascii="source sans 3" w:eastAsia="source sans 3" w:hAnsi="source sans 3" w:cs="source sans 3"/>
            <w:u w:val="single"/>
          </w:rPr>
          <w:t>Up and down the abstraction hierarchy - Surfing Complexity</w:t>
        </w:r>
      </w:hyperlink>
      <w:r>
        <w:rPr>
          <w:rFonts w:ascii="source serif 4" w:eastAsia="source serif 4" w:hAnsi="source serif 4" w:cs="source serif 4"/>
          <w:color w:val="000000"/>
        </w:rPr>
        <w:t xml:space="preserve"> - Although Rasmussen had physical systems in mind when he designed the hierarchy (his focus was on pro...</w:t>
      </w:r>
    </w:p>
    <w:p w14:paraId="00A1E22B" w14:textId="77777777" w:rsidR="00516A4B" w:rsidRDefault="00000000">
      <w:pPr>
        <w:numPr>
          <w:ilvl w:val="0"/>
          <w:numId w:val="14"/>
        </w:numPr>
        <w:spacing w:after="210" w:line="360" w:lineRule="auto"/>
      </w:pPr>
      <w:hyperlink r:id="rId49">
        <w:r>
          <w:rPr>
            <w:rFonts w:ascii="source sans 3" w:eastAsia="source sans 3" w:hAnsi="source sans 3" w:cs="source sans 3"/>
            <w:u w:val="single"/>
          </w:rPr>
          <w:t xml:space="preserve">Information processing and human machine interaction - </w:t>
        </w:r>
        <w:proofErr w:type="spellStart"/>
        <w:r>
          <w:rPr>
            <w:rFonts w:ascii="source sans 3" w:eastAsia="source sans 3" w:hAnsi="source sans 3" w:cs="source sans 3"/>
            <w:u w:val="single"/>
          </w:rPr>
          <w:t>EconBiz</w:t>
        </w:r>
        <w:proofErr w:type="spellEnd"/>
      </w:hyperlink>
      <w:r>
        <w:rPr>
          <w:rFonts w:ascii="source serif 4" w:eastAsia="source serif 4" w:hAnsi="source serif 4" w:cs="source serif 4"/>
          <w:color w:val="000000"/>
        </w:rPr>
        <w:t xml:space="preserve"> - Information processing and human machine interaction : an approach to cognitive engineering. Jens Ra...</w:t>
      </w:r>
    </w:p>
    <w:p w14:paraId="5D6E3A00" w14:textId="77777777" w:rsidR="00516A4B" w:rsidRDefault="00000000">
      <w:pPr>
        <w:numPr>
          <w:ilvl w:val="0"/>
          <w:numId w:val="14"/>
        </w:numPr>
        <w:spacing w:after="210" w:line="360" w:lineRule="auto"/>
      </w:pPr>
      <w:hyperlink r:id="rId50">
        <w:r>
          <w:rPr>
            <w:rFonts w:ascii="source sans 3" w:eastAsia="source sans 3" w:hAnsi="source sans 3" w:cs="source sans 3"/>
            <w:u w:val="single"/>
          </w:rPr>
          <w:t>Information Processing and Human-Machine Interaction</w:t>
        </w:r>
      </w:hyperlink>
      <w:r>
        <w:rPr>
          <w:rFonts w:ascii="source serif 4" w:eastAsia="source serif 4" w:hAnsi="source serif 4" w:cs="source serif 4"/>
          <w:color w:val="000000"/>
        </w:rPr>
        <w:t xml:space="preserve"> - Information Processing and Human-Machine · J. Rasmussen; Published 1 September 1986 · J. Rasmussen; ...</w:t>
      </w:r>
    </w:p>
    <w:p w14:paraId="68B3FC8C" w14:textId="77777777" w:rsidR="00516A4B" w:rsidRDefault="00000000">
      <w:pPr>
        <w:numPr>
          <w:ilvl w:val="0"/>
          <w:numId w:val="14"/>
        </w:numPr>
        <w:spacing w:after="210" w:line="360" w:lineRule="auto"/>
      </w:pPr>
      <w:hyperlink r:id="rId51">
        <w:r>
          <w:rPr>
            <w:rFonts w:ascii="source sans 3" w:eastAsia="source sans 3" w:hAnsi="source sans 3" w:cs="source sans 3"/>
            <w:u w:val="single"/>
          </w:rPr>
          <w:t>Abstraction Hierarchy-Based Information</w:t>
        </w:r>
      </w:hyperlink>
      <w:r>
        <w:rPr>
          <w:rFonts w:ascii="source serif 4" w:eastAsia="source serif 4" w:hAnsi="source serif 4" w:cs="source serif 4"/>
          <w:color w:val="000000"/>
        </w:rPr>
        <w:t xml:space="preserve"> - Representation in Designing UI of DSS</w:t>
      </w:r>
    </w:p>
    <w:p w14:paraId="5BEC7766" w14:textId="77777777" w:rsidR="00516A4B" w:rsidRDefault="00000000">
      <w:pPr>
        <w:spacing w:after="210" w:line="360" w:lineRule="auto"/>
      </w:pPr>
      <w:r>
        <w:rPr>
          <w:rFonts w:ascii="source serif 4" w:eastAsia="source serif 4" w:hAnsi="source serif 4" w:cs="source serif 4"/>
          <w:color w:val="000000"/>
        </w:rPr>
        <w:t>Dong-Han Ham</w:t>
      </w:r>
      <w:r>
        <w:rPr>
          <w:rFonts w:ascii="source serif 4" w:eastAsia="source serif 4" w:hAnsi="source serif 4" w:cs="source serif 4"/>
          <w:color w:val="000000"/>
        </w:rPr>
        <w:br/>
        <w:t>Software Quality Evaluation Center,</w:t>
      </w:r>
      <w:r>
        <w:rPr>
          <w:rFonts w:ascii="source serif 4" w:eastAsia="source serif 4" w:hAnsi="source serif 4" w:cs="source serif 4"/>
          <w:color w:val="000000"/>
        </w:rPr>
        <w:br/>
      </w:r>
      <w:proofErr w:type="spellStart"/>
      <w:r>
        <w:rPr>
          <w:rFonts w:ascii="source serif 4" w:eastAsia="source serif 4" w:hAnsi="source serif 4" w:cs="source serif 4"/>
          <w:color w:val="000000"/>
        </w:rPr>
        <w:t>Informati</w:t>
      </w:r>
      <w:proofErr w:type="spellEnd"/>
      <w:r>
        <w:rPr>
          <w:rFonts w:ascii="source serif 4" w:eastAsia="source serif 4" w:hAnsi="source serif 4" w:cs="source serif 4"/>
          <w:color w:val="000000"/>
        </w:rPr>
        <w:t>...</w:t>
      </w:r>
    </w:p>
    <w:p w14:paraId="19AD7D84" w14:textId="77777777" w:rsidR="00516A4B" w:rsidRDefault="00000000">
      <w:pPr>
        <w:numPr>
          <w:ilvl w:val="0"/>
          <w:numId w:val="15"/>
        </w:numPr>
        <w:spacing w:after="210" w:line="360" w:lineRule="auto"/>
      </w:pPr>
      <w:hyperlink r:id="rId52">
        <w:r>
          <w:rPr>
            <w:rFonts w:ascii="source sans 3" w:eastAsia="source sans 3" w:hAnsi="source sans 3" w:cs="source sans 3"/>
            <w:u w:val="single"/>
          </w:rPr>
          <w:t>The Abstraction Hierarchy and Its Extension beyond Process Control</w:t>
        </w:r>
      </w:hyperlink>
      <w:r>
        <w:rPr>
          <w:rFonts w:ascii="source serif 4" w:eastAsia="source serif 4" w:hAnsi="source serif 4" w:cs="source serif 4"/>
          <w:color w:val="000000"/>
        </w:rPr>
        <w:t xml:space="preserve"> - Functional purpose, Abstract function, Generalized function, Physical function, and Physical form, s...</w:t>
      </w:r>
    </w:p>
    <w:p w14:paraId="2FB4F54A" w14:textId="77777777" w:rsidR="00516A4B" w:rsidRDefault="00000000">
      <w:pPr>
        <w:numPr>
          <w:ilvl w:val="0"/>
          <w:numId w:val="15"/>
        </w:numPr>
        <w:spacing w:after="210" w:line="360" w:lineRule="auto"/>
      </w:pPr>
      <w:hyperlink r:id="rId53">
        <w:r>
          <w:rPr>
            <w:rFonts w:ascii="source sans 3" w:eastAsia="source sans 3" w:hAnsi="source sans 3" w:cs="source sans 3"/>
            <w:u w:val="single"/>
          </w:rPr>
          <w:t>Cognitive Work Analysis | Toward Safe, Productive, and Healthy Compute</w:t>
        </w:r>
      </w:hyperlink>
      <w:r>
        <w:rPr>
          <w:rFonts w:ascii="source serif 4" w:eastAsia="source serif 4" w:hAnsi="source serif 4" w:cs="source serif 4"/>
          <w:color w:val="000000"/>
        </w:rPr>
        <w:t xml:space="preserve"> - Book</w:t>
      </w:r>
    </w:p>
    <w:p w14:paraId="4C32E489" w14:textId="77777777" w:rsidR="00516A4B" w:rsidRDefault="00000000">
      <w:pPr>
        <w:spacing w:after="210" w:line="360" w:lineRule="auto"/>
      </w:pPr>
      <w:r>
        <w:rPr>
          <w:rFonts w:ascii="source serif 4" w:eastAsia="source serif 4" w:hAnsi="source serif 4" w:cs="source serif 4"/>
          <w:color w:val="000000"/>
        </w:rPr>
        <w:lastRenderedPageBreak/>
        <w:t>Book</w:t>
      </w:r>
    </w:p>
    <w:p w14:paraId="57762EA4" w14:textId="77777777" w:rsidR="00516A4B" w:rsidRDefault="00000000">
      <w:pPr>
        <w:spacing w:before="157" w:after="157" w:line="270" w:lineRule="auto"/>
      </w:pPr>
      <w:bookmarkStart w:id="27" w:name="cognitive_work_analysis"/>
      <w:r>
        <w:rPr>
          <w:rFonts w:ascii="source serif 4" w:eastAsia="source serif 4" w:hAnsi="source serif 4" w:cs="source serif 4"/>
          <w:b/>
          <w:color w:val="000000"/>
          <w:sz w:val="39"/>
        </w:rPr>
        <w:t>Cognitive Work Analysis</w:t>
      </w:r>
      <w:bookmarkEnd w:id="27"/>
    </w:p>
    <w:p w14:paraId="6BE81F5E" w14:textId="77777777" w:rsidR="00516A4B" w:rsidRDefault="00000000">
      <w:pPr>
        <w:spacing w:after="210" w:line="360" w:lineRule="auto"/>
      </w:pPr>
      <w:r>
        <w:rPr>
          <w:rFonts w:ascii="source serif 4" w:eastAsia="source serif 4" w:hAnsi="source serif 4" w:cs="source serif 4"/>
          <w:color w:val="000000"/>
        </w:rPr>
        <w:t>DOI link for Cognitive Work Analysis</w:t>
      </w:r>
    </w:p>
    <w:p w14:paraId="43085887" w14:textId="77777777" w:rsidR="00516A4B" w:rsidRDefault="00000000">
      <w:pPr>
        <w:spacing w:after="210" w:line="360" w:lineRule="auto"/>
      </w:pPr>
      <w:r>
        <w:rPr>
          <w:rFonts w:ascii="source serif 4" w:eastAsia="source serif 4" w:hAnsi="source serif 4" w:cs="source serif 4"/>
          <w:color w:val="000000"/>
        </w:rPr>
        <w:t>Cognitive Work Analysis...</w:t>
      </w:r>
    </w:p>
    <w:p w14:paraId="323904CA" w14:textId="77777777" w:rsidR="00516A4B" w:rsidRDefault="00000000">
      <w:pPr>
        <w:numPr>
          <w:ilvl w:val="0"/>
          <w:numId w:val="16"/>
        </w:numPr>
        <w:spacing w:after="210" w:line="360" w:lineRule="auto"/>
      </w:pPr>
      <w:hyperlink r:id="rId54">
        <w:r>
          <w:rPr>
            <w:rFonts w:ascii="source sans 3" w:eastAsia="source sans 3" w:hAnsi="source sans 3" w:cs="source sans 3"/>
            <w:u w:val="single"/>
          </w:rPr>
          <w:t>Cognitive Work Analysis: Toward Safe, Productive, and Healthy Computer-Based Work</w:t>
        </w:r>
      </w:hyperlink>
      <w:r>
        <w:rPr>
          <w:rFonts w:ascii="source serif 4" w:eastAsia="source serif 4" w:hAnsi="source serif 4" w:cs="source serif 4"/>
          <w:color w:val="000000"/>
        </w:rPr>
        <w:t xml:space="preserve"> - 1st Edition</w:t>
      </w:r>
      <w:r>
        <w:rPr>
          <w:rFonts w:ascii="source serif 4" w:eastAsia="source serif 4" w:hAnsi="source serif 4" w:cs="source serif 4"/>
          <w:color w:val="000000"/>
        </w:rPr>
        <w:br/>
        <w:t>Cognitive Work Analysis Toward Safe, Productive, and Healthy Computer-Based Work</w:t>
      </w:r>
      <w:r>
        <w:rPr>
          <w:rFonts w:ascii="source serif 4" w:eastAsia="source serif 4" w:hAnsi="source serif 4" w:cs="source serif 4"/>
          <w:color w:val="000000"/>
        </w:rPr>
        <w:br/>
        <w:t xml:space="preserve">This </w:t>
      </w:r>
      <w:proofErr w:type="spellStart"/>
      <w:r>
        <w:rPr>
          <w:rFonts w:ascii="source serif 4" w:eastAsia="source serif 4" w:hAnsi="source serif 4" w:cs="source serif 4"/>
          <w:color w:val="000000"/>
        </w:rPr>
        <w:t>bo</w:t>
      </w:r>
      <w:proofErr w:type="spellEnd"/>
      <w:r>
        <w:rPr>
          <w:rFonts w:ascii="source serif 4" w:eastAsia="source serif 4" w:hAnsi="source serif 4" w:cs="source serif 4"/>
          <w:color w:val="000000"/>
        </w:rPr>
        <w:t>...</w:t>
      </w:r>
    </w:p>
    <w:p w14:paraId="507999BD" w14:textId="77777777" w:rsidR="00516A4B" w:rsidRDefault="00000000">
      <w:pPr>
        <w:numPr>
          <w:ilvl w:val="0"/>
          <w:numId w:val="16"/>
        </w:numPr>
        <w:spacing w:after="210" w:line="360" w:lineRule="auto"/>
      </w:pPr>
      <w:hyperlink r:id="rId55">
        <w:r>
          <w:rPr>
            <w:rFonts w:ascii="source sans 3" w:eastAsia="source sans 3" w:hAnsi="source sans 3" w:cs="source sans 3"/>
            <w:u w:val="single"/>
          </w:rPr>
          <w:t>Ecological Interface Design: Progress and Challenges - Sage Journals</w:t>
        </w:r>
      </w:hyperlink>
      <w:r>
        <w:rPr>
          <w:rFonts w:ascii="source serif 4" w:eastAsia="source serif 4" w:hAnsi="source serif 4" w:cs="source serif 4"/>
          <w:color w:val="000000"/>
        </w:rPr>
        <w:t xml:space="preserve"> - Ecological interface design (EID) is a theoretical framework for designing human-computer interfaces...</w:t>
      </w:r>
    </w:p>
    <w:p w14:paraId="640BD820" w14:textId="77777777" w:rsidR="00516A4B" w:rsidRDefault="00000000">
      <w:pPr>
        <w:numPr>
          <w:ilvl w:val="0"/>
          <w:numId w:val="16"/>
        </w:numPr>
        <w:spacing w:after="210" w:line="360" w:lineRule="auto"/>
      </w:pPr>
      <w:hyperlink r:id="rId56">
        <w:r>
          <w:rPr>
            <w:rFonts w:ascii="source sans 3" w:eastAsia="source sans 3" w:hAnsi="source sans 3" w:cs="source sans 3"/>
            <w:u w:val="single"/>
          </w:rPr>
          <w:t>Ecological Interface Design | Catherine M. Burns, John Hajdukiewicz |</w:t>
        </w:r>
      </w:hyperlink>
      <w:r>
        <w:rPr>
          <w:rFonts w:ascii="source serif 4" w:eastAsia="source serif 4" w:hAnsi="source serif 4" w:cs="source serif 4"/>
          <w:color w:val="000000"/>
        </w:rPr>
        <w:t xml:space="preserve"> - Ecological Interface Design delivers the techniques and examples that provide you with a foundation ...</w:t>
      </w:r>
    </w:p>
    <w:p w14:paraId="356F361E" w14:textId="77777777" w:rsidR="00516A4B" w:rsidRDefault="00000000">
      <w:pPr>
        <w:numPr>
          <w:ilvl w:val="0"/>
          <w:numId w:val="16"/>
        </w:numPr>
        <w:spacing w:after="210" w:line="360" w:lineRule="auto"/>
      </w:pPr>
      <w:hyperlink r:id="rId57">
        <w:r>
          <w:rPr>
            <w:rFonts w:ascii="source sans 3" w:eastAsia="source sans 3" w:hAnsi="source sans 3" w:cs="source sans 3"/>
            <w:u w:val="single"/>
          </w:rPr>
          <w:t xml:space="preserve">Cognitive Work Analysis: Research Guide &amp; Papers - </w:t>
        </w:r>
        <w:proofErr w:type="spellStart"/>
        <w:r>
          <w:rPr>
            <w:rFonts w:ascii="source sans 3" w:eastAsia="source sans 3" w:hAnsi="source sans 3" w:cs="source sans 3"/>
            <w:u w:val="single"/>
          </w:rPr>
          <w:t>PapersFlow</w:t>
        </w:r>
        <w:proofErr w:type="spellEnd"/>
      </w:hyperlink>
      <w:r>
        <w:rPr>
          <w:rFonts w:ascii="source serif 4" w:eastAsia="source serif 4" w:hAnsi="source serif 4" w:cs="source serif 4"/>
          <w:color w:val="000000"/>
        </w:rPr>
        <w:t xml:space="preserve"> - Cognitive Work Analysis (CWA) is a framework for modeling cognitive processes in complex </w:t>
      </w:r>
      <w:proofErr w:type="spellStart"/>
      <w:r>
        <w:rPr>
          <w:rFonts w:ascii="source serif 4" w:eastAsia="source serif 4" w:hAnsi="source serif 4" w:cs="source serif 4"/>
          <w:color w:val="000000"/>
        </w:rPr>
        <w:t>sociotechni</w:t>
      </w:r>
      <w:proofErr w:type="spellEnd"/>
      <w:r>
        <w:rPr>
          <w:rFonts w:ascii="source serif 4" w:eastAsia="source serif 4" w:hAnsi="source serif 4" w:cs="source serif 4"/>
          <w:color w:val="000000"/>
        </w:rPr>
        <w:t>...</w:t>
      </w:r>
    </w:p>
    <w:p w14:paraId="067BE55C" w14:textId="77777777" w:rsidR="00516A4B" w:rsidRDefault="00000000">
      <w:pPr>
        <w:numPr>
          <w:ilvl w:val="0"/>
          <w:numId w:val="16"/>
        </w:numPr>
        <w:spacing w:after="210" w:line="360" w:lineRule="auto"/>
      </w:pPr>
      <w:hyperlink r:id="rId58">
        <w:r>
          <w:rPr>
            <w:rFonts w:ascii="source sans 3" w:eastAsia="source sans 3" w:hAnsi="source sans 3" w:cs="source sans 3"/>
            <w:u w:val="single"/>
          </w:rPr>
          <w:t>Using Cognitive Work Analysis to Fit Decision Support Tools ... - PMC</w:t>
        </w:r>
      </w:hyperlink>
      <w:r>
        <w:rPr>
          <w:rFonts w:ascii="source serif 4" w:eastAsia="source serif 4" w:hAnsi="source serif 4" w:cs="source serif 4"/>
          <w:color w:val="000000"/>
        </w:rPr>
        <w:t xml:space="preserve"> - A complete CWA includes system analyses at five levels: work domain, decision-making procedures, dec...</w:t>
      </w:r>
    </w:p>
    <w:p w14:paraId="5A1AA056" w14:textId="77777777" w:rsidR="00516A4B" w:rsidRDefault="00000000">
      <w:pPr>
        <w:numPr>
          <w:ilvl w:val="0"/>
          <w:numId w:val="16"/>
        </w:numPr>
        <w:spacing w:after="210" w:line="360" w:lineRule="auto"/>
      </w:pPr>
      <w:hyperlink r:id="rId59">
        <w:r>
          <w:rPr>
            <w:rFonts w:ascii="source sans 3" w:eastAsia="source sans 3" w:hAnsi="source sans 3" w:cs="source sans 3"/>
            <w:u w:val="single"/>
          </w:rPr>
          <w:t>Emerging Research Directions...</w:t>
        </w:r>
      </w:hyperlink>
      <w:r>
        <w:rPr>
          <w:rFonts w:ascii="source serif 4" w:eastAsia="source serif 4" w:hAnsi="source serif 4" w:cs="source serif 4"/>
          <w:color w:val="000000"/>
        </w:rPr>
        <w:t xml:space="preserve"> - By </w:t>
      </w:r>
      <w:r>
        <w:rPr>
          <w:rFonts w:ascii="source serif 4" w:eastAsia="source serif 4" w:hAnsi="source serif 4" w:cs="source serif 4"/>
          <w:b/>
          <w:color w:val="000000"/>
        </w:rPr>
        <w:t>ChatGPT</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Claude</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DeepSeek</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Gemini</w:t>
      </w:r>
      <w:r>
        <w:rPr>
          <w:rFonts w:ascii="source serif 4" w:eastAsia="source serif 4" w:hAnsi="source serif 4" w:cs="source serif 4"/>
          <w:color w:val="000000"/>
        </w:rPr>
        <w:t xml:space="preserve"> with </w:t>
      </w:r>
      <w:r>
        <w:rPr>
          <w:rFonts w:ascii="source serif 4" w:eastAsia="source serif 4" w:hAnsi="source serif 4" w:cs="source serif 4"/>
          <w:b/>
          <w:color w:val="000000"/>
        </w:rPr>
        <w:t>W.H.L.</w:t>
      </w:r>
    </w:p>
    <w:p w14:paraId="4A85D9A2" w14:textId="77777777" w:rsidR="00516A4B" w:rsidRDefault="00000000">
      <w:pPr>
        <w:numPr>
          <w:ilvl w:val="0"/>
          <w:numId w:val="16"/>
        </w:numPr>
        <w:spacing w:after="210" w:line="360" w:lineRule="auto"/>
      </w:pPr>
      <w:hyperlink r:id="rId60">
        <w:r>
          <w:rPr>
            <w:rFonts w:ascii="source sans 3" w:eastAsia="source sans 3" w:hAnsi="source sans 3" w:cs="source sans 3"/>
            <w:u w:val="single"/>
          </w:rPr>
          <w:t>Agentic Harness Engineering: Observability-Driven Automatic Evolution of Coding-Agent Harnesses (Apr</w:t>
        </w:r>
      </w:hyperlink>
      <w:r>
        <w:rPr>
          <w:rFonts w:ascii="source serif 4" w:eastAsia="source serif 4" w:hAnsi="source serif 4" w:cs="source serif 4"/>
          <w:color w:val="000000"/>
        </w:rPr>
        <w:t xml:space="preserve"> - ## AI Paper Slop</w:t>
      </w:r>
    </w:p>
    <w:p w14:paraId="0BFB0641" w14:textId="77777777" w:rsidR="00516A4B" w:rsidRDefault="00000000">
      <w:pPr>
        <w:spacing w:before="315" w:after="105" w:line="360" w:lineRule="auto"/>
        <w:ind w:left="-30"/>
      </w:pPr>
      <w:bookmarkStart w:id="28" w:name="may_04_2026_0_20_52"/>
      <w:r>
        <w:rPr>
          <w:rFonts w:ascii="source serif 4" w:eastAsia="source serif 4" w:hAnsi="source serif 4" w:cs="source serif 4"/>
          <w:b/>
          <w:color w:val="000000"/>
          <w:sz w:val="24"/>
        </w:rPr>
        <w:t>May 04, 2026 (0:20:52)</w:t>
      </w:r>
      <w:bookmarkEnd w:id="28"/>
    </w:p>
    <w:p w14:paraId="382B9C64" w14:textId="77777777" w:rsidR="00516A4B" w:rsidRDefault="00000000">
      <w:pPr>
        <w:spacing w:after="210" w:line="360" w:lineRule="auto"/>
      </w:pPr>
      <w:r>
        <w:rPr>
          <w:rFonts w:ascii="source serif 4" w:eastAsia="source serif 4" w:hAnsi="source serif 4" w:cs="source serif 4"/>
          <w:color w:val="000000"/>
        </w:rPr>
        <w:t>Title: Agentic Harness Engineering: Observability-</w:t>
      </w:r>
      <w:proofErr w:type="spellStart"/>
      <w:r>
        <w:rPr>
          <w:rFonts w:ascii="source serif 4" w:eastAsia="source serif 4" w:hAnsi="source serif 4" w:cs="source serif 4"/>
          <w:color w:val="000000"/>
        </w:rPr>
        <w:t>Driv</w:t>
      </w:r>
      <w:proofErr w:type="spellEnd"/>
      <w:r>
        <w:rPr>
          <w:rFonts w:ascii="source serif 4" w:eastAsia="source serif 4" w:hAnsi="source serif 4" w:cs="source serif 4"/>
          <w:color w:val="000000"/>
        </w:rPr>
        <w:t>...</w:t>
      </w:r>
    </w:p>
    <w:p w14:paraId="7C1B8BAE" w14:textId="77777777" w:rsidR="00516A4B" w:rsidRDefault="00000000">
      <w:pPr>
        <w:numPr>
          <w:ilvl w:val="0"/>
          <w:numId w:val="17"/>
        </w:numPr>
        <w:spacing w:before="105" w:after="105" w:line="360" w:lineRule="auto"/>
      </w:pPr>
      <w:hyperlink r:id="rId61">
        <w:r>
          <w:rPr>
            <w:rFonts w:ascii="source sans 3" w:eastAsia="source sans 3" w:hAnsi="source sans 3" w:cs="source sans 3"/>
            <w:u w:val="single"/>
          </w:rPr>
          <w:t>Evaluating Agentic Recovery from External Failures - Hugging Face</w:t>
        </w:r>
      </w:hyperlink>
      <w:r>
        <w:rPr>
          <w:rFonts w:ascii="source serif 4" w:eastAsia="source serif 4" w:hAnsi="source serif 4" w:cs="source serif 4"/>
          <w:color w:val="000000"/>
        </w:rPr>
        <w:t xml:space="preserve"> - # Hell or High Water: Evaluating Agentic Recovery from External Failures</w:t>
      </w:r>
    </w:p>
    <w:p w14:paraId="47CA8CDE" w14:textId="77777777" w:rsidR="00516A4B" w:rsidRDefault="00000000">
      <w:pPr>
        <w:spacing w:before="315" w:after="105" w:line="360" w:lineRule="auto"/>
        <w:ind w:left="-30"/>
      </w:pPr>
      <w:bookmarkStart w:id="29" w:name="abstract_2"/>
      <w:r>
        <w:rPr>
          <w:rFonts w:ascii="source serif 4" w:eastAsia="source serif 4" w:hAnsi="source serif 4" w:cs="source serif 4"/>
          <w:b/>
          <w:color w:val="000000"/>
          <w:sz w:val="24"/>
        </w:rPr>
        <w:t>Abstract</w:t>
      </w:r>
      <w:bookmarkEnd w:id="29"/>
    </w:p>
    <w:p w14:paraId="408B07D3" w14:textId="77777777" w:rsidR="00516A4B" w:rsidRDefault="00000000">
      <w:pPr>
        <w:spacing w:after="210" w:line="360" w:lineRule="auto"/>
      </w:pPr>
      <w:r>
        <w:rPr>
          <w:rFonts w:ascii="source serif 4" w:eastAsia="source serif 4" w:hAnsi="source serif 4" w:cs="source serif 4"/>
          <w:color w:val="000000"/>
        </w:rPr>
        <w:t xml:space="preserve">Language </w:t>
      </w:r>
      <w:proofErr w:type="spellStart"/>
      <w:r>
        <w:rPr>
          <w:rFonts w:ascii="source serif 4" w:eastAsia="source serif 4" w:hAnsi="source serif 4" w:cs="source serif 4"/>
          <w:color w:val="000000"/>
        </w:rPr>
        <w:t>agen</w:t>
      </w:r>
      <w:proofErr w:type="spellEnd"/>
      <w:r>
        <w:rPr>
          <w:rFonts w:ascii="source serif 4" w:eastAsia="source serif 4" w:hAnsi="source serif 4" w:cs="source serif 4"/>
          <w:color w:val="000000"/>
        </w:rPr>
        <w:t>...</w:t>
      </w:r>
    </w:p>
    <w:p w14:paraId="30B80810" w14:textId="77777777" w:rsidR="00516A4B" w:rsidRDefault="00000000">
      <w:pPr>
        <w:numPr>
          <w:ilvl w:val="0"/>
          <w:numId w:val="18"/>
        </w:numPr>
        <w:spacing w:before="105" w:after="105" w:line="360" w:lineRule="auto"/>
      </w:pPr>
      <w:hyperlink r:id="rId62">
        <w:r>
          <w:rPr>
            <w:rFonts w:ascii="source sans 3" w:eastAsia="source sans 3" w:hAnsi="source sans 3" w:cs="source sans 3"/>
            <w:u w:val="single"/>
          </w:rPr>
          <w:t>Evaluating Agentic Recovery from External Failures</w:t>
        </w:r>
      </w:hyperlink>
      <w:r>
        <w:rPr>
          <w:rFonts w:ascii="source serif 4" w:eastAsia="source serif 4" w:hAnsi="source serif 4" w:cs="source serif 4"/>
          <w:color w:val="000000"/>
        </w:rPr>
        <w:t xml:space="preserve"> - ## Hell or High Water: Evaluating Agentic Recovery from External Failures</w:t>
      </w:r>
    </w:p>
    <w:p w14:paraId="1F1A228F" w14:textId="77777777" w:rsidR="00516A4B" w:rsidRDefault="00000000">
      <w:pPr>
        <w:spacing w:before="315" w:after="105" w:line="360" w:lineRule="auto"/>
        <w:ind w:left="-30"/>
      </w:pPr>
      <w:bookmarkStart w:id="30" w:name="andrew_wang_sophia_h"/>
      <w:r>
        <w:rPr>
          <w:rFonts w:ascii="source serif 4" w:eastAsia="source serif 4" w:hAnsi="source serif 4" w:cs="source serif 4"/>
          <w:b/>
          <w:color w:val="000000"/>
          <w:sz w:val="24"/>
        </w:rPr>
        <w:lastRenderedPageBreak/>
        <w:t>Andrew Wang, Sophia H...</w:t>
      </w:r>
      <w:bookmarkEnd w:id="30"/>
    </w:p>
    <w:p w14:paraId="48AC8C22" w14:textId="77777777" w:rsidR="00516A4B" w:rsidRDefault="00000000">
      <w:pPr>
        <w:numPr>
          <w:ilvl w:val="0"/>
          <w:numId w:val="19"/>
        </w:numPr>
        <w:spacing w:after="210" w:line="360" w:lineRule="auto"/>
      </w:pPr>
      <w:hyperlink r:id="rId63">
        <w:r>
          <w:rPr>
            <w:rFonts w:ascii="source sans 3" w:eastAsia="source sans 3" w:hAnsi="source sans 3" w:cs="source sans 3"/>
            <w:u w:val="single"/>
          </w:rPr>
          <w:t>A Hierarchical Error-Corrective Graph Framework for Autonomous ...</w:t>
        </w:r>
      </w:hyperlink>
      <w:r>
        <w:rPr>
          <w:rFonts w:ascii="source serif 4" w:eastAsia="source serif 4" w:hAnsi="source serif 4" w:cs="source serif 4"/>
          <w:color w:val="000000"/>
        </w:rPr>
        <w:t xml:space="preserve"> - By combining hierarchical correction with graph-based task representation, the proposed framework pr...</w:t>
      </w:r>
    </w:p>
    <w:p w14:paraId="1E88D96F" w14:textId="77777777" w:rsidR="00516A4B" w:rsidRDefault="00000000">
      <w:pPr>
        <w:numPr>
          <w:ilvl w:val="0"/>
          <w:numId w:val="19"/>
        </w:numPr>
        <w:spacing w:after="210" w:line="360" w:lineRule="auto"/>
      </w:pPr>
      <w:hyperlink r:id="rId64">
        <w:r>
          <w:rPr>
            <w:rFonts w:ascii="source sans 3" w:eastAsia="source sans 3" w:hAnsi="source sans 3" w:cs="source sans 3"/>
            <w:u w:val="single"/>
          </w:rPr>
          <w:t>The Emerging Agentic Enterprise: How Leaders Must Navigate a ...</w:t>
        </w:r>
      </w:hyperlink>
      <w:r>
        <w:rPr>
          <w:rFonts w:ascii="source serif 4" w:eastAsia="source serif 4" w:hAnsi="source serif 4" w:cs="source serif 4"/>
          <w:color w:val="000000"/>
        </w:rPr>
        <w:t xml:space="preserve"> - Agentic AI requires supervision and management like a worker does because its outputs can be </w:t>
      </w:r>
      <w:proofErr w:type="spellStart"/>
      <w:r>
        <w:rPr>
          <w:rFonts w:ascii="source serif 4" w:eastAsia="source serif 4" w:hAnsi="source serif 4" w:cs="source serif 4"/>
          <w:color w:val="000000"/>
        </w:rPr>
        <w:t>unpredi</w:t>
      </w:r>
      <w:proofErr w:type="spellEnd"/>
      <w:r>
        <w:rPr>
          <w:rFonts w:ascii="source serif 4" w:eastAsia="source serif 4" w:hAnsi="source serif 4" w:cs="source serif 4"/>
          <w:color w:val="000000"/>
        </w:rPr>
        <w:t>...</w:t>
      </w:r>
    </w:p>
    <w:p w14:paraId="030A2C14" w14:textId="77777777" w:rsidR="00516A4B" w:rsidRDefault="00000000">
      <w:pPr>
        <w:numPr>
          <w:ilvl w:val="0"/>
          <w:numId w:val="19"/>
        </w:numPr>
        <w:spacing w:after="210" w:line="360" w:lineRule="auto"/>
      </w:pPr>
      <w:hyperlink r:id="rId65">
        <w:r>
          <w:rPr>
            <w:rFonts w:ascii="source sans 3" w:eastAsia="source sans 3" w:hAnsi="source sans 3" w:cs="source sans 3"/>
            <w:u w:val="single"/>
          </w:rPr>
          <w:t>Rethinking organizational design in the age of agentic AI</w:t>
        </w:r>
      </w:hyperlink>
      <w:r>
        <w:rPr>
          <w:rFonts w:ascii="source serif 4" w:eastAsia="source serif 4" w:hAnsi="source serif 4" w:cs="source serif 4"/>
          <w:color w:val="000000"/>
        </w:rPr>
        <w:t xml:space="preserve"> - Amid rapidly growing adoption of enterprise-level AI agents, there's a disconnect emerging between a...</w:t>
      </w:r>
    </w:p>
    <w:p w14:paraId="3849A9F2" w14:textId="77777777" w:rsidR="00516A4B" w:rsidRDefault="00000000">
      <w:pPr>
        <w:numPr>
          <w:ilvl w:val="0"/>
          <w:numId w:val="19"/>
        </w:numPr>
        <w:spacing w:after="210" w:line="360" w:lineRule="auto"/>
      </w:pPr>
      <w:hyperlink r:id="rId66">
        <w:r>
          <w:rPr>
            <w:rFonts w:ascii="source sans 3" w:eastAsia="source sans 3" w:hAnsi="source sans 3" w:cs="source sans 3"/>
            <w:u w:val="single"/>
          </w:rPr>
          <w:t>Implicitly Aligning Humans and Autonomous Agents through Shared ...</w:t>
        </w:r>
      </w:hyperlink>
      <w:r>
        <w:rPr>
          <w:rFonts w:ascii="source serif 4" w:eastAsia="source serif 4" w:hAnsi="source serif 4" w:cs="source serif 4"/>
          <w:color w:val="000000"/>
        </w:rPr>
        <w:t xml:space="preserve"> - To address this gap, we introduce HA^2: Hierarchical Ad Hoc Agents, a framework leveraging </w:t>
      </w:r>
      <w:proofErr w:type="spellStart"/>
      <w:r>
        <w:rPr>
          <w:rFonts w:ascii="source serif 4" w:eastAsia="source serif 4" w:hAnsi="source serif 4" w:cs="source serif 4"/>
          <w:color w:val="000000"/>
        </w:rPr>
        <w:t>hierarchi</w:t>
      </w:r>
      <w:proofErr w:type="spellEnd"/>
      <w:r>
        <w:rPr>
          <w:rFonts w:ascii="source serif 4" w:eastAsia="source serif 4" w:hAnsi="source serif 4" w:cs="source serif 4"/>
          <w:color w:val="000000"/>
        </w:rPr>
        <w:t>...</w:t>
      </w:r>
    </w:p>
    <w:p w14:paraId="7D0988F9" w14:textId="77777777" w:rsidR="00516A4B" w:rsidRDefault="00000000">
      <w:pPr>
        <w:numPr>
          <w:ilvl w:val="0"/>
          <w:numId w:val="19"/>
        </w:numPr>
        <w:spacing w:after="210" w:line="360" w:lineRule="auto"/>
      </w:pPr>
      <w:hyperlink r:id="rId67">
        <w:r>
          <w:rPr>
            <w:rFonts w:ascii="source sans 3" w:eastAsia="source sans 3" w:hAnsi="source sans 3" w:cs="source sans 3"/>
            <w:u w:val="single"/>
          </w:rPr>
          <w:t>Implicitly aligning humans and autonomous agents through shared ...</w:t>
        </w:r>
      </w:hyperlink>
      <w:r>
        <w:rPr>
          <w:rFonts w:ascii="source serif 4" w:eastAsia="source serif 4" w:hAnsi="source serif 4" w:cs="source serif 4"/>
          <w:color w:val="000000"/>
        </w:rPr>
        <w:t xml:space="preserve"> - In collaborative tasks, autonomous agents fall short of humans in their capability to quickly adapt ...</w:t>
      </w:r>
    </w:p>
    <w:p w14:paraId="71D8A40D" w14:textId="77777777" w:rsidR="00516A4B" w:rsidRDefault="00000000">
      <w:pPr>
        <w:numPr>
          <w:ilvl w:val="0"/>
          <w:numId w:val="19"/>
        </w:numPr>
        <w:spacing w:after="210" w:line="360" w:lineRule="auto"/>
      </w:pPr>
      <w:hyperlink r:id="rId68">
        <w:r>
          <w:rPr>
            <w:rFonts w:ascii="source sans 3" w:eastAsia="source sans 3" w:hAnsi="source sans 3" w:cs="source sans 3"/>
            <w:u w:val="single"/>
          </w:rPr>
          <w:t>Ecological interface design and sensor noise - ScienceDirect.com</w:t>
        </w:r>
      </w:hyperlink>
      <w:r>
        <w:rPr>
          <w:rFonts w:ascii="source serif 4" w:eastAsia="source serif 4" w:hAnsi="source serif 4" w:cs="source serif 4"/>
          <w:color w:val="000000"/>
        </w:rPr>
        <w:t xml:space="preserve"> - Ecological Interface Design (EID: Vicente and Rasmussen, 1992, Burns and Hajdukiewicz, 2004, Bennett...</w:t>
      </w:r>
    </w:p>
    <w:p w14:paraId="1F1A80A2" w14:textId="77777777" w:rsidR="00516A4B" w:rsidRDefault="00000000">
      <w:pPr>
        <w:numPr>
          <w:ilvl w:val="0"/>
          <w:numId w:val="19"/>
        </w:numPr>
        <w:spacing w:after="210" w:line="360" w:lineRule="auto"/>
      </w:pPr>
      <w:hyperlink r:id="rId69">
        <w:r>
          <w:rPr>
            <w:rFonts w:ascii="source sans 3" w:eastAsia="source sans 3" w:hAnsi="source sans 3" w:cs="source sans 3"/>
            <w:u w:val="single"/>
          </w:rPr>
          <w:t>[PDF] Ecological interface design (EID) is a theoretical framework for ...</w:t>
        </w:r>
      </w:hyperlink>
      <w:r>
        <w:rPr>
          <w:rFonts w:ascii="source serif 4" w:eastAsia="source serif 4" w:hAnsi="source serif 4" w:cs="source serif 4"/>
          <w:color w:val="000000"/>
        </w:rPr>
        <w:t xml:space="preserve"> - Ecological interface design (EID) is a theoretical framework for designing human-computer interfaces...</w:t>
      </w:r>
    </w:p>
    <w:p w14:paraId="56C58EB5" w14:textId="77777777" w:rsidR="00516A4B" w:rsidRDefault="00000000">
      <w:pPr>
        <w:numPr>
          <w:ilvl w:val="0"/>
          <w:numId w:val="19"/>
        </w:numPr>
        <w:spacing w:after="210" w:line="360" w:lineRule="auto"/>
      </w:pPr>
      <w:hyperlink r:id="rId70">
        <w:r>
          <w:rPr>
            <w:rFonts w:ascii="source sans 3" w:eastAsia="source sans 3" w:hAnsi="source sans 3" w:cs="source sans 3"/>
            <w:u w:val="single"/>
          </w:rPr>
          <w:t>Work Domain Analysis for Intentional Systems - John R. Hajdukiewicz, Catherine M. Burns, Kim J. Vicente, Robert G. Eggleston, 1999</w:t>
        </w:r>
      </w:hyperlink>
      <w:r>
        <w:rPr>
          <w:rFonts w:ascii="source serif 4" w:eastAsia="source serif 4" w:hAnsi="source serif 4" w:cs="source serif 4"/>
          <w:color w:val="000000"/>
        </w:rPr>
        <w:t xml:space="preserve"> - Work domain analysis (WDA) is an approach developed by Rasmussen (1985) for representing the </w:t>
      </w:r>
      <w:proofErr w:type="spellStart"/>
      <w:r>
        <w:rPr>
          <w:rFonts w:ascii="source serif 4" w:eastAsia="source serif 4" w:hAnsi="source serif 4" w:cs="source serif 4"/>
          <w:color w:val="000000"/>
        </w:rPr>
        <w:t>structu</w:t>
      </w:r>
      <w:proofErr w:type="spellEnd"/>
      <w:r>
        <w:rPr>
          <w:rFonts w:ascii="source serif 4" w:eastAsia="source serif 4" w:hAnsi="source serif 4" w:cs="source serif 4"/>
          <w:color w:val="000000"/>
        </w:rPr>
        <w:t>...</w:t>
      </w:r>
    </w:p>
    <w:p w14:paraId="74009702" w14:textId="77777777" w:rsidR="00516A4B" w:rsidRDefault="00000000">
      <w:pPr>
        <w:numPr>
          <w:ilvl w:val="0"/>
          <w:numId w:val="19"/>
        </w:numPr>
        <w:spacing w:after="210" w:line="360" w:lineRule="auto"/>
      </w:pPr>
      <w:hyperlink r:id="rId71">
        <w:r>
          <w:rPr>
            <w:rFonts w:ascii="source sans 3" w:eastAsia="source sans 3" w:hAnsi="source sans 3" w:cs="source sans 3"/>
            <w:u w:val="single"/>
          </w:rPr>
          <w:t>Work Domain Analysis Based on Abstraction Hierarchy: Modelling Concept and Principles for Its Application</w:t>
        </w:r>
      </w:hyperlink>
      <w:r>
        <w:rPr>
          <w:rFonts w:ascii="source serif 4" w:eastAsia="source serif 4" w:hAnsi="source serif 4" w:cs="source serif 4"/>
          <w:color w:val="000000"/>
        </w:rPr>
        <w:t xml:space="preserve"> - As a work analysis technique, Work Domain Analysis (WDA) aims to identify the design knowledge </w:t>
      </w:r>
      <w:proofErr w:type="spellStart"/>
      <w:r>
        <w:rPr>
          <w:rFonts w:ascii="source serif 4" w:eastAsia="source serif 4" w:hAnsi="source serif 4" w:cs="source serif 4"/>
          <w:color w:val="000000"/>
        </w:rPr>
        <w:t>struc</w:t>
      </w:r>
      <w:proofErr w:type="spellEnd"/>
      <w:r>
        <w:rPr>
          <w:rFonts w:ascii="source serif 4" w:eastAsia="source serif 4" w:hAnsi="source serif 4" w:cs="source serif 4"/>
          <w:color w:val="000000"/>
        </w:rPr>
        <w:t>...</w:t>
      </w:r>
    </w:p>
    <w:p w14:paraId="55AE1F16" w14:textId="77777777" w:rsidR="00516A4B" w:rsidRDefault="00000000">
      <w:pPr>
        <w:numPr>
          <w:ilvl w:val="0"/>
          <w:numId w:val="19"/>
        </w:numPr>
        <w:spacing w:after="210" w:line="360" w:lineRule="auto"/>
      </w:pPr>
      <w:hyperlink r:id="rId72">
        <w:r>
          <w:rPr>
            <w:rFonts w:ascii="source sans 3" w:eastAsia="source sans 3" w:hAnsi="source sans 3" w:cs="source sans 3"/>
            <w:u w:val="single"/>
          </w:rPr>
          <w:t>meta-governance architectures for multi-agent system safety...</w:t>
        </w:r>
      </w:hyperlink>
      <w:r>
        <w:rPr>
          <w:rFonts w:ascii="source serif 4" w:eastAsia="source serif 4" w:hAnsi="source serif 4" w:cs="source serif 4"/>
          <w:color w:val="000000"/>
        </w:rPr>
        <w:t xml:space="preserve"> - ## META-GOVERNANCE ARCHITECTURES FOR MULTI-AGENT SYSTEM SAFETY, ALIGNMENT, GOVERNANCE, AND SECURITY</w:t>
      </w:r>
      <w:r>
        <w:rPr>
          <w:rFonts w:ascii="source serif 4" w:eastAsia="source serif 4" w:hAnsi="source serif 4" w:cs="source serif 4"/>
          <w:color w:val="000000"/>
        </w:rPr>
        <w:br/>
        <w:t>...</w:t>
      </w:r>
    </w:p>
    <w:p w14:paraId="13EB7679" w14:textId="77777777" w:rsidR="00516A4B" w:rsidRDefault="00000000">
      <w:pPr>
        <w:numPr>
          <w:ilvl w:val="0"/>
          <w:numId w:val="19"/>
        </w:numPr>
        <w:spacing w:after="210" w:line="360" w:lineRule="auto"/>
      </w:pPr>
      <w:hyperlink r:id="rId73">
        <w:r>
          <w:rPr>
            <w:rFonts w:ascii="source sans 3" w:eastAsia="source sans 3" w:hAnsi="source sans 3" w:cs="source sans 3"/>
            <w:u w:val="single"/>
          </w:rPr>
          <w:t>Himanshu J. - LinkedIn</w:t>
        </w:r>
      </w:hyperlink>
      <w:r>
        <w:rPr>
          <w:rFonts w:ascii="source serif 4" w:eastAsia="source serif 4" w:hAnsi="source serif 4" w:cs="source serif 4"/>
          <w:color w:val="000000"/>
        </w:rPr>
        <w:t xml:space="preserve"> - Meta-Governance for Agentic AI Safety and Security | Himanshu J. posted on the topic | LinkedIn</w:t>
      </w:r>
    </w:p>
    <w:p w14:paraId="4B2CAD83" w14:textId="77777777" w:rsidR="00516A4B" w:rsidRDefault="00000000">
      <w:pPr>
        <w:spacing w:after="210" w:line="360" w:lineRule="auto"/>
      </w:pPr>
      <w:proofErr w:type="spellStart"/>
      <w:r>
        <w:rPr>
          <w:rFonts w:ascii="source serif 4" w:eastAsia="source serif 4" w:hAnsi="source serif 4" w:cs="source serif 4"/>
          <w:color w:val="000000"/>
        </w:rPr>
        <w:t>Agr</w:t>
      </w:r>
      <w:proofErr w:type="spellEnd"/>
      <w:r>
        <w:rPr>
          <w:rFonts w:ascii="source serif 4" w:eastAsia="source serif 4" w:hAnsi="source serif 4" w:cs="source serif 4"/>
          <w:color w:val="000000"/>
        </w:rPr>
        <w:t>...</w:t>
      </w:r>
    </w:p>
    <w:p w14:paraId="0C096537" w14:textId="77777777" w:rsidR="00516A4B" w:rsidRDefault="00000000">
      <w:pPr>
        <w:numPr>
          <w:ilvl w:val="0"/>
          <w:numId w:val="20"/>
        </w:numPr>
        <w:spacing w:after="210" w:line="360" w:lineRule="auto"/>
      </w:pPr>
      <w:hyperlink r:id="rId74">
        <w:r>
          <w:rPr>
            <w:rFonts w:ascii="source sans 3" w:eastAsia="source sans 3" w:hAnsi="source sans 3" w:cs="source sans 3"/>
            <w:u w:val="single"/>
          </w:rPr>
          <w:t>Lessons From a Comparison of Work Domain Models: Representational Choices and Their Implications - Catherine M. Burns, Ann M. Bisantz, Emilie M. Roth, 2004</w:t>
        </w:r>
      </w:hyperlink>
      <w:r>
        <w:rPr>
          <w:rFonts w:ascii="source serif 4" w:eastAsia="source serif 4" w:hAnsi="source serif 4" w:cs="source serif 4"/>
          <w:color w:val="000000"/>
        </w:rPr>
        <w:t xml:space="preserve"> - As methods in cognitive work analysis become more widely applied, questions regarding the impact of ...</w:t>
      </w:r>
    </w:p>
    <w:p w14:paraId="5F7CB4AA" w14:textId="77777777" w:rsidR="00516A4B" w:rsidRDefault="00000000">
      <w:pPr>
        <w:numPr>
          <w:ilvl w:val="0"/>
          <w:numId w:val="20"/>
        </w:numPr>
        <w:spacing w:after="210" w:line="360" w:lineRule="auto"/>
      </w:pPr>
      <w:hyperlink r:id="rId75">
        <w:r>
          <w:rPr>
            <w:rFonts w:ascii="source sans 3" w:eastAsia="source sans 3" w:hAnsi="source sans 3" w:cs="source sans 3"/>
            <w:u w:val="single"/>
          </w:rPr>
          <w:t xml:space="preserve">1 Introduction - </w:t>
        </w:r>
        <w:proofErr w:type="spellStart"/>
        <w:r>
          <w:rPr>
            <w:rFonts w:ascii="source sans 3" w:eastAsia="source sans 3" w:hAnsi="source sans 3" w:cs="source sans 3"/>
            <w:u w:val="single"/>
          </w:rPr>
          <w:t>arXiv</w:t>
        </w:r>
        <w:proofErr w:type="spellEnd"/>
      </w:hyperlink>
      <w:r>
        <w:rPr>
          <w:rFonts w:ascii="source serif 4" w:eastAsia="source serif 4" w:hAnsi="source serif 4" w:cs="source serif 4"/>
          <w:color w:val="000000"/>
        </w:rPr>
        <w:t xml:space="preserve"> - We propose </w:t>
      </w:r>
      <w:proofErr w:type="spellStart"/>
      <w:r>
        <w:rPr>
          <w:rFonts w:ascii="source serif 4" w:eastAsia="source serif 4" w:hAnsi="source serif 4" w:cs="source serif 4"/>
          <w:color w:val="000000"/>
        </w:rPr>
        <w:t>AgentGit</w:t>
      </w:r>
      <w:proofErr w:type="spellEnd"/>
      <w:r>
        <w:rPr>
          <w:rFonts w:ascii="source serif 4" w:eastAsia="source serif 4" w:hAnsi="source serif 4" w:cs="source serif 4"/>
          <w:color w:val="000000"/>
        </w:rPr>
        <w:t>, the first multi-agent framework toolkit that introduces Git-like rollback and b...</w:t>
      </w:r>
    </w:p>
    <w:p w14:paraId="4E2BB4C0" w14:textId="77777777" w:rsidR="00516A4B" w:rsidRDefault="00000000">
      <w:pPr>
        <w:numPr>
          <w:ilvl w:val="0"/>
          <w:numId w:val="20"/>
        </w:numPr>
        <w:spacing w:after="210" w:line="360" w:lineRule="auto"/>
      </w:pPr>
      <w:hyperlink r:id="rId76">
        <w:r>
          <w:rPr>
            <w:rFonts w:ascii="source sans 3" w:eastAsia="source sans 3" w:hAnsi="source sans 3" w:cs="source sans 3"/>
            <w:u w:val="single"/>
          </w:rPr>
          <w:t>John Flach - Work Domain Analysis - LinkedIn</w:t>
        </w:r>
      </w:hyperlink>
      <w:r>
        <w:rPr>
          <w:rFonts w:ascii="source serif 4" w:eastAsia="source serif 4" w:hAnsi="source serif 4" w:cs="source serif 4"/>
          <w:color w:val="000000"/>
        </w:rPr>
        <w:t xml:space="preserve"> - It is important to realize that an Abstraction Hierarchy is not the only useful product from work an...</w:t>
      </w:r>
    </w:p>
    <w:p w14:paraId="7DC1FF2A" w14:textId="77777777" w:rsidR="00516A4B" w:rsidRDefault="00000000">
      <w:pPr>
        <w:numPr>
          <w:ilvl w:val="0"/>
          <w:numId w:val="20"/>
        </w:numPr>
        <w:spacing w:after="210" w:line="360" w:lineRule="auto"/>
      </w:pPr>
      <w:hyperlink r:id="rId77">
        <w:r>
          <w:rPr>
            <w:rFonts w:ascii="source sans 3" w:eastAsia="source sans 3" w:hAnsi="source sans 3" w:cs="source sans 3"/>
            <w:u w:val="single"/>
          </w:rPr>
          <w:t>Designing Domain-Specific Agents via Hierarchical Task Abstraction ...</w:t>
        </w:r>
      </w:hyperlink>
      <w:r>
        <w:rPr>
          <w:rFonts w:ascii="source serif 4" w:eastAsia="source serif 4" w:hAnsi="source serif 4" w:cs="source serif 4"/>
          <w:color w:val="000000"/>
        </w:rPr>
        <w:t xml:space="preserve"> - Our work demonstrates that aligning agent architecture with a domain's intrinsic task structure is a...</w:t>
      </w:r>
    </w:p>
    <w:p w14:paraId="1666F129" w14:textId="77777777" w:rsidR="00516A4B" w:rsidRDefault="00000000">
      <w:pPr>
        <w:numPr>
          <w:ilvl w:val="0"/>
          <w:numId w:val="20"/>
        </w:numPr>
        <w:spacing w:after="210" w:line="360" w:lineRule="auto"/>
      </w:pPr>
      <w:hyperlink r:id="rId78">
        <w:r>
          <w:rPr>
            <w:rFonts w:ascii="source sans 3" w:eastAsia="source sans 3" w:hAnsi="source sans 3" w:cs="source sans 3"/>
            <w:u w:val="single"/>
          </w:rPr>
          <w:t>Designing Domain-Specific Agents via Hierarchical Task Abstraction ...</w:t>
        </w:r>
      </w:hyperlink>
      <w:r>
        <w:rPr>
          <w:rFonts w:ascii="source serif 4" w:eastAsia="source serif 4" w:hAnsi="source serif 4" w:cs="source serif 4"/>
          <w:color w:val="000000"/>
        </w:rPr>
        <w:t xml:space="preserve"> - This work provides a concrete methodology for building the next generation of specialized autonomous...</w:t>
      </w:r>
    </w:p>
    <w:p w14:paraId="063E71F6" w14:textId="77777777" w:rsidR="00516A4B" w:rsidRDefault="00000000">
      <w:pPr>
        <w:numPr>
          <w:ilvl w:val="0"/>
          <w:numId w:val="20"/>
        </w:numPr>
        <w:spacing w:after="210" w:line="360" w:lineRule="auto"/>
      </w:pPr>
      <w:hyperlink r:id="rId79">
        <w:r>
          <w:rPr>
            <w:rFonts w:ascii="source sans 3" w:eastAsia="source sans 3" w:hAnsi="source sans 3" w:cs="source sans 3"/>
            <w:u w:val="single"/>
          </w:rPr>
          <w:t xml:space="preserve">Hierarchical Agency: A Missing Piece in AI Alignment - </w:t>
        </w:r>
        <w:proofErr w:type="spellStart"/>
        <w:r>
          <w:rPr>
            <w:rFonts w:ascii="source sans 3" w:eastAsia="source sans 3" w:hAnsi="source sans 3" w:cs="source sans 3"/>
            <w:u w:val="single"/>
          </w:rPr>
          <w:t>LessWrong</w:t>
        </w:r>
        <w:proofErr w:type="spellEnd"/>
      </w:hyperlink>
      <w:r>
        <w:rPr>
          <w:rFonts w:ascii="source serif 4" w:eastAsia="source serif 4" w:hAnsi="source serif 4" w:cs="source serif 4"/>
          <w:color w:val="000000"/>
        </w:rPr>
        <w:t xml:space="preserve"> - I think a critical missing piece for AI safety and AI alignment is we lack a good mathematical forma...</w:t>
      </w:r>
    </w:p>
    <w:p w14:paraId="24A6A975" w14:textId="77777777" w:rsidR="00516A4B" w:rsidRDefault="00000000">
      <w:pPr>
        <w:numPr>
          <w:ilvl w:val="0"/>
          <w:numId w:val="20"/>
        </w:numPr>
        <w:spacing w:after="210" w:line="360" w:lineRule="auto"/>
      </w:pPr>
      <w:hyperlink r:id="rId80">
        <w:r>
          <w:rPr>
            <w:rFonts w:ascii="source sans 3" w:eastAsia="source sans 3" w:hAnsi="source sans 3" w:cs="source sans 3"/>
            <w:u w:val="single"/>
          </w:rPr>
          <w:t>[PDF] VERIFAI: A Toolkit for the Formal Design and Analysis of Artificial ...</w:t>
        </w:r>
      </w:hyperlink>
      <w:r>
        <w:rPr>
          <w:rFonts w:ascii="source serif 4" w:eastAsia="source serif 4" w:hAnsi="source serif 4" w:cs="source serif 4"/>
          <w:color w:val="000000"/>
        </w:rPr>
        <w:t xml:space="preserve"> - We present VERIFAI, a software toolkit for the formal design and analysis of systems that include ar...</w:t>
      </w:r>
    </w:p>
    <w:p w14:paraId="28BFC519" w14:textId="77777777" w:rsidR="00516A4B" w:rsidRDefault="00000000">
      <w:pPr>
        <w:numPr>
          <w:ilvl w:val="0"/>
          <w:numId w:val="20"/>
        </w:numPr>
        <w:spacing w:after="210" w:line="360" w:lineRule="auto"/>
      </w:pPr>
      <w:hyperlink r:id="rId81">
        <w:r>
          <w:rPr>
            <w:rFonts w:ascii="source sans 3" w:eastAsia="source sans 3" w:hAnsi="source sans 3" w:cs="source sans 3"/>
            <w:u w:val="single"/>
          </w:rPr>
          <w:t>Integrating Formal Verification and LLMs into End-User Planning</w:t>
        </w:r>
      </w:hyperlink>
      <w:r>
        <w:rPr>
          <w:rFonts w:ascii="source serif 4" w:eastAsia="source serif 4" w:hAnsi="source serif 4" w:cs="source serif 4"/>
          <w:color w:val="000000"/>
        </w:rPr>
        <w:t xml:space="preserve"> - This paper introduces </w:t>
      </w:r>
      <w:proofErr w:type="spellStart"/>
      <w:r>
        <w:rPr>
          <w:rFonts w:ascii="source serif 4" w:eastAsia="source serif 4" w:hAnsi="source serif 4" w:cs="source serif 4"/>
          <w:color w:val="000000"/>
        </w:rPr>
        <w:t>VeriPlan</w:t>
      </w:r>
      <w:proofErr w:type="spellEnd"/>
      <w:r>
        <w:rPr>
          <w:rFonts w:ascii="source serif 4" w:eastAsia="source serif 4" w:hAnsi="source serif 4" w:cs="source serif 4"/>
          <w:color w:val="000000"/>
        </w:rPr>
        <w:t>, a system that applies formal verification techniques, specifically m...</w:t>
      </w:r>
    </w:p>
    <w:sectPr w:rsidR="00516A4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76E0"/>
    <w:multiLevelType w:val="hybridMultilevel"/>
    <w:tmpl w:val="6FEC4D0A"/>
    <w:lvl w:ilvl="0" w:tplc="FFC4C3DC">
      <w:start w:val="19"/>
      <w:numFmt w:val="decimal"/>
      <w:lvlText w:val="%1."/>
      <w:lvlJc w:val="left"/>
      <w:pPr>
        <w:tabs>
          <w:tab w:val="num" w:pos="900"/>
        </w:tabs>
        <w:ind w:left="540" w:hanging="360"/>
      </w:pPr>
    </w:lvl>
    <w:lvl w:ilvl="1" w:tplc="7DDA7F48">
      <w:numFmt w:val="decimal"/>
      <w:lvlText w:val=""/>
      <w:lvlJc w:val="left"/>
    </w:lvl>
    <w:lvl w:ilvl="2" w:tplc="6A6635E0">
      <w:numFmt w:val="decimal"/>
      <w:lvlText w:val=""/>
      <w:lvlJc w:val="left"/>
    </w:lvl>
    <w:lvl w:ilvl="3" w:tplc="563A6FC4">
      <w:numFmt w:val="decimal"/>
      <w:lvlText w:val=""/>
      <w:lvlJc w:val="left"/>
    </w:lvl>
    <w:lvl w:ilvl="4" w:tplc="3B1C1652">
      <w:numFmt w:val="decimal"/>
      <w:lvlText w:val=""/>
      <w:lvlJc w:val="left"/>
    </w:lvl>
    <w:lvl w:ilvl="5" w:tplc="9A4A7DA4">
      <w:numFmt w:val="decimal"/>
      <w:lvlText w:val=""/>
      <w:lvlJc w:val="left"/>
    </w:lvl>
    <w:lvl w:ilvl="6" w:tplc="7C5AFFDA">
      <w:numFmt w:val="decimal"/>
      <w:lvlText w:val=""/>
      <w:lvlJc w:val="left"/>
    </w:lvl>
    <w:lvl w:ilvl="7" w:tplc="F8661E68">
      <w:numFmt w:val="decimal"/>
      <w:lvlText w:val=""/>
      <w:lvlJc w:val="left"/>
    </w:lvl>
    <w:lvl w:ilvl="8" w:tplc="EF9260A0">
      <w:numFmt w:val="decimal"/>
      <w:lvlText w:val=""/>
      <w:lvlJc w:val="left"/>
    </w:lvl>
  </w:abstractNum>
  <w:abstractNum w:abstractNumId="1" w15:restartNumberingAfterBreak="0">
    <w:nsid w:val="103E5AD2"/>
    <w:multiLevelType w:val="hybridMultilevel"/>
    <w:tmpl w:val="F08A971C"/>
    <w:lvl w:ilvl="0" w:tplc="B7A027AC">
      <w:start w:val="1"/>
      <w:numFmt w:val="decimal"/>
      <w:lvlText w:val="%1."/>
      <w:lvlJc w:val="left"/>
      <w:pPr>
        <w:tabs>
          <w:tab w:val="num" w:pos="900"/>
        </w:tabs>
        <w:ind w:left="540" w:hanging="360"/>
      </w:pPr>
    </w:lvl>
    <w:lvl w:ilvl="1" w:tplc="52F03B0C">
      <w:numFmt w:val="decimal"/>
      <w:lvlText w:val=""/>
      <w:lvlJc w:val="left"/>
    </w:lvl>
    <w:lvl w:ilvl="2" w:tplc="87C04E1E">
      <w:numFmt w:val="decimal"/>
      <w:lvlText w:val=""/>
      <w:lvlJc w:val="left"/>
    </w:lvl>
    <w:lvl w:ilvl="3" w:tplc="6A8284A6">
      <w:numFmt w:val="decimal"/>
      <w:lvlText w:val=""/>
      <w:lvlJc w:val="left"/>
    </w:lvl>
    <w:lvl w:ilvl="4" w:tplc="433CA3C4">
      <w:numFmt w:val="decimal"/>
      <w:lvlText w:val=""/>
      <w:lvlJc w:val="left"/>
    </w:lvl>
    <w:lvl w:ilvl="5" w:tplc="25905916">
      <w:numFmt w:val="decimal"/>
      <w:lvlText w:val=""/>
      <w:lvlJc w:val="left"/>
    </w:lvl>
    <w:lvl w:ilvl="6" w:tplc="33105014">
      <w:numFmt w:val="decimal"/>
      <w:lvlText w:val=""/>
      <w:lvlJc w:val="left"/>
    </w:lvl>
    <w:lvl w:ilvl="7" w:tplc="7988B96A">
      <w:numFmt w:val="decimal"/>
      <w:lvlText w:val=""/>
      <w:lvlJc w:val="left"/>
    </w:lvl>
    <w:lvl w:ilvl="8" w:tplc="B79EB182">
      <w:numFmt w:val="decimal"/>
      <w:lvlText w:val=""/>
      <w:lvlJc w:val="left"/>
    </w:lvl>
  </w:abstractNum>
  <w:abstractNum w:abstractNumId="2" w15:restartNumberingAfterBreak="0">
    <w:nsid w:val="17781E6B"/>
    <w:multiLevelType w:val="hybridMultilevel"/>
    <w:tmpl w:val="3DEA87BE"/>
    <w:lvl w:ilvl="0" w:tplc="17D45F40">
      <w:start w:val="1"/>
      <w:numFmt w:val="bullet"/>
      <w:lvlText w:val=""/>
      <w:lvlJc w:val="left"/>
      <w:pPr>
        <w:tabs>
          <w:tab w:val="num" w:pos="900"/>
        </w:tabs>
        <w:ind w:left="540" w:hanging="360"/>
      </w:pPr>
      <w:rPr>
        <w:rFonts w:ascii="Symbol" w:hAnsi="Symbol" w:hint="default"/>
      </w:rPr>
    </w:lvl>
    <w:lvl w:ilvl="1" w:tplc="ABFC8134">
      <w:numFmt w:val="decimal"/>
      <w:lvlText w:val=""/>
      <w:lvlJc w:val="left"/>
    </w:lvl>
    <w:lvl w:ilvl="2" w:tplc="39085CE0">
      <w:numFmt w:val="decimal"/>
      <w:lvlText w:val=""/>
      <w:lvlJc w:val="left"/>
    </w:lvl>
    <w:lvl w:ilvl="3" w:tplc="840AE0AC">
      <w:numFmt w:val="decimal"/>
      <w:lvlText w:val=""/>
      <w:lvlJc w:val="left"/>
    </w:lvl>
    <w:lvl w:ilvl="4" w:tplc="D2966E60">
      <w:numFmt w:val="decimal"/>
      <w:lvlText w:val=""/>
      <w:lvlJc w:val="left"/>
    </w:lvl>
    <w:lvl w:ilvl="5" w:tplc="D7DA5A1C">
      <w:numFmt w:val="decimal"/>
      <w:lvlText w:val=""/>
      <w:lvlJc w:val="left"/>
    </w:lvl>
    <w:lvl w:ilvl="6" w:tplc="43F0DE5A">
      <w:numFmt w:val="decimal"/>
      <w:lvlText w:val=""/>
      <w:lvlJc w:val="left"/>
    </w:lvl>
    <w:lvl w:ilvl="7" w:tplc="D3D4EAB2">
      <w:numFmt w:val="decimal"/>
      <w:lvlText w:val=""/>
      <w:lvlJc w:val="left"/>
    </w:lvl>
    <w:lvl w:ilvl="8" w:tplc="585052D4">
      <w:numFmt w:val="decimal"/>
      <w:lvlText w:val=""/>
      <w:lvlJc w:val="left"/>
    </w:lvl>
  </w:abstractNum>
  <w:abstractNum w:abstractNumId="3" w15:restartNumberingAfterBreak="0">
    <w:nsid w:val="19964800"/>
    <w:multiLevelType w:val="hybridMultilevel"/>
    <w:tmpl w:val="4000908C"/>
    <w:lvl w:ilvl="0" w:tplc="D4E28036">
      <w:start w:val="1"/>
      <w:numFmt w:val="decimal"/>
      <w:lvlText w:val="%1."/>
      <w:lvlJc w:val="left"/>
      <w:pPr>
        <w:tabs>
          <w:tab w:val="num" w:pos="900"/>
        </w:tabs>
        <w:ind w:left="540" w:hanging="360"/>
      </w:pPr>
    </w:lvl>
    <w:lvl w:ilvl="1" w:tplc="11568308">
      <w:numFmt w:val="decimal"/>
      <w:lvlText w:val=""/>
      <w:lvlJc w:val="left"/>
    </w:lvl>
    <w:lvl w:ilvl="2" w:tplc="3A2CFE98">
      <w:numFmt w:val="decimal"/>
      <w:lvlText w:val=""/>
      <w:lvlJc w:val="left"/>
    </w:lvl>
    <w:lvl w:ilvl="3" w:tplc="C13CA8A0">
      <w:numFmt w:val="decimal"/>
      <w:lvlText w:val=""/>
      <w:lvlJc w:val="left"/>
    </w:lvl>
    <w:lvl w:ilvl="4" w:tplc="99E45318">
      <w:numFmt w:val="decimal"/>
      <w:lvlText w:val=""/>
      <w:lvlJc w:val="left"/>
    </w:lvl>
    <w:lvl w:ilvl="5" w:tplc="1A3AA9B2">
      <w:numFmt w:val="decimal"/>
      <w:lvlText w:val=""/>
      <w:lvlJc w:val="left"/>
    </w:lvl>
    <w:lvl w:ilvl="6" w:tplc="97681900">
      <w:numFmt w:val="decimal"/>
      <w:lvlText w:val=""/>
      <w:lvlJc w:val="left"/>
    </w:lvl>
    <w:lvl w:ilvl="7" w:tplc="67D49460">
      <w:numFmt w:val="decimal"/>
      <w:lvlText w:val=""/>
      <w:lvlJc w:val="left"/>
    </w:lvl>
    <w:lvl w:ilvl="8" w:tplc="A6CEC940">
      <w:numFmt w:val="decimal"/>
      <w:lvlText w:val=""/>
      <w:lvlJc w:val="left"/>
    </w:lvl>
  </w:abstractNum>
  <w:abstractNum w:abstractNumId="4" w15:restartNumberingAfterBreak="0">
    <w:nsid w:val="19E51354"/>
    <w:multiLevelType w:val="hybridMultilevel"/>
    <w:tmpl w:val="83340408"/>
    <w:lvl w:ilvl="0" w:tplc="EE640326">
      <w:start w:val="27"/>
      <w:numFmt w:val="decimal"/>
      <w:lvlText w:val="%1."/>
      <w:lvlJc w:val="left"/>
      <w:pPr>
        <w:tabs>
          <w:tab w:val="num" w:pos="900"/>
        </w:tabs>
        <w:ind w:left="540" w:hanging="360"/>
      </w:pPr>
    </w:lvl>
    <w:lvl w:ilvl="1" w:tplc="2D824F1E">
      <w:numFmt w:val="decimal"/>
      <w:lvlText w:val=""/>
      <w:lvlJc w:val="left"/>
    </w:lvl>
    <w:lvl w:ilvl="2" w:tplc="C824B4D0">
      <w:numFmt w:val="decimal"/>
      <w:lvlText w:val=""/>
      <w:lvlJc w:val="left"/>
    </w:lvl>
    <w:lvl w:ilvl="3" w:tplc="00CABE16">
      <w:numFmt w:val="decimal"/>
      <w:lvlText w:val=""/>
      <w:lvlJc w:val="left"/>
    </w:lvl>
    <w:lvl w:ilvl="4" w:tplc="F4064C44">
      <w:numFmt w:val="decimal"/>
      <w:lvlText w:val=""/>
      <w:lvlJc w:val="left"/>
    </w:lvl>
    <w:lvl w:ilvl="5" w:tplc="6436CAFA">
      <w:numFmt w:val="decimal"/>
      <w:lvlText w:val=""/>
      <w:lvlJc w:val="left"/>
    </w:lvl>
    <w:lvl w:ilvl="6" w:tplc="59BA96B0">
      <w:numFmt w:val="decimal"/>
      <w:lvlText w:val=""/>
      <w:lvlJc w:val="left"/>
    </w:lvl>
    <w:lvl w:ilvl="7" w:tplc="5E429170">
      <w:numFmt w:val="decimal"/>
      <w:lvlText w:val=""/>
      <w:lvlJc w:val="left"/>
    </w:lvl>
    <w:lvl w:ilvl="8" w:tplc="119871DA">
      <w:numFmt w:val="decimal"/>
      <w:lvlText w:val=""/>
      <w:lvlJc w:val="left"/>
    </w:lvl>
  </w:abstractNum>
  <w:abstractNum w:abstractNumId="5" w15:restartNumberingAfterBreak="0">
    <w:nsid w:val="1B386D60"/>
    <w:multiLevelType w:val="hybridMultilevel"/>
    <w:tmpl w:val="7F149EB0"/>
    <w:lvl w:ilvl="0" w:tplc="6DD28A16">
      <w:start w:val="2"/>
      <w:numFmt w:val="decimal"/>
      <w:lvlText w:val="%1."/>
      <w:lvlJc w:val="left"/>
      <w:pPr>
        <w:tabs>
          <w:tab w:val="num" w:pos="900"/>
        </w:tabs>
        <w:ind w:left="540" w:hanging="360"/>
      </w:pPr>
    </w:lvl>
    <w:lvl w:ilvl="1" w:tplc="E4A8B0FC">
      <w:numFmt w:val="decimal"/>
      <w:lvlText w:val=""/>
      <w:lvlJc w:val="left"/>
    </w:lvl>
    <w:lvl w:ilvl="2" w:tplc="3FAE458A">
      <w:numFmt w:val="decimal"/>
      <w:lvlText w:val=""/>
      <w:lvlJc w:val="left"/>
    </w:lvl>
    <w:lvl w:ilvl="3" w:tplc="391EB48E">
      <w:numFmt w:val="decimal"/>
      <w:lvlText w:val=""/>
      <w:lvlJc w:val="left"/>
    </w:lvl>
    <w:lvl w:ilvl="4" w:tplc="2F5AF152">
      <w:numFmt w:val="decimal"/>
      <w:lvlText w:val=""/>
      <w:lvlJc w:val="left"/>
    </w:lvl>
    <w:lvl w:ilvl="5" w:tplc="810E80F0">
      <w:numFmt w:val="decimal"/>
      <w:lvlText w:val=""/>
      <w:lvlJc w:val="left"/>
    </w:lvl>
    <w:lvl w:ilvl="6" w:tplc="DDCA1E98">
      <w:numFmt w:val="decimal"/>
      <w:lvlText w:val=""/>
      <w:lvlJc w:val="left"/>
    </w:lvl>
    <w:lvl w:ilvl="7" w:tplc="084A409C">
      <w:numFmt w:val="decimal"/>
      <w:lvlText w:val=""/>
      <w:lvlJc w:val="left"/>
    </w:lvl>
    <w:lvl w:ilvl="8" w:tplc="F8A216FE">
      <w:numFmt w:val="decimal"/>
      <w:lvlText w:val=""/>
      <w:lvlJc w:val="left"/>
    </w:lvl>
  </w:abstractNum>
  <w:abstractNum w:abstractNumId="6" w15:restartNumberingAfterBreak="0">
    <w:nsid w:val="20CC7A54"/>
    <w:multiLevelType w:val="hybridMultilevel"/>
    <w:tmpl w:val="682E38CC"/>
    <w:lvl w:ilvl="0" w:tplc="6292EFB4">
      <w:start w:val="1"/>
      <w:numFmt w:val="bullet"/>
      <w:lvlText w:val=""/>
      <w:lvlJc w:val="left"/>
      <w:pPr>
        <w:tabs>
          <w:tab w:val="num" w:pos="900"/>
        </w:tabs>
        <w:ind w:left="540" w:hanging="360"/>
      </w:pPr>
      <w:rPr>
        <w:rFonts w:ascii="Symbol" w:hAnsi="Symbol" w:hint="default"/>
      </w:rPr>
    </w:lvl>
    <w:lvl w:ilvl="1" w:tplc="6090CEF0">
      <w:numFmt w:val="decimal"/>
      <w:lvlText w:val=""/>
      <w:lvlJc w:val="left"/>
    </w:lvl>
    <w:lvl w:ilvl="2" w:tplc="73085BD0">
      <w:numFmt w:val="decimal"/>
      <w:lvlText w:val=""/>
      <w:lvlJc w:val="left"/>
    </w:lvl>
    <w:lvl w:ilvl="3" w:tplc="B136D4A4">
      <w:numFmt w:val="decimal"/>
      <w:lvlText w:val=""/>
      <w:lvlJc w:val="left"/>
    </w:lvl>
    <w:lvl w:ilvl="4" w:tplc="1B48E92C">
      <w:numFmt w:val="decimal"/>
      <w:lvlText w:val=""/>
      <w:lvlJc w:val="left"/>
    </w:lvl>
    <w:lvl w:ilvl="5" w:tplc="DA24139C">
      <w:numFmt w:val="decimal"/>
      <w:lvlText w:val=""/>
      <w:lvlJc w:val="left"/>
    </w:lvl>
    <w:lvl w:ilvl="6" w:tplc="BB16B510">
      <w:numFmt w:val="decimal"/>
      <w:lvlText w:val=""/>
      <w:lvlJc w:val="left"/>
    </w:lvl>
    <w:lvl w:ilvl="7" w:tplc="CDE0B66A">
      <w:numFmt w:val="decimal"/>
      <w:lvlText w:val=""/>
      <w:lvlJc w:val="left"/>
    </w:lvl>
    <w:lvl w:ilvl="8" w:tplc="AD04DE2A">
      <w:numFmt w:val="decimal"/>
      <w:lvlText w:val=""/>
      <w:lvlJc w:val="left"/>
    </w:lvl>
  </w:abstractNum>
  <w:abstractNum w:abstractNumId="7" w15:restartNumberingAfterBreak="0">
    <w:nsid w:val="24046E68"/>
    <w:multiLevelType w:val="hybridMultilevel"/>
    <w:tmpl w:val="CCFEEBC2"/>
    <w:lvl w:ilvl="0" w:tplc="2DE65094">
      <w:start w:val="26"/>
      <w:numFmt w:val="decimal"/>
      <w:lvlText w:val="%1."/>
      <w:lvlJc w:val="left"/>
      <w:pPr>
        <w:tabs>
          <w:tab w:val="num" w:pos="900"/>
        </w:tabs>
        <w:ind w:left="540" w:hanging="360"/>
      </w:pPr>
    </w:lvl>
    <w:lvl w:ilvl="1" w:tplc="9D24E2D4">
      <w:numFmt w:val="decimal"/>
      <w:lvlText w:val=""/>
      <w:lvlJc w:val="left"/>
    </w:lvl>
    <w:lvl w:ilvl="2" w:tplc="59CC4848">
      <w:numFmt w:val="decimal"/>
      <w:lvlText w:val=""/>
      <w:lvlJc w:val="left"/>
    </w:lvl>
    <w:lvl w:ilvl="3" w:tplc="3ED2698E">
      <w:numFmt w:val="decimal"/>
      <w:lvlText w:val=""/>
      <w:lvlJc w:val="left"/>
    </w:lvl>
    <w:lvl w:ilvl="4" w:tplc="0B96DE00">
      <w:numFmt w:val="decimal"/>
      <w:lvlText w:val=""/>
      <w:lvlJc w:val="left"/>
    </w:lvl>
    <w:lvl w:ilvl="5" w:tplc="292E49FA">
      <w:numFmt w:val="decimal"/>
      <w:lvlText w:val=""/>
      <w:lvlJc w:val="left"/>
    </w:lvl>
    <w:lvl w:ilvl="6" w:tplc="50A090AA">
      <w:numFmt w:val="decimal"/>
      <w:lvlText w:val=""/>
      <w:lvlJc w:val="left"/>
    </w:lvl>
    <w:lvl w:ilvl="7" w:tplc="61080BF8">
      <w:numFmt w:val="decimal"/>
      <w:lvlText w:val=""/>
      <w:lvlJc w:val="left"/>
    </w:lvl>
    <w:lvl w:ilvl="8" w:tplc="99D61C6C">
      <w:numFmt w:val="decimal"/>
      <w:lvlText w:val=""/>
      <w:lvlJc w:val="left"/>
    </w:lvl>
  </w:abstractNum>
  <w:abstractNum w:abstractNumId="8" w15:restartNumberingAfterBreak="0">
    <w:nsid w:val="2B371D30"/>
    <w:multiLevelType w:val="hybridMultilevel"/>
    <w:tmpl w:val="E9EA6B08"/>
    <w:lvl w:ilvl="0" w:tplc="B296D310">
      <w:start w:val="1"/>
      <w:numFmt w:val="decimal"/>
      <w:lvlText w:val="%1."/>
      <w:lvlJc w:val="left"/>
      <w:pPr>
        <w:tabs>
          <w:tab w:val="num" w:pos="900"/>
        </w:tabs>
        <w:ind w:left="540" w:hanging="360"/>
      </w:pPr>
    </w:lvl>
    <w:lvl w:ilvl="1" w:tplc="8604C11A">
      <w:numFmt w:val="decimal"/>
      <w:lvlText w:val=""/>
      <w:lvlJc w:val="left"/>
    </w:lvl>
    <w:lvl w:ilvl="2" w:tplc="99F002D8">
      <w:numFmt w:val="decimal"/>
      <w:lvlText w:val=""/>
      <w:lvlJc w:val="left"/>
    </w:lvl>
    <w:lvl w:ilvl="3" w:tplc="6D7CBBD6">
      <w:numFmt w:val="decimal"/>
      <w:lvlText w:val=""/>
      <w:lvlJc w:val="left"/>
    </w:lvl>
    <w:lvl w:ilvl="4" w:tplc="8D488740">
      <w:numFmt w:val="decimal"/>
      <w:lvlText w:val=""/>
      <w:lvlJc w:val="left"/>
    </w:lvl>
    <w:lvl w:ilvl="5" w:tplc="3DB48FDA">
      <w:numFmt w:val="decimal"/>
      <w:lvlText w:val=""/>
      <w:lvlJc w:val="left"/>
    </w:lvl>
    <w:lvl w:ilvl="6" w:tplc="06903808">
      <w:numFmt w:val="decimal"/>
      <w:lvlText w:val=""/>
      <w:lvlJc w:val="left"/>
    </w:lvl>
    <w:lvl w:ilvl="7" w:tplc="E794BF46">
      <w:numFmt w:val="decimal"/>
      <w:lvlText w:val=""/>
      <w:lvlJc w:val="left"/>
    </w:lvl>
    <w:lvl w:ilvl="8" w:tplc="67DCE8A0">
      <w:numFmt w:val="decimal"/>
      <w:lvlText w:val=""/>
      <w:lvlJc w:val="left"/>
    </w:lvl>
  </w:abstractNum>
  <w:abstractNum w:abstractNumId="9" w15:restartNumberingAfterBreak="0">
    <w:nsid w:val="2C19025E"/>
    <w:multiLevelType w:val="hybridMultilevel"/>
    <w:tmpl w:val="157C8E1A"/>
    <w:lvl w:ilvl="0" w:tplc="11648A44">
      <w:start w:val="3"/>
      <w:numFmt w:val="decimal"/>
      <w:lvlText w:val="%1."/>
      <w:lvlJc w:val="left"/>
      <w:pPr>
        <w:tabs>
          <w:tab w:val="num" w:pos="900"/>
        </w:tabs>
        <w:ind w:left="540" w:hanging="360"/>
      </w:pPr>
    </w:lvl>
    <w:lvl w:ilvl="1" w:tplc="F9528A70">
      <w:numFmt w:val="decimal"/>
      <w:lvlText w:val=""/>
      <w:lvlJc w:val="left"/>
    </w:lvl>
    <w:lvl w:ilvl="2" w:tplc="4DFC3366">
      <w:numFmt w:val="decimal"/>
      <w:lvlText w:val=""/>
      <w:lvlJc w:val="left"/>
    </w:lvl>
    <w:lvl w:ilvl="3" w:tplc="54A8411A">
      <w:numFmt w:val="decimal"/>
      <w:lvlText w:val=""/>
      <w:lvlJc w:val="left"/>
    </w:lvl>
    <w:lvl w:ilvl="4" w:tplc="CEA2D3BE">
      <w:numFmt w:val="decimal"/>
      <w:lvlText w:val=""/>
      <w:lvlJc w:val="left"/>
    </w:lvl>
    <w:lvl w:ilvl="5" w:tplc="CF163A1C">
      <w:numFmt w:val="decimal"/>
      <w:lvlText w:val=""/>
      <w:lvlJc w:val="left"/>
    </w:lvl>
    <w:lvl w:ilvl="6" w:tplc="C9AC8094">
      <w:numFmt w:val="decimal"/>
      <w:lvlText w:val=""/>
      <w:lvlJc w:val="left"/>
    </w:lvl>
    <w:lvl w:ilvl="7" w:tplc="4120DEDC">
      <w:numFmt w:val="decimal"/>
      <w:lvlText w:val=""/>
      <w:lvlJc w:val="left"/>
    </w:lvl>
    <w:lvl w:ilvl="8" w:tplc="4456F4E8">
      <w:numFmt w:val="decimal"/>
      <w:lvlText w:val=""/>
      <w:lvlJc w:val="left"/>
    </w:lvl>
  </w:abstractNum>
  <w:abstractNum w:abstractNumId="10" w15:restartNumberingAfterBreak="0">
    <w:nsid w:val="2C8F1C80"/>
    <w:multiLevelType w:val="hybridMultilevel"/>
    <w:tmpl w:val="1368E250"/>
    <w:lvl w:ilvl="0" w:tplc="ADE6E058">
      <w:start w:val="1"/>
      <w:numFmt w:val="decimal"/>
      <w:lvlText w:val="%1."/>
      <w:lvlJc w:val="left"/>
      <w:pPr>
        <w:tabs>
          <w:tab w:val="num" w:pos="900"/>
        </w:tabs>
        <w:ind w:left="540" w:hanging="360"/>
      </w:pPr>
    </w:lvl>
    <w:lvl w:ilvl="1" w:tplc="21D69AF0">
      <w:numFmt w:val="decimal"/>
      <w:lvlText w:val=""/>
      <w:lvlJc w:val="left"/>
    </w:lvl>
    <w:lvl w:ilvl="2" w:tplc="59A484D8">
      <w:numFmt w:val="decimal"/>
      <w:lvlText w:val=""/>
      <w:lvlJc w:val="left"/>
    </w:lvl>
    <w:lvl w:ilvl="3" w:tplc="D3CA8882">
      <w:numFmt w:val="decimal"/>
      <w:lvlText w:val=""/>
      <w:lvlJc w:val="left"/>
    </w:lvl>
    <w:lvl w:ilvl="4" w:tplc="7DD0F71E">
      <w:numFmt w:val="decimal"/>
      <w:lvlText w:val=""/>
      <w:lvlJc w:val="left"/>
    </w:lvl>
    <w:lvl w:ilvl="5" w:tplc="E20093FE">
      <w:numFmt w:val="decimal"/>
      <w:lvlText w:val=""/>
      <w:lvlJc w:val="left"/>
    </w:lvl>
    <w:lvl w:ilvl="6" w:tplc="E5E873A8">
      <w:numFmt w:val="decimal"/>
      <w:lvlText w:val=""/>
      <w:lvlJc w:val="left"/>
    </w:lvl>
    <w:lvl w:ilvl="7" w:tplc="5EAC659E">
      <w:numFmt w:val="decimal"/>
      <w:lvlText w:val=""/>
      <w:lvlJc w:val="left"/>
    </w:lvl>
    <w:lvl w:ilvl="8" w:tplc="F72E4734">
      <w:numFmt w:val="decimal"/>
      <w:lvlText w:val=""/>
      <w:lvlJc w:val="left"/>
    </w:lvl>
  </w:abstractNum>
  <w:abstractNum w:abstractNumId="11" w15:restartNumberingAfterBreak="0">
    <w:nsid w:val="362F6CB2"/>
    <w:multiLevelType w:val="hybridMultilevel"/>
    <w:tmpl w:val="93ACD83C"/>
    <w:lvl w:ilvl="0" w:tplc="20A6C1F0">
      <w:start w:val="1"/>
      <w:numFmt w:val="bullet"/>
      <w:lvlText w:val=""/>
      <w:lvlJc w:val="left"/>
      <w:pPr>
        <w:tabs>
          <w:tab w:val="num" w:pos="900"/>
        </w:tabs>
        <w:ind w:left="540" w:hanging="360"/>
      </w:pPr>
      <w:rPr>
        <w:rFonts w:ascii="Symbol" w:hAnsi="Symbol" w:hint="default"/>
      </w:rPr>
    </w:lvl>
    <w:lvl w:ilvl="1" w:tplc="CD14293A">
      <w:numFmt w:val="decimal"/>
      <w:lvlText w:val=""/>
      <w:lvlJc w:val="left"/>
    </w:lvl>
    <w:lvl w:ilvl="2" w:tplc="1F848CAA">
      <w:numFmt w:val="decimal"/>
      <w:lvlText w:val=""/>
      <w:lvlJc w:val="left"/>
    </w:lvl>
    <w:lvl w:ilvl="3" w:tplc="CE841B74">
      <w:numFmt w:val="decimal"/>
      <w:lvlText w:val=""/>
      <w:lvlJc w:val="left"/>
    </w:lvl>
    <w:lvl w:ilvl="4" w:tplc="88F8006C">
      <w:numFmt w:val="decimal"/>
      <w:lvlText w:val=""/>
      <w:lvlJc w:val="left"/>
    </w:lvl>
    <w:lvl w:ilvl="5" w:tplc="937452A2">
      <w:numFmt w:val="decimal"/>
      <w:lvlText w:val=""/>
      <w:lvlJc w:val="left"/>
    </w:lvl>
    <w:lvl w:ilvl="6" w:tplc="AB90536A">
      <w:numFmt w:val="decimal"/>
      <w:lvlText w:val=""/>
      <w:lvlJc w:val="left"/>
    </w:lvl>
    <w:lvl w:ilvl="7" w:tplc="780A9D6E">
      <w:numFmt w:val="decimal"/>
      <w:lvlText w:val=""/>
      <w:lvlJc w:val="left"/>
    </w:lvl>
    <w:lvl w:ilvl="8" w:tplc="34563760">
      <w:numFmt w:val="decimal"/>
      <w:lvlText w:val=""/>
      <w:lvlJc w:val="left"/>
    </w:lvl>
  </w:abstractNum>
  <w:abstractNum w:abstractNumId="12" w15:restartNumberingAfterBreak="0">
    <w:nsid w:val="38780C78"/>
    <w:multiLevelType w:val="hybridMultilevel"/>
    <w:tmpl w:val="1AA47A14"/>
    <w:lvl w:ilvl="0" w:tplc="CB6A58AE">
      <w:start w:val="28"/>
      <w:numFmt w:val="decimal"/>
      <w:lvlText w:val="%1."/>
      <w:lvlJc w:val="left"/>
      <w:pPr>
        <w:tabs>
          <w:tab w:val="num" w:pos="900"/>
        </w:tabs>
        <w:ind w:left="540" w:hanging="360"/>
      </w:pPr>
    </w:lvl>
    <w:lvl w:ilvl="1" w:tplc="6ABE9B8A">
      <w:numFmt w:val="decimal"/>
      <w:lvlText w:val=""/>
      <w:lvlJc w:val="left"/>
    </w:lvl>
    <w:lvl w:ilvl="2" w:tplc="94563EDE">
      <w:numFmt w:val="decimal"/>
      <w:lvlText w:val=""/>
      <w:lvlJc w:val="left"/>
    </w:lvl>
    <w:lvl w:ilvl="3" w:tplc="3C10B8C4">
      <w:numFmt w:val="decimal"/>
      <w:lvlText w:val=""/>
      <w:lvlJc w:val="left"/>
    </w:lvl>
    <w:lvl w:ilvl="4" w:tplc="E340CB4A">
      <w:numFmt w:val="decimal"/>
      <w:lvlText w:val=""/>
      <w:lvlJc w:val="left"/>
    </w:lvl>
    <w:lvl w:ilvl="5" w:tplc="7D382D98">
      <w:numFmt w:val="decimal"/>
      <w:lvlText w:val=""/>
      <w:lvlJc w:val="left"/>
    </w:lvl>
    <w:lvl w:ilvl="6" w:tplc="A9D28F42">
      <w:numFmt w:val="decimal"/>
      <w:lvlText w:val=""/>
      <w:lvlJc w:val="left"/>
    </w:lvl>
    <w:lvl w:ilvl="7" w:tplc="646888CC">
      <w:numFmt w:val="decimal"/>
      <w:lvlText w:val=""/>
      <w:lvlJc w:val="left"/>
    </w:lvl>
    <w:lvl w:ilvl="8" w:tplc="5C7A520E">
      <w:numFmt w:val="decimal"/>
      <w:lvlText w:val=""/>
      <w:lvlJc w:val="left"/>
    </w:lvl>
  </w:abstractNum>
  <w:abstractNum w:abstractNumId="13" w15:restartNumberingAfterBreak="0">
    <w:nsid w:val="3BB5470E"/>
    <w:multiLevelType w:val="hybridMultilevel"/>
    <w:tmpl w:val="75001252"/>
    <w:lvl w:ilvl="0" w:tplc="4246F082">
      <w:start w:val="17"/>
      <w:numFmt w:val="decimal"/>
      <w:lvlText w:val="%1."/>
      <w:lvlJc w:val="left"/>
      <w:pPr>
        <w:tabs>
          <w:tab w:val="num" w:pos="900"/>
        </w:tabs>
        <w:ind w:left="540" w:hanging="360"/>
      </w:pPr>
    </w:lvl>
    <w:lvl w:ilvl="1" w:tplc="52529F48">
      <w:numFmt w:val="decimal"/>
      <w:lvlText w:val=""/>
      <w:lvlJc w:val="left"/>
    </w:lvl>
    <w:lvl w:ilvl="2" w:tplc="22F0C716">
      <w:numFmt w:val="decimal"/>
      <w:lvlText w:val=""/>
      <w:lvlJc w:val="left"/>
    </w:lvl>
    <w:lvl w:ilvl="3" w:tplc="1CBA6F36">
      <w:numFmt w:val="decimal"/>
      <w:lvlText w:val=""/>
      <w:lvlJc w:val="left"/>
    </w:lvl>
    <w:lvl w:ilvl="4" w:tplc="0B98199E">
      <w:numFmt w:val="decimal"/>
      <w:lvlText w:val=""/>
      <w:lvlJc w:val="left"/>
    </w:lvl>
    <w:lvl w:ilvl="5" w:tplc="425C5706">
      <w:numFmt w:val="decimal"/>
      <w:lvlText w:val=""/>
      <w:lvlJc w:val="left"/>
    </w:lvl>
    <w:lvl w:ilvl="6" w:tplc="1CEA7BE6">
      <w:numFmt w:val="decimal"/>
      <w:lvlText w:val=""/>
      <w:lvlJc w:val="left"/>
    </w:lvl>
    <w:lvl w:ilvl="7" w:tplc="AE824946">
      <w:numFmt w:val="decimal"/>
      <w:lvlText w:val=""/>
      <w:lvlJc w:val="left"/>
    </w:lvl>
    <w:lvl w:ilvl="8" w:tplc="87AA09D4">
      <w:numFmt w:val="decimal"/>
      <w:lvlText w:val=""/>
      <w:lvlJc w:val="left"/>
    </w:lvl>
  </w:abstractNum>
  <w:abstractNum w:abstractNumId="14" w15:restartNumberingAfterBreak="0">
    <w:nsid w:val="41674FC6"/>
    <w:multiLevelType w:val="hybridMultilevel"/>
    <w:tmpl w:val="65DC3D74"/>
    <w:lvl w:ilvl="0" w:tplc="00C03B6E">
      <w:start w:val="1"/>
      <w:numFmt w:val="decimal"/>
      <w:lvlText w:val="%1."/>
      <w:lvlJc w:val="left"/>
      <w:pPr>
        <w:tabs>
          <w:tab w:val="num" w:pos="900"/>
        </w:tabs>
        <w:ind w:left="540" w:hanging="360"/>
      </w:pPr>
    </w:lvl>
    <w:lvl w:ilvl="1" w:tplc="694C255A">
      <w:numFmt w:val="decimal"/>
      <w:lvlText w:val=""/>
      <w:lvlJc w:val="left"/>
    </w:lvl>
    <w:lvl w:ilvl="2" w:tplc="6B52B560">
      <w:numFmt w:val="decimal"/>
      <w:lvlText w:val=""/>
      <w:lvlJc w:val="left"/>
    </w:lvl>
    <w:lvl w:ilvl="3" w:tplc="AAECA45E">
      <w:numFmt w:val="decimal"/>
      <w:lvlText w:val=""/>
      <w:lvlJc w:val="left"/>
    </w:lvl>
    <w:lvl w:ilvl="4" w:tplc="4E3CE4B4">
      <w:numFmt w:val="decimal"/>
      <w:lvlText w:val=""/>
      <w:lvlJc w:val="left"/>
    </w:lvl>
    <w:lvl w:ilvl="5" w:tplc="6D98BB54">
      <w:numFmt w:val="decimal"/>
      <w:lvlText w:val=""/>
      <w:lvlJc w:val="left"/>
    </w:lvl>
    <w:lvl w:ilvl="6" w:tplc="14E036D4">
      <w:numFmt w:val="decimal"/>
      <w:lvlText w:val=""/>
      <w:lvlJc w:val="left"/>
    </w:lvl>
    <w:lvl w:ilvl="7" w:tplc="D3E22DBA">
      <w:numFmt w:val="decimal"/>
      <w:lvlText w:val=""/>
      <w:lvlJc w:val="left"/>
    </w:lvl>
    <w:lvl w:ilvl="8" w:tplc="93187D06">
      <w:numFmt w:val="decimal"/>
      <w:lvlText w:val=""/>
      <w:lvlJc w:val="left"/>
    </w:lvl>
  </w:abstractNum>
  <w:abstractNum w:abstractNumId="15" w15:restartNumberingAfterBreak="0">
    <w:nsid w:val="41872C66"/>
    <w:multiLevelType w:val="hybridMultilevel"/>
    <w:tmpl w:val="F9B679D2"/>
    <w:lvl w:ilvl="0" w:tplc="E3C6E9C2">
      <w:start w:val="1"/>
      <w:numFmt w:val="bullet"/>
      <w:lvlText w:val=""/>
      <w:lvlJc w:val="left"/>
      <w:pPr>
        <w:tabs>
          <w:tab w:val="num" w:pos="900"/>
        </w:tabs>
        <w:ind w:left="540" w:hanging="360"/>
      </w:pPr>
      <w:rPr>
        <w:rFonts w:ascii="Symbol" w:hAnsi="Symbol" w:hint="default"/>
      </w:rPr>
    </w:lvl>
    <w:lvl w:ilvl="1" w:tplc="6E701D22">
      <w:numFmt w:val="decimal"/>
      <w:lvlText w:val=""/>
      <w:lvlJc w:val="left"/>
    </w:lvl>
    <w:lvl w:ilvl="2" w:tplc="E218757C">
      <w:numFmt w:val="decimal"/>
      <w:lvlText w:val=""/>
      <w:lvlJc w:val="left"/>
    </w:lvl>
    <w:lvl w:ilvl="3" w:tplc="870EA64E">
      <w:numFmt w:val="decimal"/>
      <w:lvlText w:val=""/>
      <w:lvlJc w:val="left"/>
    </w:lvl>
    <w:lvl w:ilvl="4" w:tplc="B2B2C83C">
      <w:numFmt w:val="decimal"/>
      <w:lvlText w:val=""/>
      <w:lvlJc w:val="left"/>
    </w:lvl>
    <w:lvl w:ilvl="5" w:tplc="25E8A87E">
      <w:numFmt w:val="decimal"/>
      <w:lvlText w:val=""/>
      <w:lvlJc w:val="left"/>
    </w:lvl>
    <w:lvl w:ilvl="6" w:tplc="76E81558">
      <w:numFmt w:val="decimal"/>
      <w:lvlText w:val=""/>
      <w:lvlJc w:val="left"/>
    </w:lvl>
    <w:lvl w:ilvl="7" w:tplc="39365C5A">
      <w:numFmt w:val="decimal"/>
      <w:lvlText w:val=""/>
      <w:lvlJc w:val="left"/>
    </w:lvl>
    <w:lvl w:ilvl="8" w:tplc="647EBE64">
      <w:numFmt w:val="decimal"/>
      <w:lvlText w:val=""/>
      <w:lvlJc w:val="left"/>
    </w:lvl>
  </w:abstractNum>
  <w:abstractNum w:abstractNumId="16" w15:restartNumberingAfterBreak="0">
    <w:nsid w:val="4EFA1F07"/>
    <w:multiLevelType w:val="hybridMultilevel"/>
    <w:tmpl w:val="E9B8DEDE"/>
    <w:lvl w:ilvl="0" w:tplc="9FDA0B52">
      <w:start w:val="39"/>
      <w:numFmt w:val="decimal"/>
      <w:lvlText w:val="%1."/>
      <w:lvlJc w:val="left"/>
      <w:pPr>
        <w:tabs>
          <w:tab w:val="num" w:pos="900"/>
        </w:tabs>
        <w:ind w:left="540" w:hanging="360"/>
      </w:pPr>
    </w:lvl>
    <w:lvl w:ilvl="1" w:tplc="84DA3760">
      <w:numFmt w:val="decimal"/>
      <w:lvlText w:val=""/>
      <w:lvlJc w:val="left"/>
    </w:lvl>
    <w:lvl w:ilvl="2" w:tplc="C1C6807A">
      <w:numFmt w:val="decimal"/>
      <w:lvlText w:val=""/>
      <w:lvlJc w:val="left"/>
    </w:lvl>
    <w:lvl w:ilvl="3" w:tplc="3B20CF26">
      <w:numFmt w:val="decimal"/>
      <w:lvlText w:val=""/>
      <w:lvlJc w:val="left"/>
    </w:lvl>
    <w:lvl w:ilvl="4" w:tplc="719AA64E">
      <w:numFmt w:val="decimal"/>
      <w:lvlText w:val=""/>
      <w:lvlJc w:val="left"/>
    </w:lvl>
    <w:lvl w:ilvl="5" w:tplc="747A11A4">
      <w:numFmt w:val="decimal"/>
      <w:lvlText w:val=""/>
      <w:lvlJc w:val="left"/>
    </w:lvl>
    <w:lvl w:ilvl="6" w:tplc="0A0A63DA">
      <w:numFmt w:val="decimal"/>
      <w:lvlText w:val=""/>
      <w:lvlJc w:val="left"/>
    </w:lvl>
    <w:lvl w:ilvl="7" w:tplc="34447318">
      <w:numFmt w:val="decimal"/>
      <w:lvlText w:val=""/>
      <w:lvlJc w:val="left"/>
    </w:lvl>
    <w:lvl w:ilvl="8" w:tplc="DBFAC80E">
      <w:numFmt w:val="decimal"/>
      <w:lvlText w:val=""/>
      <w:lvlJc w:val="left"/>
    </w:lvl>
  </w:abstractNum>
  <w:abstractNum w:abstractNumId="17" w15:restartNumberingAfterBreak="0">
    <w:nsid w:val="65BD4576"/>
    <w:multiLevelType w:val="hybridMultilevel"/>
    <w:tmpl w:val="03006A22"/>
    <w:lvl w:ilvl="0" w:tplc="0E228EC6">
      <w:start w:val="1"/>
      <w:numFmt w:val="bullet"/>
      <w:lvlText w:val=""/>
      <w:lvlJc w:val="left"/>
      <w:pPr>
        <w:tabs>
          <w:tab w:val="num" w:pos="900"/>
        </w:tabs>
        <w:ind w:left="540" w:hanging="360"/>
      </w:pPr>
      <w:rPr>
        <w:rFonts w:ascii="Symbol" w:hAnsi="Symbol" w:hint="default"/>
      </w:rPr>
    </w:lvl>
    <w:lvl w:ilvl="1" w:tplc="D5D4A6D0">
      <w:numFmt w:val="decimal"/>
      <w:lvlText w:val=""/>
      <w:lvlJc w:val="left"/>
    </w:lvl>
    <w:lvl w:ilvl="2" w:tplc="E502041E">
      <w:numFmt w:val="decimal"/>
      <w:lvlText w:val=""/>
      <w:lvlJc w:val="left"/>
    </w:lvl>
    <w:lvl w:ilvl="3" w:tplc="5F84CA8E">
      <w:numFmt w:val="decimal"/>
      <w:lvlText w:val=""/>
      <w:lvlJc w:val="left"/>
    </w:lvl>
    <w:lvl w:ilvl="4" w:tplc="50009D58">
      <w:numFmt w:val="decimal"/>
      <w:lvlText w:val=""/>
      <w:lvlJc w:val="left"/>
    </w:lvl>
    <w:lvl w:ilvl="5" w:tplc="9E5E1A84">
      <w:numFmt w:val="decimal"/>
      <w:lvlText w:val=""/>
      <w:lvlJc w:val="left"/>
    </w:lvl>
    <w:lvl w:ilvl="6" w:tplc="A7086028">
      <w:numFmt w:val="decimal"/>
      <w:lvlText w:val=""/>
      <w:lvlJc w:val="left"/>
    </w:lvl>
    <w:lvl w:ilvl="7" w:tplc="36D4EAFC">
      <w:numFmt w:val="decimal"/>
      <w:lvlText w:val=""/>
      <w:lvlJc w:val="left"/>
    </w:lvl>
    <w:lvl w:ilvl="8" w:tplc="58D44492">
      <w:numFmt w:val="decimal"/>
      <w:lvlText w:val=""/>
      <w:lvlJc w:val="left"/>
    </w:lvl>
  </w:abstractNum>
  <w:abstractNum w:abstractNumId="18" w15:restartNumberingAfterBreak="0">
    <w:nsid w:val="69117C79"/>
    <w:multiLevelType w:val="hybridMultilevel"/>
    <w:tmpl w:val="F66886CE"/>
    <w:lvl w:ilvl="0" w:tplc="21868116">
      <w:start w:val="10"/>
      <w:numFmt w:val="decimal"/>
      <w:lvlText w:val="%1."/>
      <w:lvlJc w:val="left"/>
      <w:pPr>
        <w:tabs>
          <w:tab w:val="num" w:pos="900"/>
        </w:tabs>
        <w:ind w:left="540" w:hanging="360"/>
      </w:pPr>
    </w:lvl>
    <w:lvl w:ilvl="1" w:tplc="CE343BB2">
      <w:numFmt w:val="decimal"/>
      <w:lvlText w:val=""/>
      <w:lvlJc w:val="left"/>
    </w:lvl>
    <w:lvl w:ilvl="2" w:tplc="8AB021BA">
      <w:numFmt w:val="decimal"/>
      <w:lvlText w:val=""/>
      <w:lvlJc w:val="left"/>
    </w:lvl>
    <w:lvl w:ilvl="3" w:tplc="5672BF1A">
      <w:numFmt w:val="decimal"/>
      <w:lvlText w:val=""/>
      <w:lvlJc w:val="left"/>
    </w:lvl>
    <w:lvl w:ilvl="4" w:tplc="E9CA7E58">
      <w:numFmt w:val="decimal"/>
      <w:lvlText w:val=""/>
      <w:lvlJc w:val="left"/>
    </w:lvl>
    <w:lvl w:ilvl="5" w:tplc="537AF1A4">
      <w:numFmt w:val="decimal"/>
      <w:lvlText w:val=""/>
      <w:lvlJc w:val="left"/>
    </w:lvl>
    <w:lvl w:ilvl="6" w:tplc="C80C141E">
      <w:numFmt w:val="decimal"/>
      <w:lvlText w:val=""/>
      <w:lvlJc w:val="left"/>
    </w:lvl>
    <w:lvl w:ilvl="7" w:tplc="24985FAE">
      <w:numFmt w:val="decimal"/>
      <w:lvlText w:val=""/>
      <w:lvlJc w:val="left"/>
    </w:lvl>
    <w:lvl w:ilvl="8" w:tplc="262A6ADE">
      <w:numFmt w:val="decimal"/>
      <w:lvlText w:val=""/>
      <w:lvlJc w:val="left"/>
    </w:lvl>
  </w:abstractNum>
  <w:abstractNum w:abstractNumId="19" w15:restartNumberingAfterBreak="0">
    <w:nsid w:val="7E97328A"/>
    <w:multiLevelType w:val="hybridMultilevel"/>
    <w:tmpl w:val="4E466A22"/>
    <w:lvl w:ilvl="0" w:tplc="2CAAE3F6">
      <w:start w:val="1"/>
      <w:numFmt w:val="decimal"/>
      <w:lvlText w:val="%1."/>
      <w:lvlJc w:val="left"/>
      <w:pPr>
        <w:tabs>
          <w:tab w:val="num" w:pos="900"/>
        </w:tabs>
        <w:ind w:left="540" w:hanging="360"/>
      </w:pPr>
    </w:lvl>
    <w:lvl w:ilvl="1" w:tplc="0B3410D6">
      <w:numFmt w:val="decimal"/>
      <w:lvlText w:val=""/>
      <w:lvlJc w:val="left"/>
    </w:lvl>
    <w:lvl w:ilvl="2" w:tplc="2D962694">
      <w:numFmt w:val="decimal"/>
      <w:lvlText w:val=""/>
      <w:lvlJc w:val="left"/>
    </w:lvl>
    <w:lvl w:ilvl="3" w:tplc="6306781C">
      <w:numFmt w:val="decimal"/>
      <w:lvlText w:val=""/>
      <w:lvlJc w:val="left"/>
    </w:lvl>
    <w:lvl w:ilvl="4" w:tplc="60B69596">
      <w:numFmt w:val="decimal"/>
      <w:lvlText w:val=""/>
      <w:lvlJc w:val="left"/>
    </w:lvl>
    <w:lvl w:ilvl="5" w:tplc="32589FA0">
      <w:numFmt w:val="decimal"/>
      <w:lvlText w:val=""/>
      <w:lvlJc w:val="left"/>
    </w:lvl>
    <w:lvl w:ilvl="6" w:tplc="392E22DC">
      <w:numFmt w:val="decimal"/>
      <w:lvlText w:val=""/>
      <w:lvlJc w:val="left"/>
    </w:lvl>
    <w:lvl w:ilvl="7" w:tplc="9F9EF35A">
      <w:numFmt w:val="decimal"/>
      <w:lvlText w:val=""/>
      <w:lvlJc w:val="left"/>
    </w:lvl>
    <w:lvl w:ilvl="8" w:tplc="59EE7590">
      <w:numFmt w:val="decimal"/>
      <w:lvlText w:val=""/>
      <w:lvlJc w:val="left"/>
    </w:lvl>
  </w:abstractNum>
  <w:num w:numId="1" w16cid:durableId="1666274701">
    <w:abstractNumId w:val="3"/>
  </w:num>
  <w:num w:numId="2" w16cid:durableId="581840134">
    <w:abstractNumId w:val="11"/>
  </w:num>
  <w:num w:numId="3" w16cid:durableId="1877084081">
    <w:abstractNumId w:val="6"/>
  </w:num>
  <w:num w:numId="4" w16cid:durableId="1382363342">
    <w:abstractNumId w:val="10"/>
  </w:num>
  <w:num w:numId="5" w16cid:durableId="677805107">
    <w:abstractNumId w:val="17"/>
  </w:num>
  <w:num w:numId="6" w16cid:durableId="165903449">
    <w:abstractNumId w:val="15"/>
  </w:num>
  <w:num w:numId="7" w16cid:durableId="1841653935">
    <w:abstractNumId w:val="19"/>
  </w:num>
  <w:num w:numId="8" w16cid:durableId="415908352">
    <w:abstractNumId w:val="2"/>
  </w:num>
  <w:num w:numId="9" w16cid:durableId="264466468">
    <w:abstractNumId w:val="14"/>
  </w:num>
  <w:num w:numId="10" w16cid:durableId="872350334">
    <w:abstractNumId w:val="1"/>
  </w:num>
  <w:num w:numId="11" w16cid:durableId="736630834">
    <w:abstractNumId w:val="8"/>
  </w:num>
  <w:num w:numId="12" w16cid:durableId="1368992816">
    <w:abstractNumId w:val="5"/>
  </w:num>
  <w:num w:numId="13" w16cid:durableId="656956324">
    <w:abstractNumId w:val="9"/>
  </w:num>
  <w:num w:numId="14" w16cid:durableId="1988626177">
    <w:abstractNumId w:val="18"/>
  </w:num>
  <w:num w:numId="15" w16cid:durableId="1915699202">
    <w:abstractNumId w:val="13"/>
  </w:num>
  <w:num w:numId="16" w16cid:durableId="872226326">
    <w:abstractNumId w:val="0"/>
  </w:num>
  <w:num w:numId="17" w16cid:durableId="89204004">
    <w:abstractNumId w:val="7"/>
  </w:num>
  <w:num w:numId="18" w16cid:durableId="1571505375">
    <w:abstractNumId w:val="4"/>
  </w:num>
  <w:num w:numId="19" w16cid:durableId="2137525431">
    <w:abstractNumId w:val="12"/>
  </w:num>
  <w:num w:numId="20" w16cid:durableId="4741799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4B"/>
    <w:rsid w:val="00274276"/>
    <w:rsid w:val="00361A91"/>
    <w:rsid w:val="00516A4B"/>
    <w:rsid w:val="00EF7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B2245BD"/>
  <w15:docId w15:val="{375762DD-14B3-4028-AA75-AB3C22A9A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jcai.org/proceedings/2025/0457.pdf" TargetMode="External"/><Relationship Id="rId21" Type="http://schemas.openxmlformats.org/officeDocument/2006/relationships/hyperlink" Target="https://github.com/crewaiinc/crewAI" TargetMode="External"/><Relationship Id="rId42" Type="http://schemas.openxmlformats.org/officeDocument/2006/relationships/hyperlink" Target="https://docs.langchain.com/oss/python/langgraph/overview" TargetMode="External"/><Relationship Id="rId47" Type="http://schemas.openxmlformats.org/officeDocument/2006/relationships/hyperlink" Target="https://orbit.dtu.dk/en/publications/information-processing-and-human-machine-interaction-an-approach-" TargetMode="External"/><Relationship Id="rId63" Type="http://schemas.openxmlformats.org/officeDocument/2006/relationships/hyperlink" Target="https://arxiv.org/html/2603.08388v1" TargetMode="External"/><Relationship Id="rId68" Type="http://schemas.openxmlformats.org/officeDocument/2006/relationships/hyperlink" Target="https://www.sciencedirect.com/science/article/abs/pii/S1071581913001031" TargetMode="External"/><Relationship Id="rId16" Type="http://schemas.openxmlformats.org/officeDocument/2006/relationships/hyperlink" Target="https://arxiv.org/abs/2210.03629" TargetMode="External"/><Relationship Id="rId11" Type="http://schemas.openxmlformats.org/officeDocument/2006/relationships/hyperlink" Target="https://www.taylorfrancis.com/books/mono/10.1201/9781315272665/ecological-interface-design-catherine-burns-john-hajdukiewicz" TargetMode="External"/><Relationship Id="rId32" Type="http://schemas.openxmlformats.org/officeDocument/2006/relationships/hyperlink" Target="https://journals.sagepub.com/doi/pdf/10.1177/154193120004400152" TargetMode="External"/><Relationship Id="rId37" Type="http://schemas.openxmlformats.org/officeDocument/2006/relationships/hyperlink" Target="https://openreview.net/forum?id=WE_vluYUL-X" TargetMode="External"/><Relationship Id="rId53" Type="http://schemas.openxmlformats.org/officeDocument/2006/relationships/hyperlink" Target="https://www.taylorfrancis.com/books/mono/10.1201/b12457/cognitive-work-analysis-kim-vicente" TargetMode="External"/><Relationship Id="rId58" Type="http://schemas.openxmlformats.org/officeDocument/2006/relationships/hyperlink" Target="https://pmc.ncbi.nlm.nih.gov/articles/PMC3206610/" TargetMode="External"/><Relationship Id="rId74" Type="http://schemas.openxmlformats.org/officeDocument/2006/relationships/hyperlink" Target="https://journals.sagepub.com/doi/10.1518/hfes.46.4.711.56810?icid=int.sj-full-text.similar-articles.8" TargetMode="External"/><Relationship Id="rId79" Type="http://schemas.openxmlformats.org/officeDocument/2006/relationships/hyperlink" Target="https://www.lesswrong.com/posts/xud7Mti9jS4tbWqQE/hierarchical-agency-a-missing-piece-in-ai-alignment" TargetMode="External"/><Relationship Id="rId5" Type="http://schemas.openxmlformats.org/officeDocument/2006/relationships/hyperlink" Target="https://www.semanticscholar.org/paper/Information-Processing-and-Human-Machine-An-to-Rasmussen/d96fccd7b1161f0f547dd155d7d264c4c" TargetMode="External"/><Relationship Id="rId61" Type="http://schemas.openxmlformats.org/officeDocument/2006/relationships/hyperlink" Target="https://huggingface.co/papers/2508.11027" TargetMode="External"/><Relationship Id="rId82" Type="http://schemas.openxmlformats.org/officeDocument/2006/relationships/fontTable" Target="fontTable.xml"/><Relationship Id="rId19" Type="http://schemas.openxmlformats.org/officeDocument/2006/relationships/hyperlink" Target="https://docs.langchain.com/oss/python/langgraph/overview" TargetMode="External"/><Relationship Id="rId14" Type="http://schemas.openxmlformats.org/officeDocument/2006/relationships/hyperlink" Target="https://doi.org/10.1518/0018720024494829" TargetMode="External"/><Relationship Id="rId22" Type="http://schemas.openxmlformats.org/officeDocument/2006/relationships/hyperlink" Target="https://openreview.net/forum?id=Zk224WPT42" TargetMode="External"/><Relationship Id="rId27" Type="http://schemas.openxmlformats.org/officeDocument/2006/relationships/hyperlink" Target="https://openreview.net/forum?id=EfntnSDsdu" TargetMode="External"/><Relationship Id="rId30" Type="http://schemas.openxmlformats.org/officeDocument/2006/relationships/hyperlink" Target="https://doi.org/10.1518/hfes.46.4.711.56810" TargetMode="External"/><Relationship Id="rId35" Type="http://schemas.openxmlformats.org/officeDocument/2006/relationships/hyperlink" Target="https://www.technologyreview.com/2026/05/26/1137584/rethinking-organizational-design-in-the-age-of-agentic-ai/" TargetMode="External"/><Relationship Id="rId43" Type="http://schemas.openxmlformats.org/officeDocument/2006/relationships/hyperlink" Target="https://www.ibm.com/think/topics/hierarchical-ai-agents" TargetMode="External"/><Relationship Id="rId48" Type="http://schemas.openxmlformats.org/officeDocument/2006/relationships/hyperlink" Target="https://surfingcomplexity.blog/2022/09/17/up-and-down-the-abstraction-hierarchy/" TargetMode="External"/><Relationship Id="rId56" Type="http://schemas.openxmlformats.org/officeDocument/2006/relationships/hyperlink" Target="https://www.taylorfrancis.com/books/mono/10.1201/9781315272665/ecological-interface-design-catherine-burns-john-hajdukiewicz" TargetMode="External"/><Relationship Id="rId64" Type="http://schemas.openxmlformats.org/officeDocument/2006/relationships/hyperlink" Target="https://sloanreview.mit.edu/projects/scholars/the-emerging-agentic-enterprise-how-leaders-must-navigate-a-new-age-of-ai/" TargetMode="External"/><Relationship Id="rId69" Type="http://schemas.openxmlformats.org/officeDocument/2006/relationships/hyperlink" Target="https://oz.stern.nyu.edu/seminar/fa02/EIDReview.pdf" TargetMode="External"/><Relationship Id="rId77" Type="http://schemas.openxmlformats.org/officeDocument/2006/relationships/hyperlink" Target="https://arxiv.org/abs/2511.17198" TargetMode="External"/><Relationship Id="rId8" Type="http://schemas.openxmlformats.org/officeDocument/2006/relationships/hyperlink" Target="https://doi.org/10.1201/b12457" TargetMode="External"/><Relationship Id="rId51" Type="http://schemas.openxmlformats.org/officeDocument/2006/relationships/hyperlink" Target="https://koasas.kaist.ac.kr/bitstream/10203/6325/1/2001%5BDong-Han%20Ham,%20Wan%20Chul%20Yoon%5DAbstraction%20Hierarchy-Based%20Information%20Representation%20in%20Designing%20UI%20of%20DSS.pdf" TargetMode="External"/><Relationship Id="rId72" Type="http://schemas.openxmlformats.org/officeDocument/2006/relationships/hyperlink" Target="https://openreview.net/forum?id=EfntnSDsdu" TargetMode="External"/><Relationship Id="rId80" Type="http://schemas.openxmlformats.org/officeDocument/2006/relationships/hyperlink" Target="https://people.eecs.berkeley.edu/~sseshia/pubdir/verifai-cav19.pdf" TargetMode="External"/><Relationship Id="rId3" Type="http://schemas.openxmlformats.org/officeDocument/2006/relationships/settings" Target="settings.xml"/><Relationship Id="rId12" Type="http://schemas.openxmlformats.org/officeDocument/2006/relationships/hyperlink" Target="https://doi.org/10.1177/154193129904300343" TargetMode="External"/><Relationship Id="rId17" Type="http://schemas.openxmlformats.org/officeDocument/2006/relationships/hyperlink" Target="https://openreview.net/forum?id=WE_vluYUL-X" TargetMode="External"/><Relationship Id="rId25" Type="http://schemas.openxmlformats.org/officeDocument/2006/relationships/hyperlink" Target="https://www.ijcai.org/proceedings/2025/457" TargetMode="External"/><Relationship Id="rId33" Type="http://schemas.openxmlformats.org/officeDocument/2006/relationships/hyperlink" Target="https://arxiv.org/html/2511.00628v1" TargetMode="External"/><Relationship Id="rId38" Type="http://schemas.openxmlformats.org/officeDocument/2006/relationships/hyperlink" Target="https://arxiv.org/abs/2412.03801" TargetMode="External"/><Relationship Id="rId46" Type="http://schemas.openxmlformats.org/officeDocument/2006/relationships/hyperlink" Target="https://www.linkedin.com/pulse/new-face-work-agentic-age-christopher-bannocks-q1yle" TargetMode="External"/><Relationship Id="rId59" Type="http://schemas.openxmlformats.org/officeDocument/2006/relationships/hyperlink" Target="https://champaignmagazine.com/2026/05/20/aikipedia-agentic-harness-engineering-ahe/" TargetMode="External"/><Relationship Id="rId67" Type="http://schemas.openxmlformats.org/officeDocument/2006/relationships/hyperlink" Target="https://dl.acm.org/doi/10.24963/ijcai.2025/457" TargetMode="External"/><Relationship Id="rId20" Type="http://schemas.openxmlformats.org/officeDocument/2006/relationships/hyperlink" Target="https://docs.crewai.com/en/introduction" TargetMode="External"/><Relationship Id="rId41" Type="http://schemas.openxmlformats.org/officeDocument/2006/relationships/hyperlink" Target="https://github.com/crewaiinc/crewai" TargetMode="External"/><Relationship Id="rId54" Type="http://schemas.openxmlformats.org/officeDocument/2006/relationships/hyperlink" Target="https://www.routledge.com/Cognitive-Work-Analysis-Toward-Safe-Productive-and-Healthy-Computer-Based/Vicente/p/book/9780805823974" TargetMode="External"/><Relationship Id="rId62" Type="http://schemas.openxmlformats.org/officeDocument/2006/relationships/hyperlink" Target="https://openreview.net/forum?id=Zk224WPT42" TargetMode="External"/><Relationship Id="rId70" Type="http://schemas.openxmlformats.org/officeDocument/2006/relationships/hyperlink" Target="https://journals.sagepub.com/doi/abs/10.1177/154193129904300343" TargetMode="External"/><Relationship Id="rId75" Type="http://schemas.openxmlformats.org/officeDocument/2006/relationships/hyperlink" Target="https://arxiv.org/html/2511.00628v1"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earch.worldcat.org/title/Information-processing-and-human-machine-interaction" TargetMode="External"/><Relationship Id="rId15" Type="http://schemas.openxmlformats.org/officeDocument/2006/relationships/hyperlink" Target="https://journals.sagepub.com/doi/10.1518/0018720024494829" TargetMode="External"/><Relationship Id="rId23" Type="http://schemas.openxmlformats.org/officeDocument/2006/relationships/hyperlink" Target="https://huggingface.co/papers/2508.11027" TargetMode="External"/><Relationship Id="rId28" Type="http://schemas.openxmlformats.org/officeDocument/2006/relationships/hyperlink" Target="https://koasas.kaist.ac.kr/bitstream/10203/6325/1" TargetMode="External"/><Relationship Id="rId36" Type="http://schemas.openxmlformats.org/officeDocument/2006/relationships/hyperlink" Target="https://arxiv.org/abs/2210.03629" TargetMode="External"/><Relationship Id="rId49" Type="http://schemas.openxmlformats.org/officeDocument/2006/relationships/hyperlink" Target="https://www.econbiz.de/Record/information-processing-and-human-machine-interaction-an-approach-to-cognitive-engineering-rasmussen-jens/10004672930" TargetMode="External"/><Relationship Id="rId57" Type="http://schemas.openxmlformats.org/officeDocument/2006/relationships/hyperlink" Target="https://papersflow.ai/research/topics/ergonomics-and-human-factors/cognitive-work-analysis" TargetMode="External"/><Relationship Id="rId10" Type="http://schemas.openxmlformats.org/officeDocument/2006/relationships/hyperlink" Target="https://doi.org/10.1201/9781315272665" TargetMode="External"/><Relationship Id="rId31" Type="http://schemas.openxmlformats.org/officeDocument/2006/relationships/hyperlink" Target="https://journals.sagepub.com/doi/10.1518/hfes.46.4.711.56810" TargetMode="External"/><Relationship Id="rId44" Type="http://schemas.openxmlformats.org/officeDocument/2006/relationships/hyperlink" Target="https://orbit.dtu.dk/en/publications/making-sense-of-the-abstraction-hierarchy-in-the-power-plant-doma/" TargetMode="External"/><Relationship Id="rId52" Type="http://schemas.openxmlformats.org/officeDocument/2006/relationships/hyperlink" Target="https://journals.sagepub.com/doi/pdf/10.1177/154193120004400152" TargetMode="External"/><Relationship Id="rId60" Type="http://schemas.openxmlformats.org/officeDocument/2006/relationships/hyperlink" Target="https://www.youtube.com/watch?v=bP_rdZ7dyGc" TargetMode="External"/><Relationship Id="rId65" Type="http://schemas.openxmlformats.org/officeDocument/2006/relationships/hyperlink" Target="https://www.technologyreview.com/2026/05/26/1137584/rethinking-organizational-design-in-the-age-of-agentic-ai/" TargetMode="External"/><Relationship Id="rId73" Type="http://schemas.openxmlformats.org/officeDocument/2006/relationships/hyperlink" Target="https://www.linkedin.com/posts/himanshujoshimitsloan_agenticai-aigovernance-iclr2026-activity-7453892262670974976-xI4a" TargetMode="External"/><Relationship Id="rId78" Type="http://schemas.openxmlformats.org/officeDocument/2006/relationships/hyperlink" Target="https://arxiv.org/html/2511.17198v1" TargetMode="External"/><Relationship Id="rId81" Type="http://schemas.openxmlformats.org/officeDocument/2006/relationships/hyperlink" Target="https://arxiv.org/html/2502.17898v1" TargetMode="External"/><Relationship Id="rId4" Type="http://schemas.openxmlformats.org/officeDocument/2006/relationships/webSettings" Target="webSettings.xml"/><Relationship Id="rId9" Type="http://schemas.openxmlformats.org/officeDocument/2006/relationships/hyperlink" Target="https://www.taylorfrancis.com/books/mono/10.1201/b12457/cognitive-work-analysis-kim-vicente" TargetMode="External"/><Relationship Id="rId13" Type="http://schemas.openxmlformats.org/officeDocument/2006/relationships/hyperlink" Target="https://journals.sagepub.com/doi/abs/10.1177/154193129904300343" TargetMode="External"/><Relationship Id="rId18" Type="http://schemas.openxmlformats.org/officeDocument/2006/relationships/hyperlink" Target="https://arxiv.org/abs/2412.03801" TargetMode="External"/><Relationship Id="rId39" Type="http://schemas.openxmlformats.org/officeDocument/2006/relationships/hyperlink" Target="https://www.infoservices.com/blogs/artificial-intelligence/langchain-multi-agent-ai-framework-2025" TargetMode="External"/><Relationship Id="rId34" Type="http://schemas.openxmlformats.org/officeDocument/2006/relationships/hyperlink" Target="https://arxiv.org/abs/2511.17198" TargetMode="External"/><Relationship Id="rId50" Type="http://schemas.openxmlformats.org/officeDocument/2006/relationships/hyperlink" Target="https://www.semanticscholar.org/paper/Information-Processing-and-Human-Machine-An-to-Rasmussen/d96fccd7b1161f0f547dd155d7d264c4ce9fa74e" TargetMode="External"/><Relationship Id="rId55" Type="http://schemas.openxmlformats.org/officeDocument/2006/relationships/hyperlink" Target="https://journals.sagepub.com/doi/10.1518/0018720024494829" TargetMode="External"/><Relationship Id="rId76" Type="http://schemas.openxmlformats.org/officeDocument/2006/relationships/hyperlink" Target="https://www.linkedin.com/posts/joflach_work-domain-analysis-a-not-atypical-scenario-activity-7277414208990797824-pVPi" TargetMode="External"/><Relationship Id="rId7" Type="http://schemas.openxmlformats.org/officeDocument/2006/relationships/hyperlink" Target="https://dl.acm.org/doi/10.5555/536144" TargetMode="External"/><Relationship Id="rId71" Type="http://schemas.openxmlformats.org/officeDocument/2006/relationships/hyperlink" Target="http://www.koreascience.or.kr/article/JAKO201330258585287.page" TargetMode="External"/><Relationship Id="rId2" Type="http://schemas.openxmlformats.org/officeDocument/2006/relationships/styles" Target="styles.xml"/><Relationship Id="rId29" Type="http://schemas.openxmlformats.org/officeDocument/2006/relationships/hyperlink" Target="http://www.koreascience.or.kr/article/JAKO201330258585287.page" TargetMode="External"/><Relationship Id="rId24" Type="http://schemas.openxmlformats.org/officeDocument/2006/relationships/hyperlink" Target="https://dl.acm.org/doi/10.24963/ijcai.2025/457" TargetMode="External"/><Relationship Id="rId40" Type="http://schemas.openxmlformats.org/officeDocument/2006/relationships/hyperlink" Target="https://docs.crewai.com/en/introduction" TargetMode="External"/><Relationship Id="rId45" Type="http://schemas.openxmlformats.org/officeDocument/2006/relationships/hyperlink" Target="https://www.mercer.com/en-us/insights/people-strategy/hr-transformation/heads-up-hr-2025-is-the-year-of-agentic-ai/" TargetMode="External"/><Relationship Id="rId66" Type="http://schemas.openxmlformats.org/officeDocument/2006/relationships/hyperlink" Target="https://www.ijcai.org/proceedings/2025/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7332</Words>
  <Characters>41798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angela g</cp:lastModifiedBy>
  <cp:revision>3</cp:revision>
  <dcterms:created xsi:type="dcterms:W3CDTF">2026-05-30T20:37:00Z</dcterms:created>
  <dcterms:modified xsi:type="dcterms:W3CDTF">2026-06-01T19:31:00Z</dcterms:modified>
</cp:coreProperties>
</file>