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CA22C" w14:textId="468C7A30" w:rsidR="003D57E6" w:rsidRDefault="003D57E6" w:rsidP="003A1C10">
      <w:pPr>
        <w:jc w:val="right"/>
      </w:pPr>
    </w:p>
    <w:p w14:paraId="40D65C9C" w14:textId="77777777" w:rsidR="5D0CA313" w:rsidRDefault="5D0CA313" w:rsidP="001069D3">
      <w:pPr>
        <w:pStyle w:val="Title"/>
        <w:bidi/>
      </w:pPr>
      <w:r>
        <w:rPr>
          <w:rtl/>
        </w:rPr>
        <w:t>أهداف أمن المعلومات</w:t>
      </w:r>
    </w:p>
    <w:p w14:paraId="7AAB926D" w14:textId="77777777" w:rsidR="009B5620" w:rsidRDefault="009B5620" w:rsidP="009B5620"/>
    <w:p w14:paraId="231D63EC" w14:textId="77777777" w:rsidR="002E2E79" w:rsidRDefault="002E2E79" w:rsidP="002E2E79">
      <w:pPr>
        <w:bidi/>
        <w:rPr>
          <w:sz w:val="24"/>
          <w:szCs w:val="24"/>
        </w:rPr>
      </w:pPr>
      <w:r>
        <w:rPr>
          <w:sz w:val="28"/>
          <w:szCs w:val="28"/>
          <w:rtl/>
        </w:rPr>
        <w:t>التصنيف: للاستخدام الداخلي</w:t>
      </w:r>
    </w:p>
    <w:p w14:paraId="398F262F" w14:textId="77777777" w:rsidR="002E2E79" w:rsidRDefault="002E2E79" w:rsidP="002E2E79">
      <w:pPr>
        <w:bidi/>
        <w:jc w:val="both"/>
      </w:pPr>
      <w:r>
        <w:rPr>
          <w:rtl/>
        </w:rPr>
        <w:t>لا يجوز مشاركة هذه الوثيقة خارج بنك الآفاق الرقمية دون إذن كتابي مسبق من مالك الوثيقة (مدير إدارة أمن المعلومات).</w:t>
      </w:r>
    </w:p>
    <w:tbl>
      <w:tblPr>
        <w:tblStyle w:val="GridTable4-Accent4"/>
        <w:tblW w:w="0" w:type="auto"/>
        <w:tblLook w:val="06A0" w:firstRow="1" w:lastRow="0" w:firstColumn="1" w:lastColumn="0" w:noHBand="1" w:noVBand="1"/>
      </w:tblPr>
      <w:tblGrid>
        <w:gridCol w:w="3823"/>
        <w:gridCol w:w="1417"/>
        <w:gridCol w:w="2552"/>
        <w:gridCol w:w="1701"/>
        <w:gridCol w:w="1701"/>
        <w:gridCol w:w="1842"/>
        <w:gridCol w:w="851"/>
      </w:tblGrid>
      <w:tr w:rsidR="00080C0A" w:rsidRPr="00995854" w14:paraId="4616E535" w14:textId="77777777" w:rsidTr="00080C0A">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382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25504B" w14:textId="59361853" w:rsidR="00080C0A" w:rsidRDefault="00080C0A" w:rsidP="00080C0A">
            <w:pPr>
              <w:bidi/>
              <w:jc w:val="both"/>
              <w:rPr>
                <w:rFonts w:ascii="Calibri" w:eastAsia="Calibri" w:hAnsi="Calibri" w:cs="Calibri"/>
                <w:rtl/>
                <w:lang w:val="en-US"/>
              </w:rPr>
            </w:pPr>
            <w:r>
              <w:rPr>
                <w:rFonts w:ascii="Calibri" w:eastAsia="Calibri" w:hAnsi="Calibri" w:cs="Calibri"/>
                <w:rtl/>
                <w:lang w:val="en-US"/>
              </w:rPr>
              <w:t>ملاحظات</w:t>
            </w:r>
          </w:p>
        </w:tc>
        <w:tc>
          <w:tcPr>
            <w:tcW w:w="14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413CA4E" w14:textId="403ECB86" w:rsidR="00080C0A" w:rsidRDefault="00080C0A" w:rsidP="00080C0A">
            <w:pPr>
              <w:bidi/>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rtl/>
                <w:lang w:val="en-US"/>
              </w:rPr>
            </w:pPr>
            <w:r>
              <w:rPr>
                <w:rFonts w:ascii="Calibri" w:eastAsia="Calibri" w:hAnsi="Calibri" w:cs="Calibri"/>
                <w:rtl/>
                <w:lang w:val="en-US"/>
              </w:rPr>
              <w:t>المراجعة القادمة</w:t>
            </w:r>
          </w:p>
        </w:tc>
        <w:tc>
          <w:tcPr>
            <w:tcW w:w="25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DA53491" w14:textId="663701A0" w:rsidR="00080C0A" w:rsidRDefault="00080C0A" w:rsidP="00080C0A">
            <w:pPr>
              <w:bidi/>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rtl/>
                <w:lang w:val="en-US"/>
              </w:rPr>
            </w:pPr>
            <w:r>
              <w:rPr>
                <w:rFonts w:ascii="Calibri" w:eastAsia="Calibri" w:hAnsi="Calibri" w:cs="Calibri"/>
                <w:rtl/>
                <w:lang w:val="en-US"/>
              </w:rPr>
              <w:t>وتيرة المراجعة</w:t>
            </w:r>
          </w:p>
        </w:tc>
        <w:tc>
          <w:tcPr>
            <w:tcW w:w="17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4164827" w14:textId="77777777" w:rsidR="00080C0A" w:rsidRPr="00995854" w:rsidRDefault="00080C0A" w:rsidP="00080C0A">
            <w:pPr>
              <w:bidi/>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tl/>
                <w:lang w:val="en-US"/>
              </w:rPr>
              <w:t>تاريخ آخر تحديث</w:t>
            </w:r>
          </w:p>
          <w:p w14:paraId="1119AA75" w14:textId="15DAECBE" w:rsidR="00080C0A" w:rsidRDefault="00080C0A" w:rsidP="00080C0A">
            <w:pPr>
              <w:bidi/>
              <w:cnfStyle w:val="100000000000" w:firstRow="1" w:lastRow="0" w:firstColumn="0" w:lastColumn="0" w:oddVBand="0" w:evenVBand="0" w:oddHBand="0" w:evenHBand="0" w:firstRowFirstColumn="0" w:firstRowLastColumn="0" w:lastRowFirstColumn="0" w:lastRowLastColumn="0"/>
              <w:rPr>
                <w:rFonts w:ascii="Calibri" w:eastAsia="Calibri" w:hAnsi="Calibri" w:cs="Calibri"/>
                <w:rtl/>
                <w:lang w:val="en-US"/>
              </w:rPr>
            </w:pPr>
            <w:r>
              <w:rPr>
                <w:rFonts w:ascii="Calibri" w:eastAsia="Calibri" w:hAnsi="Calibri" w:cs="Calibri"/>
                <w:lang w:val="en-US"/>
              </w:rPr>
              <w:t xml:space="preserve"> </w:t>
            </w:r>
          </w:p>
        </w:tc>
        <w:tc>
          <w:tcPr>
            <w:tcW w:w="17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5683496" w14:textId="7970C9E9" w:rsidR="00080C0A" w:rsidRDefault="00080C0A" w:rsidP="00080C0A">
            <w:pPr>
              <w:bidi/>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rtl/>
                <w:lang w:val="en-US"/>
              </w:rPr>
            </w:pPr>
            <w:r>
              <w:rPr>
                <w:rFonts w:ascii="Calibri" w:eastAsia="Calibri" w:hAnsi="Calibri" w:cs="Calibri"/>
                <w:rtl/>
                <w:lang w:val="en-US"/>
              </w:rPr>
              <w:t>المالك</w:t>
            </w:r>
          </w:p>
        </w:tc>
        <w:tc>
          <w:tcPr>
            <w:tcW w:w="184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D9480E9" w14:textId="5030E86D" w:rsidR="00080C0A" w:rsidRDefault="00080C0A" w:rsidP="00080C0A">
            <w:pPr>
              <w:bidi/>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rtl/>
                <w:lang w:val="en-US"/>
              </w:rPr>
            </w:pPr>
            <w:r>
              <w:rPr>
                <w:rFonts w:ascii="Calibri" w:eastAsia="Calibri" w:hAnsi="Calibri" w:cs="Calibri"/>
                <w:rtl/>
                <w:lang w:val="en-US"/>
              </w:rPr>
              <w:t>اعتمد بواسطة</w:t>
            </w:r>
          </w:p>
        </w:tc>
        <w:tc>
          <w:tcPr>
            <w:tcW w:w="8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3B89D8F" w14:textId="4638013E" w:rsidR="00080C0A" w:rsidRPr="00995854" w:rsidRDefault="00080C0A" w:rsidP="00080C0A">
            <w:pPr>
              <w:bidi/>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tl/>
                <w:lang w:val="en-US"/>
              </w:rPr>
              <w:t>الإصدار</w:t>
            </w:r>
          </w:p>
        </w:tc>
      </w:tr>
      <w:tr w:rsidR="00080C0A" w:rsidRPr="00995854" w14:paraId="194FD5E2" w14:textId="77777777" w:rsidTr="00080C0A">
        <w:trPr>
          <w:trHeight w:val="915"/>
        </w:trPr>
        <w:tc>
          <w:tcPr>
            <w:cnfStyle w:val="001000000000" w:firstRow="0" w:lastRow="0" w:firstColumn="1" w:lastColumn="0" w:oddVBand="0" w:evenVBand="0" w:oddHBand="0" w:evenHBand="0" w:firstRowFirstColumn="0" w:firstRowLastColumn="0" w:lastRowFirstColumn="0" w:lastRowLastColumn="0"/>
            <w:tcW w:w="3823" w:type="dxa"/>
            <w:tcBorders>
              <w:top w:val="single" w:sz="4" w:space="0" w:color="FFFFFF" w:themeColor="background1"/>
            </w:tcBorders>
          </w:tcPr>
          <w:p w14:paraId="0C95183F" w14:textId="0B501447" w:rsidR="00080C0A" w:rsidRDefault="00080C0A" w:rsidP="00080C0A">
            <w:pPr>
              <w:jc w:val="right"/>
            </w:pPr>
            <w:r>
              <w:rPr>
                <w:rtl/>
              </w:rPr>
              <w:t>أُعدت الأهداف وفق البند 6.2 من ISO/IEC 27001:2022، وتُربط كل نتيجة رئيسية بمخاطر سجل المخاطر (مثل R-001 وR-024) وبضوابط الملحق A ذات الصلة.</w:t>
            </w:r>
          </w:p>
        </w:tc>
        <w:tc>
          <w:tcPr>
            <w:tcW w:w="1417" w:type="dxa"/>
            <w:tcBorders>
              <w:top w:val="single" w:sz="4" w:space="0" w:color="FFFFFF" w:themeColor="background1"/>
            </w:tcBorders>
          </w:tcPr>
          <w:p w14:paraId="4DE5E35B" w14:textId="44129A0A" w:rsidR="00080C0A" w:rsidRDefault="00080C0A" w:rsidP="00080C0A">
            <w:pPr>
              <w:jc w:val="right"/>
              <w:cnfStyle w:val="000000000000" w:firstRow="0" w:lastRow="0" w:firstColumn="0" w:lastColumn="0" w:oddVBand="0" w:evenVBand="0" w:oddHBand="0" w:evenHBand="0" w:firstRowFirstColumn="0" w:firstRowLastColumn="0" w:lastRowFirstColumn="0" w:lastRowLastColumn="0"/>
            </w:pPr>
            <w:r>
              <w:t>2026-12-31</w:t>
            </w:r>
          </w:p>
        </w:tc>
        <w:tc>
          <w:tcPr>
            <w:tcW w:w="2552" w:type="dxa"/>
            <w:tcBorders>
              <w:top w:val="single" w:sz="4" w:space="0" w:color="FFFFFF" w:themeColor="background1"/>
            </w:tcBorders>
          </w:tcPr>
          <w:p w14:paraId="326635C4" w14:textId="6746499D" w:rsidR="00080C0A" w:rsidRDefault="00080C0A" w:rsidP="00080C0A">
            <w:pPr>
              <w:jc w:val="right"/>
              <w:cnfStyle w:val="000000000000" w:firstRow="0" w:lastRow="0" w:firstColumn="0" w:lastColumn="0" w:oddVBand="0" w:evenVBand="0" w:oddHBand="0" w:evenHBand="0" w:firstRowFirstColumn="0" w:firstRowLastColumn="0" w:lastRowFirstColumn="0" w:lastRowLastColumn="0"/>
            </w:pPr>
            <w:r>
              <w:rPr>
                <w:rtl/>
              </w:rPr>
              <w:t>متابعة ربع سنوية، وتحديث سنوي ضمن مراجعة الإدارة</w:t>
            </w:r>
          </w:p>
        </w:tc>
        <w:tc>
          <w:tcPr>
            <w:tcW w:w="1701" w:type="dxa"/>
            <w:tcBorders>
              <w:top w:val="single" w:sz="4" w:space="0" w:color="FFFFFF" w:themeColor="background1"/>
            </w:tcBorders>
          </w:tcPr>
          <w:p w14:paraId="26286869" w14:textId="0AB8F025" w:rsidR="00080C0A" w:rsidRDefault="00080C0A" w:rsidP="00080C0A">
            <w:pPr>
              <w:jc w:val="right"/>
              <w:cnfStyle w:val="000000000000" w:firstRow="0" w:lastRow="0" w:firstColumn="0" w:lastColumn="0" w:oddVBand="0" w:evenVBand="0" w:oddHBand="0" w:evenHBand="0" w:firstRowFirstColumn="0" w:firstRowLastColumn="0" w:lastRowFirstColumn="0" w:lastRowLastColumn="0"/>
            </w:pPr>
            <w:r>
              <w:t>2026-04-20</w:t>
            </w:r>
          </w:p>
        </w:tc>
        <w:tc>
          <w:tcPr>
            <w:tcW w:w="1701" w:type="dxa"/>
            <w:tcBorders>
              <w:top w:val="single" w:sz="4" w:space="0" w:color="FFFFFF" w:themeColor="background1"/>
            </w:tcBorders>
          </w:tcPr>
          <w:p w14:paraId="4E8AA753" w14:textId="76FEE102" w:rsidR="00080C0A" w:rsidRDefault="00080C0A" w:rsidP="00080C0A">
            <w:pPr>
              <w:jc w:val="right"/>
              <w:cnfStyle w:val="000000000000" w:firstRow="0" w:lastRow="0" w:firstColumn="0" w:lastColumn="0" w:oddVBand="0" w:evenVBand="0" w:oddHBand="0" w:evenHBand="0" w:firstRowFirstColumn="0" w:firstRowLastColumn="0" w:lastRowFirstColumn="0" w:lastRowLastColumn="0"/>
            </w:pPr>
            <w:r>
              <w:rPr>
                <w:rtl/>
              </w:rPr>
              <w:t>الأستاذة سارة الحربي - مدير إدارة أمن المعلومات (CISO)</w:t>
            </w:r>
          </w:p>
        </w:tc>
        <w:tc>
          <w:tcPr>
            <w:tcW w:w="1842" w:type="dxa"/>
            <w:tcBorders>
              <w:top w:val="single" w:sz="4" w:space="0" w:color="FFFFFF" w:themeColor="background1"/>
            </w:tcBorders>
          </w:tcPr>
          <w:p w14:paraId="42AC4C8D" w14:textId="7F516CB8" w:rsidR="00080C0A" w:rsidRDefault="00080C0A" w:rsidP="00080C0A">
            <w:pPr>
              <w:jc w:val="right"/>
              <w:cnfStyle w:val="000000000000" w:firstRow="0" w:lastRow="0" w:firstColumn="0" w:lastColumn="0" w:oddVBand="0" w:evenVBand="0" w:oddHBand="0" w:evenHBand="0" w:firstRowFirstColumn="0" w:firstRowLastColumn="0" w:lastRowFirstColumn="0" w:lastRowLastColumn="0"/>
            </w:pPr>
            <w:r>
              <w:rPr>
                <w:rtl/>
              </w:rPr>
              <w:t>لجنة أمن المعلومات (2026-04-20) - مصادقة الرئيس التنفيذي الدكتورة نورة القحطاني</w:t>
            </w:r>
          </w:p>
        </w:tc>
        <w:tc>
          <w:tcPr>
            <w:tcW w:w="851" w:type="dxa"/>
            <w:tcBorders>
              <w:top w:val="single" w:sz="4" w:space="0" w:color="FFFFFF" w:themeColor="background1"/>
            </w:tcBorders>
          </w:tcPr>
          <w:p w14:paraId="7763FD70" w14:textId="75225F3B" w:rsidR="00080C0A" w:rsidRPr="00995854" w:rsidRDefault="00080C0A" w:rsidP="00080C0A">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r>
              <w:t>1.0</w:t>
            </w:r>
          </w:p>
        </w:tc>
      </w:tr>
    </w:tbl>
    <w:p w14:paraId="26CD0815" w14:textId="77777777" w:rsidR="00D06991" w:rsidRDefault="00D06991" w:rsidP="009320B1">
      <w:pPr>
        <w:pStyle w:val="Heading1"/>
        <w:bidi/>
      </w:pPr>
      <w:bookmarkStart w:id="0" w:name="_Toc483413504"/>
      <w:r>
        <w:rPr>
          <w:rtl/>
        </w:rPr>
        <w:t>الغرض من هذه الوثيقة</w:t>
      </w:r>
      <w:bookmarkEnd w:id="0"/>
    </w:p>
    <w:p w14:paraId="22BBE453" w14:textId="77777777" w:rsidR="007568F5" w:rsidRDefault="00D06991" w:rsidP="0048738D">
      <w:pPr>
        <w:bidi/>
        <w:jc w:val="both"/>
        <w:rPr>
          <w:rtl/>
        </w:rPr>
      </w:pPr>
      <w:r>
        <w:rPr>
          <w:rtl/>
        </w:rPr>
        <w:t>يقدّم هذا المستند ملخصاً للأهداف الحالية لنظام إدارة أمن المعلومات (ISMS) في بنك الآفاق الرقمية، وقد صيغت وفق البند 6.2 من ISO/IEC 27001:2022 بحيث تكون محددة وقابلة للقياس وقابلة للتحقيق وذات صلة ومحددة زمنياً (SMART)، ومشتقة مباشرة من نتائج تقييم المخاطر (32 خطراً)، وفجوات تقييم الجاهزية، ومتطلبات مؤسسة النقد «ساما» والهيئة الوطنية للأمن السيبراني وسدايا، وأهداف البنك الاستراتيجية (500 ألف عميل، 2,500 موظف، 25 فرعاً، 150 جهاز صراف آلي، وميزانية أمن معلومات ترتفع من 12 إلى 18 مليون ريال).</w:t>
      </w:r>
    </w:p>
    <w:p w14:paraId="6B74E69C" w14:textId="77777777" w:rsidR="00B9646E" w:rsidRDefault="00B9646E" w:rsidP="00B9646E">
      <w:pPr>
        <w:bidi/>
        <w:jc w:val="both"/>
        <w:rPr>
          <w:rtl/>
        </w:rPr>
      </w:pPr>
    </w:p>
    <w:p w14:paraId="262B4AF3" w14:textId="77777777" w:rsidR="00B9646E" w:rsidRDefault="00B9646E" w:rsidP="00B9646E">
      <w:pPr>
        <w:bidi/>
        <w:jc w:val="both"/>
        <w:rPr>
          <w:rtl/>
        </w:rPr>
      </w:pPr>
    </w:p>
    <w:p w14:paraId="3A633BFF" w14:textId="77777777" w:rsidR="00B9646E" w:rsidRPr="001069D3" w:rsidRDefault="00B9646E" w:rsidP="00B9646E">
      <w:pPr>
        <w:bidi/>
        <w:jc w:val="both"/>
      </w:pPr>
    </w:p>
    <w:p w14:paraId="1D32FDB3" w14:textId="77777777" w:rsidR="47916452" w:rsidRDefault="47916452" w:rsidP="0BD4BDD5">
      <w:pPr>
        <w:pStyle w:val="Heading1"/>
        <w:bidi/>
      </w:pPr>
      <w:bookmarkStart w:id="1" w:name="_Toc609678317"/>
      <w:r>
        <w:rPr>
          <w:rtl/>
        </w:rPr>
        <w:lastRenderedPageBreak/>
        <w:t>الأهداف الرئيسية</w:t>
      </w:r>
      <w:bookmarkEnd w:id="1"/>
    </w:p>
    <w:p w14:paraId="483B82AF" w14:textId="77777777" w:rsidR="0BD4BDD5" w:rsidRDefault="0BD4BDD5" w:rsidP="00B9646E">
      <w:pPr>
        <w:bidi/>
        <w:jc w:val="both"/>
      </w:pPr>
      <w:r>
        <w:rPr>
          <w:rtl/>
        </w:rPr>
        <w:t>اعتُمدت الأهداف العشرة التالية من لجنة أمن المعلومات في 2026-04-20 وصودق عليها من الرئيس التنفيذي، وتُتابَع ربع سنوياً عبر مؤشرات أداء أمن المعلومات (22 مؤشراً) الواردة في تقرير أداء نظام إدارة أمن المعلومات (ISMS-PERF-09-1) الصادر في 2026-09-07، وعُرضت نتائجها في مراجعة الإدارة بتاريخ 2026-09-10.</w:t>
      </w:r>
    </w:p>
    <w:tbl>
      <w:tblPr>
        <w:tblStyle w:val="ListTable3-Accent4"/>
        <w:tblW w:w="0" w:type="auto"/>
        <w:tblLook w:val="04A0" w:firstRow="1" w:lastRow="0" w:firstColumn="1" w:lastColumn="0" w:noHBand="0" w:noVBand="1"/>
      </w:tblPr>
      <w:tblGrid>
        <w:gridCol w:w="2073"/>
        <w:gridCol w:w="1608"/>
        <w:gridCol w:w="1417"/>
        <w:gridCol w:w="1415"/>
        <w:gridCol w:w="5761"/>
        <w:gridCol w:w="1674"/>
      </w:tblGrid>
      <w:tr w:rsidR="00536AF2" w:rsidRPr="00DB25A4" w14:paraId="05AF5811" w14:textId="77777777" w:rsidTr="009C680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73" w:type="dxa"/>
          </w:tcPr>
          <w:p w14:paraId="175CA668" w14:textId="173EDFD7" w:rsidR="00536AF2" w:rsidRDefault="00536AF2" w:rsidP="00536AF2">
            <w:pPr>
              <w:bidi/>
              <w:rPr>
                <w:rFonts w:eastAsia="Times New Roman"/>
                <w:rtl/>
                <w:lang w:eastAsia="en-GB"/>
              </w:rPr>
            </w:pPr>
            <w:r>
              <w:rPr>
                <w:rFonts w:eastAsia="Times New Roman"/>
                <w:rtl/>
                <w:lang w:eastAsia="en-GB"/>
              </w:rPr>
              <w:t>الحالة</w:t>
            </w:r>
          </w:p>
        </w:tc>
        <w:tc>
          <w:tcPr>
            <w:tcW w:w="1608" w:type="dxa"/>
          </w:tcPr>
          <w:p w14:paraId="0F35C332" w14:textId="3673A51A" w:rsidR="00536AF2" w:rsidRDefault="00536AF2" w:rsidP="00536AF2">
            <w:pPr>
              <w:bidi/>
              <w:cnfStyle w:val="100000000000" w:firstRow="1" w:lastRow="0" w:firstColumn="0" w:lastColumn="0" w:oddVBand="0" w:evenVBand="0" w:oddHBand="0" w:evenHBand="0" w:firstRowFirstColumn="0" w:firstRowLastColumn="0" w:lastRowFirstColumn="0" w:lastRowLastColumn="0"/>
              <w:rPr>
                <w:rFonts w:eastAsia="Times New Roman"/>
                <w:rtl/>
                <w:lang w:eastAsia="en-GB"/>
              </w:rPr>
            </w:pPr>
            <w:r>
              <w:rPr>
                <w:rFonts w:eastAsia="Times New Roman"/>
                <w:rtl/>
                <w:lang w:eastAsia="en-GB"/>
              </w:rPr>
              <w:t>الفترة الزمنية</w:t>
            </w:r>
          </w:p>
        </w:tc>
        <w:tc>
          <w:tcPr>
            <w:tcW w:w="1417" w:type="dxa"/>
          </w:tcPr>
          <w:p w14:paraId="05617D80" w14:textId="1D2B6A04" w:rsidR="00536AF2" w:rsidRDefault="00536AF2" w:rsidP="00536AF2">
            <w:pPr>
              <w:bidi/>
              <w:cnfStyle w:val="100000000000" w:firstRow="1" w:lastRow="0" w:firstColumn="0" w:lastColumn="0" w:oddVBand="0" w:evenVBand="0" w:oddHBand="0" w:evenHBand="0" w:firstRowFirstColumn="0" w:firstRowLastColumn="0" w:lastRowFirstColumn="0" w:lastRowLastColumn="0"/>
              <w:rPr>
                <w:rFonts w:eastAsia="Times New Roman"/>
                <w:rtl/>
                <w:lang w:eastAsia="en-GB"/>
              </w:rPr>
            </w:pPr>
            <w:r>
              <w:rPr>
                <w:rFonts w:eastAsia="Times New Roman"/>
                <w:rtl/>
                <w:lang w:eastAsia="en-GB"/>
              </w:rPr>
              <w:t>المسؤول</w:t>
            </w:r>
          </w:p>
        </w:tc>
        <w:tc>
          <w:tcPr>
            <w:tcW w:w="1415" w:type="dxa"/>
          </w:tcPr>
          <w:p w14:paraId="60B49201" w14:textId="7C50A77E" w:rsidR="00536AF2" w:rsidRDefault="00536AF2" w:rsidP="00536AF2">
            <w:pPr>
              <w:bidi/>
              <w:cnfStyle w:val="100000000000" w:firstRow="1" w:lastRow="0" w:firstColumn="0" w:lastColumn="0" w:oddVBand="0" w:evenVBand="0" w:oddHBand="0" w:evenHBand="0" w:firstRowFirstColumn="0" w:firstRowLastColumn="0" w:lastRowFirstColumn="0" w:lastRowLastColumn="0"/>
              <w:rPr>
                <w:rFonts w:eastAsia="Times New Roman"/>
                <w:rtl/>
                <w:lang w:eastAsia="en-GB"/>
              </w:rPr>
            </w:pPr>
            <w:r>
              <w:rPr>
                <w:rFonts w:eastAsia="Times New Roman"/>
                <w:rtl/>
                <w:lang w:eastAsia="en-GB"/>
              </w:rPr>
              <w:t>القيمة المستهدفة</w:t>
            </w:r>
          </w:p>
        </w:tc>
        <w:tc>
          <w:tcPr>
            <w:tcW w:w="5761" w:type="dxa"/>
          </w:tcPr>
          <w:p w14:paraId="03256FB8" w14:textId="47BD7C6C" w:rsidR="00536AF2" w:rsidRDefault="00536AF2" w:rsidP="00536AF2">
            <w:pPr>
              <w:bidi/>
              <w:cnfStyle w:val="100000000000" w:firstRow="1" w:lastRow="0" w:firstColumn="0" w:lastColumn="0" w:oddVBand="0" w:evenVBand="0" w:oddHBand="0" w:evenHBand="0" w:firstRowFirstColumn="0" w:firstRowLastColumn="0" w:lastRowFirstColumn="0" w:lastRowLastColumn="0"/>
              <w:rPr>
                <w:rFonts w:eastAsia="Times New Roman"/>
                <w:rtl/>
                <w:lang w:eastAsia="en-GB"/>
              </w:rPr>
            </w:pPr>
            <w:r>
              <w:rPr>
                <w:rFonts w:eastAsia="Times New Roman"/>
                <w:rtl/>
                <w:lang w:eastAsia="en-GB"/>
              </w:rPr>
              <w:t>النتيجة الرئيسية (المؤشر، خط الأساس، القيمة المحققة، طريقة القياس، الموارد)</w:t>
            </w:r>
          </w:p>
        </w:tc>
        <w:tc>
          <w:tcPr>
            <w:tcW w:w="1674" w:type="dxa"/>
            <w:hideMark/>
          </w:tcPr>
          <w:p w14:paraId="2E11586E" w14:textId="54B01BC0" w:rsidR="00536AF2" w:rsidRPr="00DB25A4" w:rsidRDefault="00536AF2" w:rsidP="00536AF2">
            <w:pPr>
              <w:bidi/>
              <w:cnfStyle w:val="100000000000" w:firstRow="1" w:lastRow="0" w:firstColumn="0" w:lastColumn="0" w:oddVBand="0" w:evenVBand="0" w:oddHBand="0" w:evenHBand="0" w:firstRowFirstColumn="0" w:firstRowLastColumn="0" w:lastRowFirstColumn="0" w:lastRowLastColumn="0"/>
              <w:rPr>
                <w:rFonts w:eastAsia="Times New Roman"/>
                <w:lang w:eastAsia="en-GB"/>
              </w:rPr>
            </w:pPr>
            <w:r>
              <w:rPr>
                <w:rFonts w:eastAsia="Times New Roman"/>
                <w:rtl/>
                <w:lang w:eastAsia="en-GB"/>
              </w:rPr>
              <w:t>الهدف</w:t>
            </w:r>
          </w:p>
        </w:tc>
      </w:tr>
      <w:tr w:rsidR="00536AF2" w:rsidRPr="00DB25A4" w14:paraId="0B7DBEBA" w14:textId="77777777" w:rsidTr="009C6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3" w:type="dxa"/>
          </w:tcPr>
          <w:p w14:paraId="41D575C0" w14:textId="621DEC08" w:rsidR="00536AF2" w:rsidRDefault="00536AF2" w:rsidP="00536AF2">
            <w:pPr>
              <w:bidi/>
              <w:rPr>
                <w:rFonts w:eastAsia="Times New Roman"/>
                <w:rtl/>
                <w:lang w:eastAsia="en-GB"/>
              </w:rPr>
            </w:pPr>
            <w:r>
              <w:rPr>
                <w:rtl/>
              </w:rPr>
              <w:t>على المسار</w:t>
            </w:r>
          </w:p>
        </w:tc>
        <w:tc>
          <w:tcPr>
            <w:tcW w:w="1608" w:type="dxa"/>
          </w:tcPr>
          <w:p w14:paraId="0F72B2D0" w14:textId="0D919F6E" w:rsidR="00536AF2" w:rsidRDefault="00536AF2" w:rsidP="00536AF2">
            <w:pPr>
              <w:bidi/>
              <w:cnfStyle w:val="000000100000" w:firstRow="0" w:lastRow="0" w:firstColumn="0" w:lastColumn="0" w:oddVBand="0" w:evenVBand="0" w:oddHBand="1" w:evenHBand="0" w:firstRowFirstColumn="0" w:firstRowLastColumn="0" w:lastRowFirstColumn="0" w:lastRowLastColumn="0"/>
              <w:rPr>
                <w:rFonts w:eastAsia="Times New Roman"/>
                <w:rtl/>
                <w:lang w:eastAsia="en-GB"/>
              </w:rPr>
            </w:pPr>
            <w:r>
              <w:rPr>
                <w:rFonts w:eastAsia="Times New Roman"/>
                <w:rtl/>
                <w:lang w:eastAsia="en-GB"/>
              </w:rPr>
              <w:t>من 2026-04-06 إلى 2027-06-30 (مراجعة ربع سنوية)</w:t>
            </w:r>
          </w:p>
        </w:tc>
        <w:tc>
          <w:tcPr>
            <w:tcW w:w="1417" w:type="dxa"/>
          </w:tcPr>
          <w:p w14:paraId="286E3A12" w14:textId="258ED90C" w:rsidR="00536AF2" w:rsidRDefault="00536AF2" w:rsidP="00536AF2">
            <w:pPr>
              <w:bidi/>
              <w:cnfStyle w:val="000000100000" w:firstRow="0" w:lastRow="0" w:firstColumn="0" w:lastColumn="0" w:oddVBand="0" w:evenVBand="0" w:oddHBand="1" w:evenHBand="0" w:firstRowFirstColumn="0" w:firstRowLastColumn="0" w:lastRowFirstColumn="0" w:lastRowLastColumn="0"/>
              <w:rPr>
                <w:rFonts w:eastAsia="Times New Roman"/>
                <w:rtl/>
                <w:lang w:eastAsia="en-GB"/>
              </w:rPr>
            </w:pPr>
            <w:r>
              <w:rPr>
                <w:rFonts w:eastAsia="Times New Roman"/>
                <w:rtl/>
                <w:lang w:eastAsia="en-GB"/>
              </w:rPr>
              <w:t>مدير إدارة أمن المعلومات</w:t>
            </w:r>
          </w:p>
        </w:tc>
        <w:tc>
          <w:tcPr>
            <w:tcW w:w="1415" w:type="dxa"/>
          </w:tcPr>
          <w:p w14:paraId="0D158840" w14:textId="3D3674ED" w:rsidR="00536AF2" w:rsidRPr="009C680F" w:rsidRDefault="00536AF2" w:rsidP="009C680F">
            <w:pPr>
              <w:jc w:val="right"/>
              <w:cnfStyle w:val="000000100000" w:firstRow="0" w:lastRow="0" w:firstColumn="0" w:lastColumn="0" w:oddVBand="0" w:evenVBand="0" w:oddHBand="1" w:evenHBand="0" w:firstRowFirstColumn="0" w:firstRowLastColumn="0" w:lastRowFirstColumn="0" w:lastRowLastColumn="0"/>
              <w:rPr>
                <w:rtl/>
              </w:rPr>
            </w:pPr>
            <w:r w:rsidRPr="009C680F">
              <w:rPr>
                <w:rtl/>
              </w:rPr>
              <w:t>60% بحلول 2027-06-30</w:t>
            </w:r>
          </w:p>
        </w:tc>
        <w:tc>
          <w:tcPr>
            <w:tcW w:w="5761" w:type="dxa"/>
          </w:tcPr>
          <w:p w14:paraId="5CA710CB" w14:textId="4B5B0BA2" w:rsidR="00536AF2" w:rsidRPr="009C680F" w:rsidRDefault="00536AF2" w:rsidP="009C680F">
            <w:pPr>
              <w:jc w:val="right"/>
              <w:cnfStyle w:val="000000100000" w:firstRow="0" w:lastRow="0" w:firstColumn="0" w:lastColumn="0" w:oddVBand="0" w:evenVBand="0" w:oddHBand="1" w:evenHBand="0" w:firstRowFirstColumn="0" w:firstRowLastColumn="0" w:lastRowFirstColumn="0" w:lastRowLastColumn="0"/>
              <w:rPr>
                <w:rtl/>
              </w:rPr>
            </w:pPr>
            <w:r w:rsidRPr="009C680F">
              <w:rPr>
                <w:rtl/>
              </w:rPr>
              <w:t>المؤشر: نسبة الضوابط المطبقة بالكامل من إجمالي الضوابط القابلة للتطبيق (93 ضابطاً)</w:t>
            </w:r>
            <w:r w:rsidRPr="009C680F">
              <w:rPr>
                <w:rtl/>
              </w:rPr>
              <w:br/>
              <w:t>خط الأساس: 0% في 2026-01-05 (لم يكن هناك قياس موثق)</w:t>
            </w:r>
            <w:r w:rsidRPr="009C680F">
              <w:rPr>
                <w:rtl/>
              </w:rPr>
              <w:br/>
              <w:t>القيمة المحققة حتى 2026-08-31: 35.5% (33 ضابطاً من 93) حتى 2026-08-31</w:t>
            </w:r>
            <w:r w:rsidRPr="009C680F">
              <w:rPr>
                <w:rtl/>
              </w:rPr>
              <w:br/>
              <w:t>طريقة القياس: احتساب النسبة من بيان قابلية التطبيق (</w:t>
            </w:r>
            <w:proofErr w:type="spellStart"/>
            <w:r w:rsidRPr="009C680F">
              <w:rPr>
                <w:rtl/>
              </w:rPr>
              <w:t>SoA</w:t>
            </w:r>
            <w:proofErr w:type="spellEnd"/>
            <w:r w:rsidRPr="009C680F">
              <w:rPr>
                <w:rtl/>
              </w:rPr>
              <w:t>) بعد مراجعة ربع سنوية لحالة كل ضابط مع دليل التنفيذ</w:t>
            </w:r>
            <w:r w:rsidRPr="009C680F">
              <w:rPr>
                <w:rtl/>
              </w:rPr>
              <w:br/>
              <w:t>الموارد المخصصة: فريق حوكمة أمن المعلومات (4 أخصائيين) + ميزانية الأمن المعتمدة</w:t>
            </w:r>
          </w:p>
        </w:tc>
        <w:tc>
          <w:tcPr>
            <w:tcW w:w="1674" w:type="dxa"/>
            <w:hideMark/>
          </w:tcPr>
          <w:p w14:paraId="32D242E4" w14:textId="4E3B8696" w:rsidR="00536AF2" w:rsidRPr="00DB25A4" w:rsidRDefault="00536AF2" w:rsidP="00536AF2">
            <w:pPr>
              <w:bidi/>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Fonts w:eastAsia="Times New Roman"/>
                <w:rtl/>
                <w:lang w:eastAsia="en-GB"/>
              </w:rPr>
              <w:t>الهدف-01: رفع نضج تنفيذ ضوابط الملحق A في نظام إدارة أمن المعلومات</w:t>
            </w:r>
          </w:p>
        </w:tc>
      </w:tr>
      <w:tr w:rsidR="00536AF2" w:rsidRPr="00DB25A4" w14:paraId="64596A64" w14:textId="77777777" w:rsidTr="009C680F">
        <w:tc>
          <w:tcPr>
            <w:cnfStyle w:val="001000000000" w:firstRow="0" w:lastRow="0" w:firstColumn="1" w:lastColumn="0" w:oddVBand="0" w:evenVBand="0" w:oddHBand="0" w:evenHBand="0" w:firstRowFirstColumn="0" w:firstRowLastColumn="0" w:lastRowFirstColumn="0" w:lastRowLastColumn="0"/>
            <w:tcW w:w="2073" w:type="dxa"/>
          </w:tcPr>
          <w:p w14:paraId="37CAEA11" w14:textId="30F4E033" w:rsidR="00536AF2" w:rsidRDefault="00536AF2" w:rsidP="00536AF2">
            <w:pPr>
              <w:bidi/>
              <w:rPr>
                <w:rtl/>
              </w:rPr>
            </w:pPr>
            <w:r>
              <w:rPr>
                <w:rtl/>
              </w:rPr>
              <w:t>متأخر جزئياً - الإنجاز الفعلي دون المستهدف المرحلي رغم انخفاض التعرض المتوقع</w:t>
            </w:r>
          </w:p>
        </w:tc>
        <w:tc>
          <w:tcPr>
            <w:tcW w:w="1608" w:type="dxa"/>
          </w:tcPr>
          <w:p w14:paraId="1D0E0E16" w14:textId="269DEF4B" w:rsidR="00536AF2" w:rsidRDefault="00536AF2" w:rsidP="00536AF2">
            <w:pPr>
              <w:bidi/>
              <w:cnfStyle w:val="000000000000" w:firstRow="0" w:lastRow="0" w:firstColumn="0" w:lastColumn="0" w:oddVBand="0" w:evenVBand="0" w:oddHBand="0" w:evenHBand="0" w:firstRowFirstColumn="0" w:firstRowLastColumn="0" w:lastRowFirstColumn="0" w:lastRowLastColumn="0"/>
              <w:rPr>
                <w:rtl/>
              </w:rPr>
            </w:pPr>
            <w:r>
              <w:rPr>
                <w:rFonts w:eastAsia="Times New Roman"/>
                <w:rtl/>
                <w:lang w:eastAsia="en-GB"/>
              </w:rPr>
              <w:t>من 2026-04-02 إلى 2026-12-31 (متابعة شهرية)</w:t>
            </w:r>
          </w:p>
        </w:tc>
        <w:tc>
          <w:tcPr>
            <w:tcW w:w="1417" w:type="dxa"/>
          </w:tcPr>
          <w:p w14:paraId="2023CC3D" w14:textId="742960AC" w:rsidR="00536AF2" w:rsidRDefault="00536AF2" w:rsidP="00536AF2">
            <w:pPr>
              <w:bidi/>
              <w:cnfStyle w:val="000000000000" w:firstRow="0" w:lastRow="0" w:firstColumn="0" w:lastColumn="0" w:oddVBand="0" w:evenVBand="0" w:oddHBand="0" w:evenHBand="0" w:firstRowFirstColumn="0" w:firstRowLastColumn="0" w:lastRowFirstColumn="0" w:lastRowLastColumn="0"/>
              <w:rPr>
                <w:rtl/>
              </w:rPr>
            </w:pPr>
            <w:r>
              <w:rPr>
                <w:rFonts w:eastAsia="Times New Roman"/>
                <w:rtl/>
                <w:lang w:eastAsia="en-GB"/>
              </w:rPr>
              <w:t>مدير إدارة أمن المعلومات</w:t>
            </w:r>
          </w:p>
        </w:tc>
        <w:tc>
          <w:tcPr>
            <w:tcW w:w="1415" w:type="dxa"/>
          </w:tcPr>
          <w:p w14:paraId="63CFA3C7" w14:textId="6D306E27" w:rsidR="00536AF2" w:rsidRDefault="00536AF2" w:rsidP="00536AF2">
            <w:pPr>
              <w:bidi/>
              <w:cnfStyle w:val="000000000000" w:firstRow="0" w:lastRow="0" w:firstColumn="0" w:lastColumn="0" w:oddVBand="0" w:evenVBand="0" w:oddHBand="0" w:evenHBand="0" w:firstRowFirstColumn="0" w:firstRowLastColumn="0" w:lastRowFirstColumn="0" w:lastRowLastColumn="0"/>
              <w:rPr>
                <w:rtl/>
              </w:rPr>
            </w:pPr>
            <w:r>
              <w:rPr>
                <w:rFonts w:eastAsia="Times New Roman"/>
                <w:rtl/>
                <w:lang w:eastAsia="en-GB"/>
              </w:rPr>
              <w:t>5 مخاطر أو أقل بحلول 2026-12-31، وصفر خطر حرج</w:t>
            </w:r>
          </w:p>
        </w:tc>
        <w:tc>
          <w:tcPr>
            <w:tcW w:w="5761" w:type="dxa"/>
          </w:tcPr>
          <w:p w14:paraId="6EA16FCE" w14:textId="7EDA1BDE" w:rsidR="00536AF2" w:rsidRDefault="00536AF2" w:rsidP="00536AF2">
            <w:pPr>
              <w:bidi/>
              <w:cnfStyle w:val="000000000000" w:firstRow="0" w:lastRow="0" w:firstColumn="0" w:lastColumn="0" w:oddVBand="0" w:evenVBand="0" w:oddHBand="0" w:evenHBand="0" w:firstRowFirstColumn="0" w:firstRowLastColumn="0" w:lastRowFirstColumn="0" w:lastRowLastColumn="0"/>
              <w:rPr>
                <w:rtl/>
              </w:rPr>
            </w:pPr>
            <w:r>
              <w:rPr>
                <w:rFonts w:eastAsia="Times New Roman"/>
                <w:rtl/>
                <w:lang w:eastAsia="en-GB"/>
              </w:rPr>
              <w:t>المؤشر: عدد المخاطر بمستوى حرج أو مرتفع التي لم تكتمل معالجتها</w:t>
            </w:r>
            <w:r>
              <w:rPr>
                <w:rFonts w:eastAsia="Times New Roman"/>
                <w:rtl/>
                <w:lang w:eastAsia="en-GB"/>
              </w:rPr>
              <w:br/>
              <w:t>خط الأساس: 15 خطراً (6 حرجة + 9 مرتفعة) في 2026-04-02</w:t>
            </w:r>
            <w:r>
              <w:rPr>
                <w:rFonts w:eastAsia="Times New Roman"/>
                <w:rtl/>
                <w:lang w:eastAsia="en-GB"/>
              </w:rPr>
              <w:br/>
              <w:t>القيمة المحققة حتى 2026-08-31: 15 خطراً لم تكتمل معالجتها حتى 2026-08-31 (27 إجراءً قيد التنفيذ بنسب إنجاز 15%-85%)؛ والخطر المتبقي المتوقع بعد اكتمال المعالجة: صفر خطر حرج وخطران مرتفعان (R-010 وR-017)</w:t>
            </w:r>
            <w:r>
              <w:rPr>
                <w:rFonts w:eastAsia="Times New Roman"/>
                <w:rtl/>
                <w:lang w:eastAsia="en-GB"/>
              </w:rPr>
              <w:br/>
              <w:t>طريقة القياس: متابعة حالة إجراءات المعالجة ونسب الإنجاز والدرجات المتبقية في أداة تقييم المخاطر (FORM-06-1) شهرياً ومطابقتها بسقف الشهية المعتمد في RT-4</w:t>
            </w:r>
            <w:r>
              <w:rPr>
                <w:rFonts w:eastAsia="Times New Roman"/>
                <w:rtl/>
                <w:lang w:eastAsia="en-GB"/>
              </w:rPr>
              <w:br/>
              <w:t>الموارد المخصصة: ملاك المخاطر في 12 إدارة + ميزانية معالجة إجمالية 21,295,000 ريال</w:t>
            </w:r>
          </w:p>
        </w:tc>
        <w:tc>
          <w:tcPr>
            <w:tcW w:w="1674" w:type="dxa"/>
            <w:hideMark/>
          </w:tcPr>
          <w:p w14:paraId="720A99A5" w14:textId="103C2699" w:rsidR="00536AF2" w:rsidRPr="00DB25A4" w:rsidRDefault="00536AF2" w:rsidP="00536AF2">
            <w:pPr>
              <w:bidi/>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tl/>
              </w:rPr>
              <w:t>الهدف-02: خفض المخاطر الحرجة والمرتفعة إلى مستوى يتوافق مع شهية المخاطر المعتمدة</w:t>
            </w:r>
          </w:p>
        </w:tc>
      </w:tr>
      <w:tr w:rsidR="00536AF2" w:rsidRPr="00DB25A4" w14:paraId="28B8DDA2" w14:textId="77777777" w:rsidTr="009C6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3" w:type="dxa"/>
          </w:tcPr>
          <w:p w14:paraId="6936D1A5" w14:textId="3D49D094" w:rsidR="00536AF2" w:rsidRDefault="00536AF2" w:rsidP="00536AF2">
            <w:pPr>
              <w:bidi/>
              <w:rPr>
                <w:rtl/>
              </w:rPr>
            </w:pPr>
            <w:r>
              <w:rPr>
                <w:rtl/>
              </w:rPr>
              <w:t>على المسار</w:t>
            </w:r>
          </w:p>
        </w:tc>
        <w:tc>
          <w:tcPr>
            <w:tcW w:w="1608" w:type="dxa"/>
          </w:tcPr>
          <w:p w14:paraId="757D27DA" w14:textId="13F1C9CB" w:rsidR="00536AF2" w:rsidRDefault="00536AF2" w:rsidP="00536AF2">
            <w:pPr>
              <w:bidi/>
              <w:cnfStyle w:val="000000100000" w:firstRow="0" w:lastRow="0" w:firstColumn="0" w:lastColumn="0" w:oddVBand="0" w:evenVBand="0" w:oddHBand="1" w:evenHBand="0" w:firstRowFirstColumn="0" w:firstRowLastColumn="0" w:lastRowFirstColumn="0" w:lastRowLastColumn="0"/>
              <w:rPr>
                <w:rtl/>
              </w:rPr>
            </w:pPr>
            <w:r>
              <w:rPr>
                <w:rFonts w:eastAsia="Times New Roman"/>
                <w:rtl/>
                <w:lang w:eastAsia="en-GB"/>
              </w:rPr>
              <w:t>من 2026-05-01 إلى 2026-12-31</w:t>
            </w:r>
          </w:p>
        </w:tc>
        <w:tc>
          <w:tcPr>
            <w:tcW w:w="1417" w:type="dxa"/>
          </w:tcPr>
          <w:p w14:paraId="0D902792" w14:textId="726E92FA" w:rsidR="00536AF2" w:rsidRDefault="00536AF2" w:rsidP="00536AF2">
            <w:pPr>
              <w:bidi/>
              <w:cnfStyle w:val="000000100000" w:firstRow="0" w:lastRow="0" w:firstColumn="0" w:lastColumn="0" w:oddVBand="0" w:evenVBand="0" w:oddHBand="1" w:evenHBand="0" w:firstRowFirstColumn="0" w:firstRowLastColumn="0" w:lastRowFirstColumn="0" w:lastRowLastColumn="0"/>
              <w:rPr>
                <w:rtl/>
              </w:rPr>
            </w:pPr>
            <w:r>
              <w:rPr>
                <w:rFonts w:eastAsia="Times New Roman"/>
                <w:rtl/>
                <w:lang w:eastAsia="en-GB"/>
              </w:rPr>
              <w:t>مدير إدارة الموارد البشرية</w:t>
            </w:r>
          </w:p>
        </w:tc>
        <w:tc>
          <w:tcPr>
            <w:tcW w:w="1415" w:type="dxa"/>
          </w:tcPr>
          <w:p w14:paraId="15EB5BDA" w14:textId="75FEC800" w:rsidR="00536AF2" w:rsidRDefault="00536AF2" w:rsidP="00536AF2">
            <w:pPr>
              <w:bidi/>
              <w:cnfStyle w:val="000000100000" w:firstRow="0" w:lastRow="0" w:firstColumn="0" w:lastColumn="0" w:oddVBand="0" w:evenVBand="0" w:oddHBand="1" w:evenHBand="0" w:firstRowFirstColumn="0" w:firstRowLastColumn="0" w:lastRowFirstColumn="0" w:lastRowLastColumn="0"/>
              <w:rPr>
                <w:rtl/>
              </w:rPr>
            </w:pPr>
            <w:r>
              <w:rPr>
                <w:rFonts w:eastAsia="Times New Roman"/>
                <w:rtl/>
                <w:lang w:eastAsia="en-GB"/>
              </w:rPr>
              <w:t>95% بحلول 2026-12-31</w:t>
            </w:r>
          </w:p>
        </w:tc>
        <w:tc>
          <w:tcPr>
            <w:tcW w:w="5761" w:type="dxa"/>
          </w:tcPr>
          <w:p w14:paraId="5783F58F" w14:textId="106C0192" w:rsidR="00536AF2" w:rsidRDefault="00536AF2" w:rsidP="00536AF2">
            <w:pPr>
              <w:bidi/>
              <w:cnfStyle w:val="000000100000" w:firstRow="0" w:lastRow="0" w:firstColumn="0" w:lastColumn="0" w:oddVBand="0" w:evenVBand="0" w:oddHBand="1" w:evenHBand="0" w:firstRowFirstColumn="0" w:firstRowLastColumn="0" w:lastRowFirstColumn="0" w:lastRowLastColumn="0"/>
              <w:rPr>
                <w:rtl/>
              </w:rPr>
            </w:pPr>
            <w:r>
              <w:rPr>
                <w:rFonts w:eastAsia="Times New Roman"/>
                <w:rtl/>
                <w:lang w:eastAsia="en-GB"/>
              </w:rPr>
              <w:t>المؤشر: نسبة الموظفين الذين أكملوا التدريب التوعوي الإلزامي السنوي</w:t>
            </w:r>
            <w:r>
              <w:rPr>
                <w:rFonts w:eastAsia="Times New Roman"/>
                <w:rtl/>
                <w:lang w:eastAsia="en-GB"/>
              </w:rPr>
              <w:br/>
              <w:t>خط الأساس: 62% في 2026-01-31</w:t>
            </w:r>
            <w:r>
              <w:rPr>
                <w:rFonts w:eastAsia="Times New Roman"/>
                <w:rtl/>
                <w:lang w:eastAsia="en-GB"/>
              </w:rPr>
              <w:br/>
              <w:t>القيمة المحققة حتى 2026-08-31: 78% حتى 2026-08-31</w:t>
            </w:r>
            <w:r>
              <w:rPr>
                <w:rFonts w:eastAsia="Times New Roman"/>
                <w:rtl/>
                <w:lang w:eastAsia="en-GB"/>
              </w:rPr>
              <w:br/>
              <w:t>طريقة القياس: تقارير نظام إدارة التعلم (LMS) ومطابقتها بسجل الموظفين لدى الموارد البشرية</w:t>
            </w:r>
            <w:r>
              <w:rPr>
                <w:rFonts w:eastAsia="Times New Roman"/>
                <w:rtl/>
                <w:lang w:eastAsia="en-GB"/>
              </w:rPr>
              <w:br/>
              <w:t>الموارد المخصصة: قسم التدريب والتطوير + مواد تدريبية متعددة اللغات</w:t>
            </w:r>
          </w:p>
        </w:tc>
        <w:tc>
          <w:tcPr>
            <w:tcW w:w="1674" w:type="dxa"/>
            <w:hideMark/>
          </w:tcPr>
          <w:p w14:paraId="55535C96" w14:textId="424B22D4" w:rsidR="00536AF2" w:rsidRPr="00DB25A4" w:rsidRDefault="00536AF2" w:rsidP="00536AF2">
            <w:pPr>
              <w:bidi/>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tl/>
              </w:rPr>
              <w:t>الهدف-03: بناء ثقافة أمن معلومات لدى جميع الموظفين</w:t>
            </w:r>
          </w:p>
        </w:tc>
      </w:tr>
      <w:tr w:rsidR="00536AF2" w:rsidRPr="00DB25A4" w14:paraId="45CAE7AC" w14:textId="77777777" w:rsidTr="009C680F">
        <w:tc>
          <w:tcPr>
            <w:cnfStyle w:val="001000000000" w:firstRow="0" w:lastRow="0" w:firstColumn="1" w:lastColumn="0" w:oddVBand="0" w:evenVBand="0" w:oddHBand="0" w:evenHBand="0" w:firstRowFirstColumn="0" w:firstRowLastColumn="0" w:lastRowFirstColumn="0" w:lastRowLastColumn="0"/>
            <w:tcW w:w="2073" w:type="dxa"/>
          </w:tcPr>
          <w:p w14:paraId="10F43392" w14:textId="53D3A59E" w:rsidR="00536AF2" w:rsidRDefault="00536AF2" w:rsidP="00536AF2">
            <w:pPr>
              <w:bidi/>
              <w:rPr>
                <w:rtl/>
              </w:rPr>
            </w:pPr>
            <w:r>
              <w:rPr>
                <w:rtl/>
              </w:rPr>
              <w:lastRenderedPageBreak/>
              <w:t>لم يتحقق بعد - قيد القياس</w:t>
            </w:r>
          </w:p>
        </w:tc>
        <w:tc>
          <w:tcPr>
            <w:tcW w:w="1608" w:type="dxa"/>
          </w:tcPr>
          <w:p w14:paraId="009F7352" w14:textId="3DD73767" w:rsidR="00536AF2" w:rsidRDefault="00536AF2" w:rsidP="00536AF2">
            <w:pPr>
              <w:bidi/>
              <w:cnfStyle w:val="000000000000" w:firstRow="0" w:lastRow="0" w:firstColumn="0" w:lastColumn="0" w:oddVBand="0" w:evenVBand="0" w:oddHBand="0" w:evenHBand="0" w:firstRowFirstColumn="0" w:firstRowLastColumn="0" w:lastRowFirstColumn="0" w:lastRowLastColumn="0"/>
              <w:rPr>
                <w:rtl/>
              </w:rPr>
            </w:pPr>
            <w:r>
              <w:rPr>
                <w:rFonts w:eastAsia="Times New Roman"/>
                <w:rtl/>
                <w:lang w:eastAsia="en-GB"/>
              </w:rPr>
              <w:t>من 2026-08-10 إلى 2027-06-30 (قياس ربع سنوي)</w:t>
            </w:r>
          </w:p>
        </w:tc>
        <w:tc>
          <w:tcPr>
            <w:tcW w:w="1417" w:type="dxa"/>
          </w:tcPr>
          <w:p w14:paraId="46D84326" w14:textId="170981A0" w:rsidR="00536AF2" w:rsidRDefault="00536AF2" w:rsidP="00536AF2">
            <w:pPr>
              <w:bidi/>
              <w:cnfStyle w:val="000000000000" w:firstRow="0" w:lastRow="0" w:firstColumn="0" w:lastColumn="0" w:oddVBand="0" w:evenVBand="0" w:oddHBand="0" w:evenHBand="0" w:firstRowFirstColumn="0" w:firstRowLastColumn="0" w:lastRowFirstColumn="0" w:lastRowLastColumn="0"/>
              <w:rPr>
                <w:rtl/>
              </w:rPr>
            </w:pPr>
            <w:r>
              <w:rPr>
                <w:rFonts w:eastAsia="Times New Roman"/>
                <w:rtl/>
                <w:lang w:eastAsia="en-GB"/>
              </w:rPr>
              <w:t>مدير إدارة أمن المعلومات</w:t>
            </w:r>
          </w:p>
        </w:tc>
        <w:tc>
          <w:tcPr>
            <w:tcW w:w="1415" w:type="dxa"/>
          </w:tcPr>
          <w:p w14:paraId="1788C361" w14:textId="4A4B8F53" w:rsidR="00536AF2" w:rsidRDefault="00536AF2" w:rsidP="00536AF2">
            <w:pPr>
              <w:bidi/>
              <w:cnfStyle w:val="000000000000" w:firstRow="0" w:lastRow="0" w:firstColumn="0" w:lastColumn="0" w:oddVBand="0" w:evenVBand="0" w:oddHBand="0" w:evenHBand="0" w:firstRowFirstColumn="0" w:firstRowLastColumn="0" w:lastRowFirstColumn="0" w:lastRowLastColumn="0"/>
              <w:rPr>
                <w:rtl/>
              </w:rPr>
            </w:pPr>
            <w:r>
              <w:rPr>
                <w:rFonts w:eastAsia="Times New Roman"/>
                <w:rtl/>
                <w:lang w:eastAsia="en-GB"/>
              </w:rPr>
              <w:t>أقل من 8% نقر وأكثر من 40% إبلاغ بحلول 2027-06-30</w:t>
            </w:r>
          </w:p>
        </w:tc>
        <w:tc>
          <w:tcPr>
            <w:tcW w:w="5761" w:type="dxa"/>
          </w:tcPr>
          <w:p w14:paraId="79776CA1" w14:textId="1A850380" w:rsidR="00536AF2" w:rsidRDefault="00536AF2" w:rsidP="00536AF2">
            <w:pPr>
              <w:bidi/>
              <w:cnfStyle w:val="000000000000" w:firstRow="0" w:lastRow="0" w:firstColumn="0" w:lastColumn="0" w:oddVBand="0" w:evenVBand="0" w:oddHBand="0" w:evenHBand="0" w:firstRowFirstColumn="0" w:firstRowLastColumn="0" w:lastRowFirstColumn="0" w:lastRowLastColumn="0"/>
              <w:rPr>
                <w:rtl/>
              </w:rPr>
            </w:pPr>
            <w:r>
              <w:rPr>
                <w:rFonts w:eastAsia="Times New Roman"/>
                <w:rtl/>
                <w:lang w:eastAsia="en-GB"/>
              </w:rPr>
              <w:t>المؤشر: نسبة النقر على رابط محاكاة التصيد، ونسبة الإبلاغ عن الرسائل المشبوهة</w:t>
            </w:r>
            <w:r>
              <w:rPr>
                <w:rFonts w:eastAsia="Times New Roman"/>
                <w:rtl/>
                <w:lang w:eastAsia="en-GB"/>
              </w:rPr>
              <w:br/>
              <w:t>خط الأساس: 25% نقر و8% إبلاغ في محاكاة 2026-08-10</w:t>
            </w:r>
            <w:r>
              <w:rPr>
                <w:rFonts w:eastAsia="Times New Roman"/>
                <w:rtl/>
                <w:lang w:eastAsia="en-GB"/>
              </w:rPr>
              <w:br/>
              <w:t>القيمة المحققة حتى 2026-08-31: 25% نقر (قياس أول) - المحاكاة القادمة 2026-11-15</w:t>
            </w:r>
            <w:r>
              <w:rPr>
                <w:rFonts w:eastAsia="Times New Roman"/>
                <w:rtl/>
                <w:lang w:eastAsia="en-GB"/>
              </w:rPr>
              <w:br/>
              <w:t xml:space="preserve">طريقة القياس: حملات محاكاة تصيد ربع سنوية </w:t>
            </w:r>
            <w:proofErr w:type="gramStart"/>
            <w:r>
              <w:rPr>
                <w:rFonts w:eastAsia="Times New Roman"/>
                <w:rtl/>
                <w:lang w:eastAsia="en-GB"/>
              </w:rPr>
              <w:t>لـ100</w:t>
            </w:r>
            <w:proofErr w:type="gramEnd"/>
            <w:r>
              <w:rPr>
                <w:rFonts w:eastAsia="Times New Roman"/>
                <w:rtl/>
                <w:lang w:eastAsia="en-GB"/>
              </w:rPr>
              <w:t xml:space="preserve"> موظف من مختلف الإدارات مع تحليل النتائج حسب الإدارة</w:t>
            </w:r>
            <w:r>
              <w:rPr>
                <w:rFonts w:eastAsia="Times New Roman"/>
                <w:rtl/>
                <w:lang w:eastAsia="en-GB"/>
              </w:rPr>
              <w:br/>
              <w:t>الموارد المخصصة: أداة محاكاة التصيد + فريق التوعية</w:t>
            </w:r>
          </w:p>
        </w:tc>
        <w:tc>
          <w:tcPr>
            <w:tcW w:w="1674" w:type="dxa"/>
            <w:hideMark/>
          </w:tcPr>
          <w:p w14:paraId="571B6844" w14:textId="7C7040EB" w:rsidR="00536AF2" w:rsidRPr="00DB25A4" w:rsidRDefault="00536AF2" w:rsidP="00536AF2">
            <w:pPr>
              <w:bidi/>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tl/>
              </w:rPr>
              <w:t>الهدف-04: خفض قابلية الموظفين لهجمات التصيد الاحتيالي</w:t>
            </w:r>
          </w:p>
        </w:tc>
      </w:tr>
      <w:tr w:rsidR="00536AF2" w:rsidRPr="00DB25A4" w14:paraId="4E1A57AA" w14:textId="77777777" w:rsidTr="009C680F">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2073" w:type="dxa"/>
          </w:tcPr>
          <w:p w14:paraId="3F89E2EF" w14:textId="79856ECB" w:rsidR="00536AF2" w:rsidRDefault="00536AF2" w:rsidP="00536AF2">
            <w:pPr>
              <w:bidi/>
              <w:rPr>
                <w:rFonts w:eastAsia="Times New Roman"/>
                <w:rtl/>
                <w:lang w:eastAsia="en-GB"/>
              </w:rPr>
            </w:pPr>
            <w:r>
              <w:rPr>
                <w:rtl/>
              </w:rPr>
              <w:t>على المسار</w:t>
            </w:r>
          </w:p>
        </w:tc>
        <w:tc>
          <w:tcPr>
            <w:tcW w:w="1608" w:type="dxa"/>
          </w:tcPr>
          <w:p w14:paraId="29476818" w14:textId="04754F47" w:rsidR="00536AF2" w:rsidRDefault="00536AF2" w:rsidP="00536AF2">
            <w:pPr>
              <w:bidi/>
              <w:cnfStyle w:val="000000100000" w:firstRow="0" w:lastRow="0" w:firstColumn="0" w:lastColumn="0" w:oddVBand="0" w:evenVBand="0" w:oddHBand="1" w:evenHBand="0" w:firstRowFirstColumn="0" w:firstRowLastColumn="0" w:lastRowFirstColumn="0" w:lastRowLastColumn="0"/>
              <w:rPr>
                <w:rFonts w:eastAsia="Times New Roman"/>
                <w:rtl/>
                <w:lang w:eastAsia="en-GB"/>
              </w:rPr>
            </w:pPr>
            <w:r>
              <w:rPr>
                <w:rFonts w:eastAsia="Times New Roman"/>
                <w:rtl/>
                <w:lang w:eastAsia="en-GB"/>
              </w:rPr>
              <w:t>من 2026-03-01 إلى 2026-12-31 (قياس شهري)</w:t>
            </w:r>
          </w:p>
        </w:tc>
        <w:tc>
          <w:tcPr>
            <w:tcW w:w="1417" w:type="dxa"/>
          </w:tcPr>
          <w:p w14:paraId="76CAB0FE" w14:textId="62BE93E4" w:rsidR="00536AF2" w:rsidRDefault="00536AF2" w:rsidP="00536AF2">
            <w:pPr>
              <w:bidi/>
              <w:cnfStyle w:val="000000100000" w:firstRow="0" w:lastRow="0" w:firstColumn="0" w:lastColumn="0" w:oddVBand="0" w:evenVBand="0" w:oddHBand="1" w:evenHBand="0" w:firstRowFirstColumn="0" w:firstRowLastColumn="0" w:lastRowFirstColumn="0" w:lastRowLastColumn="0"/>
              <w:rPr>
                <w:rFonts w:eastAsia="Times New Roman"/>
                <w:rtl/>
                <w:lang w:eastAsia="en-GB"/>
              </w:rPr>
            </w:pPr>
            <w:r>
              <w:rPr>
                <w:rFonts w:eastAsia="Times New Roman"/>
                <w:rtl/>
                <w:lang w:eastAsia="en-GB"/>
              </w:rPr>
              <w:t>مدير قسم البنية التحتية والشبكات</w:t>
            </w:r>
          </w:p>
        </w:tc>
        <w:tc>
          <w:tcPr>
            <w:tcW w:w="1415" w:type="dxa"/>
          </w:tcPr>
          <w:p w14:paraId="6E13B33D" w14:textId="4FC64F93" w:rsidR="00536AF2" w:rsidRDefault="00536AF2" w:rsidP="00536AF2">
            <w:pPr>
              <w:bidi/>
              <w:cnfStyle w:val="000000100000" w:firstRow="0" w:lastRow="0" w:firstColumn="0" w:lastColumn="0" w:oddVBand="0" w:evenVBand="0" w:oddHBand="1" w:evenHBand="0" w:firstRowFirstColumn="0" w:firstRowLastColumn="0" w:lastRowFirstColumn="0" w:lastRowLastColumn="0"/>
              <w:rPr>
                <w:rFonts w:eastAsia="Times New Roman"/>
                <w:rtl/>
                <w:lang w:eastAsia="en-GB"/>
              </w:rPr>
            </w:pPr>
            <w:r>
              <w:rPr>
                <w:rFonts w:eastAsia="Times New Roman"/>
                <w:rtl/>
                <w:lang w:eastAsia="en-GB"/>
              </w:rPr>
              <w:t>99.5% نجاح و4 اختبارات استعادة سنوياً</w:t>
            </w:r>
          </w:p>
        </w:tc>
        <w:tc>
          <w:tcPr>
            <w:tcW w:w="5761" w:type="dxa"/>
          </w:tcPr>
          <w:p w14:paraId="19707234" w14:textId="7BE40795" w:rsidR="00536AF2" w:rsidRDefault="00536AF2" w:rsidP="00536AF2">
            <w:pPr>
              <w:bidi/>
              <w:cnfStyle w:val="000000100000" w:firstRow="0" w:lastRow="0" w:firstColumn="0" w:lastColumn="0" w:oddVBand="0" w:evenVBand="0" w:oddHBand="1" w:evenHBand="0" w:firstRowFirstColumn="0" w:firstRowLastColumn="0" w:lastRowFirstColumn="0" w:lastRowLastColumn="0"/>
              <w:rPr>
                <w:rFonts w:eastAsia="Times New Roman"/>
                <w:rtl/>
                <w:lang w:eastAsia="en-GB"/>
              </w:rPr>
            </w:pPr>
            <w:r>
              <w:rPr>
                <w:rFonts w:eastAsia="Times New Roman"/>
                <w:rtl/>
                <w:lang w:eastAsia="en-GB"/>
              </w:rPr>
              <w:t>المؤشر: نسبة نجاح مهام النسخ الاحتياطي + عدد اختبارات الاستعادة المنفذة</w:t>
            </w:r>
            <w:r>
              <w:rPr>
                <w:rFonts w:eastAsia="Times New Roman"/>
                <w:rtl/>
                <w:lang w:eastAsia="en-GB"/>
              </w:rPr>
              <w:br/>
              <w:t>خط الأساس: 94% نجاح و0 اختبارات استعادة موثقة في 2026-01-31</w:t>
            </w:r>
            <w:r>
              <w:rPr>
                <w:rFonts w:eastAsia="Times New Roman"/>
                <w:rtl/>
                <w:lang w:eastAsia="en-GB"/>
              </w:rPr>
              <w:br/>
              <w:t>القيمة المحققة حتى 2026-08-31: 97% نجاح واختبار استعادة واحد (2026-06-18) حتى 2026-08-31</w:t>
            </w:r>
            <w:r>
              <w:rPr>
                <w:rFonts w:eastAsia="Times New Roman"/>
                <w:rtl/>
                <w:lang w:eastAsia="en-GB"/>
              </w:rPr>
              <w:br/>
              <w:t xml:space="preserve">طريقة القياس: تقارير </w:t>
            </w:r>
            <w:proofErr w:type="spellStart"/>
            <w:r>
              <w:rPr>
                <w:rFonts w:eastAsia="Times New Roman"/>
                <w:rtl/>
                <w:lang w:eastAsia="en-GB"/>
              </w:rPr>
              <w:t>Veritas</w:t>
            </w:r>
            <w:proofErr w:type="spellEnd"/>
            <w:r>
              <w:rPr>
                <w:rFonts w:eastAsia="Times New Roman"/>
                <w:rtl/>
                <w:lang w:eastAsia="en-GB"/>
              </w:rPr>
              <w:t xml:space="preserve"> </w:t>
            </w:r>
            <w:proofErr w:type="spellStart"/>
            <w:r>
              <w:rPr>
                <w:rFonts w:eastAsia="Times New Roman"/>
                <w:rtl/>
                <w:lang w:eastAsia="en-GB"/>
              </w:rPr>
              <w:t>NetBackup</w:t>
            </w:r>
            <w:proofErr w:type="spellEnd"/>
            <w:r>
              <w:rPr>
                <w:rFonts w:eastAsia="Times New Roman"/>
                <w:rtl/>
                <w:lang w:eastAsia="en-GB"/>
              </w:rPr>
              <w:t xml:space="preserve"> اليومية وسجلات اختبارات الاستعادة الموثقة</w:t>
            </w:r>
            <w:r>
              <w:rPr>
                <w:rFonts w:eastAsia="Times New Roman"/>
                <w:rtl/>
                <w:lang w:eastAsia="en-GB"/>
              </w:rPr>
              <w:br/>
              <w:t>الموارد المخصصة: خادم النسخ الاحتياطي + مكتبة الأشرطة + تخزين سحابي مشفر</w:t>
            </w:r>
          </w:p>
        </w:tc>
        <w:tc>
          <w:tcPr>
            <w:tcW w:w="1674" w:type="dxa"/>
            <w:hideMark/>
          </w:tcPr>
          <w:p w14:paraId="14268243" w14:textId="758F6707" w:rsidR="00536AF2" w:rsidRPr="00DB25A4" w:rsidRDefault="00536AF2" w:rsidP="00536AF2">
            <w:pPr>
              <w:bidi/>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Fonts w:eastAsia="Times New Roman"/>
                <w:rtl/>
                <w:lang w:eastAsia="en-GB"/>
              </w:rPr>
              <w:t>الهدف-05: ضمان قابلية استعادة البيانات والأنظمة الحرجة</w:t>
            </w:r>
          </w:p>
        </w:tc>
      </w:tr>
      <w:tr w:rsidR="00536AF2" w:rsidRPr="00DB25A4" w14:paraId="41B6F202" w14:textId="77777777" w:rsidTr="009C680F">
        <w:tc>
          <w:tcPr>
            <w:cnfStyle w:val="001000000000" w:firstRow="0" w:lastRow="0" w:firstColumn="1" w:lastColumn="0" w:oddVBand="0" w:evenVBand="0" w:oddHBand="0" w:evenHBand="0" w:firstRowFirstColumn="0" w:firstRowLastColumn="0" w:lastRowFirstColumn="0" w:lastRowLastColumn="0"/>
            <w:tcW w:w="2073" w:type="dxa"/>
          </w:tcPr>
          <w:p w14:paraId="03ADAE1B" w14:textId="0EF85E21" w:rsidR="00536AF2" w:rsidRDefault="00536AF2" w:rsidP="00536AF2">
            <w:pPr>
              <w:bidi/>
              <w:rPr>
                <w:rtl/>
              </w:rPr>
            </w:pPr>
            <w:r>
              <w:rPr>
                <w:rtl/>
              </w:rPr>
              <w:t>على المسار</w:t>
            </w:r>
          </w:p>
        </w:tc>
        <w:tc>
          <w:tcPr>
            <w:tcW w:w="1608" w:type="dxa"/>
          </w:tcPr>
          <w:p w14:paraId="19E76C78" w14:textId="236EF6A4" w:rsidR="00536AF2" w:rsidRDefault="00536AF2" w:rsidP="00536AF2">
            <w:pPr>
              <w:bidi/>
              <w:cnfStyle w:val="000000000000" w:firstRow="0" w:lastRow="0" w:firstColumn="0" w:lastColumn="0" w:oddVBand="0" w:evenVBand="0" w:oddHBand="0" w:evenHBand="0" w:firstRowFirstColumn="0" w:firstRowLastColumn="0" w:lastRowFirstColumn="0" w:lastRowLastColumn="0"/>
              <w:rPr>
                <w:rtl/>
              </w:rPr>
            </w:pPr>
            <w:r>
              <w:rPr>
                <w:rFonts w:eastAsia="Times New Roman"/>
                <w:rtl/>
                <w:lang w:eastAsia="en-GB"/>
              </w:rPr>
              <w:t>من 2026-02-01 إلى 2026-10-31</w:t>
            </w:r>
          </w:p>
        </w:tc>
        <w:tc>
          <w:tcPr>
            <w:tcW w:w="1417" w:type="dxa"/>
          </w:tcPr>
          <w:p w14:paraId="46EFBECC" w14:textId="443C7795" w:rsidR="00536AF2" w:rsidRDefault="00536AF2" w:rsidP="00536AF2">
            <w:pPr>
              <w:bidi/>
              <w:cnfStyle w:val="000000000000" w:firstRow="0" w:lastRow="0" w:firstColumn="0" w:lastColumn="0" w:oddVBand="0" w:evenVBand="0" w:oddHBand="0" w:evenHBand="0" w:firstRowFirstColumn="0" w:firstRowLastColumn="0" w:lastRowFirstColumn="0" w:lastRowLastColumn="0"/>
              <w:rPr>
                <w:rtl/>
              </w:rPr>
            </w:pPr>
            <w:r>
              <w:rPr>
                <w:rFonts w:eastAsia="Times New Roman"/>
                <w:rtl/>
                <w:lang w:eastAsia="en-GB"/>
              </w:rPr>
              <w:t>مدير قسم الدعم الفني</w:t>
            </w:r>
          </w:p>
        </w:tc>
        <w:tc>
          <w:tcPr>
            <w:tcW w:w="1415" w:type="dxa"/>
          </w:tcPr>
          <w:p w14:paraId="3E594059" w14:textId="05E78DE0" w:rsidR="00536AF2" w:rsidRDefault="00536AF2" w:rsidP="00536AF2">
            <w:pPr>
              <w:bidi/>
              <w:cnfStyle w:val="000000000000" w:firstRow="0" w:lastRow="0" w:firstColumn="0" w:lastColumn="0" w:oddVBand="0" w:evenVBand="0" w:oddHBand="0" w:evenHBand="0" w:firstRowFirstColumn="0" w:firstRowLastColumn="0" w:lastRowFirstColumn="0" w:lastRowLastColumn="0"/>
              <w:rPr>
                <w:rtl/>
              </w:rPr>
            </w:pPr>
            <w:r>
              <w:rPr>
                <w:rFonts w:eastAsia="Times New Roman"/>
                <w:rtl/>
                <w:lang w:eastAsia="en-GB"/>
              </w:rPr>
              <w:t>100% بحلول 2026-10-31</w:t>
            </w:r>
          </w:p>
        </w:tc>
        <w:tc>
          <w:tcPr>
            <w:tcW w:w="5761" w:type="dxa"/>
          </w:tcPr>
          <w:p w14:paraId="09B3D8CE" w14:textId="7603E745" w:rsidR="00536AF2" w:rsidRDefault="00536AF2" w:rsidP="00536AF2">
            <w:pPr>
              <w:bidi/>
              <w:cnfStyle w:val="000000000000" w:firstRow="0" w:lastRow="0" w:firstColumn="0" w:lastColumn="0" w:oddVBand="0" w:evenVBand="0" w:oddHBand="0" w:evenHBand="0" w:firstRowFirstColumn="0" w:firstRowLastColumn="0" w:lastRowFirstColumn="0" w:lastRowLastColumn="0"/>
              <w:rPr>
                <w:rtl/>
              </w:rPr>
            </w:pPr>
            <w:r>
              <w:rPr>
                <w:rFonts w:eastAsia="Times New Roman"/>
                <w:rtl/>
                <w:lang w:eastAsia="en-GB"/>
              </w:rPr>
              <w:t>المؤشر: نسبة الأجهزة المحمولة المشفرة بتشفير كامل للقرص (</w:t>
            </w:r>
            <w:proofErr w:type="spellStart"/>
            <w:r>
              <w:rPr>
                <w:rFonts w:eastAsia="Times New Roman"/>
                <w:rtl/>
                <w:lang w:eastAsia="en-GB"/>
              </w:rPr>
              <w:t>BitLocker</w:t>
            </w:r>
            <w:proofErr w:type="spellEnd"/>
            <w:r>
              <w:rPr>
                <w:rFonts w:eastAsia="Times New Roman"/>
                <w:rtl/>
                <w:lang w:eastAsia="en-GB"/>
              </w:rPr>
              <w:t>)</w:t>
            </w:r>
            <w:r>
              <w:rPr>
                <w:rFonts w:eastAsia="Times New Roman"/>
                <w:rtl/>
                <w:lang w:eastAsia="en-GB"/>
              </w:rPr>
              <w:br/>
              <w:t>خط الأساس: 68% في 2026-01-31</w:t>
            </w:r>
            <w:r>
              <w:rPr>
                <w:rFonts w:eastAsia="Times New Roman"/>
                <w:rtl/>
                <w:lang w:eastAsia="en-GB"/>
              </w:rPr>
              <w:br/>
              <w:t>القيمة المحققة حتى 2026-08-31: 92% (1,840 من 2,000 جهاز) حتى 2026-08-31</w:t>
            </w:r>
            <w:r>
              <w:rPr>
                <w:rFonts w:eastAsia="Times New Roman"/>
                <w:rtl/>
                <w:lang w:eastAsia="en-GB"/>
              </w:rPr>
              <w:br/>
              <w:t xml:space="preserve">طريقة القياس: تقارير الامتثال في </w:t>
            </w:r>
            <w:proofErr w:type="spellStart"/>
            <w:r>
              <w:rPr>
                <w:rFonts w:eastAsia="Times New Roman"/>
                <w:rtl/>
                <w:lang w:eastAsia="en-GB"/>
              </w:rPr>
              <w:t>Intune</w:t>
            </w:r>
            <w:proofErr w:type="spellEnd"/>
            <w:r>
              <w:rPr>
                <w:rFonts w:eastAsia="Times New Roman"/>
                <w:rtl/>
                <w:lang w:eastAsia="en-GB"/>
              </w:rPr>
              <w:t xml:space="preserve"> مطابقة بسجل أصول الأجهزة الطرفية</w:t>
            </w:r>
            <w:r>
              <w:rPr>
                <w:rFonts w:eastAsia="Times New Roman"/>
                <w:rtl/>
                <w:lang w:eastAsia="en-GB"/>
              </w:rPr>
              <w:br/>
              <w:t xml:space="preserve">الموارد المخصصة: </w:t>
            </w:r>
            <w:proofErr w:type="spellStart"/>
            <w:r>
              <w:rPr>
                <w:rFonts w:eastAsia="Times New Roman"/>
                <w:rtl/>
                <w:lang w:eastAsia="en-GB"/>
              </w:rPr>
              <w:t>Intune</w:t>
            </w:r>
            <w:proofErr w:type="spellEnd"/>
            <w:r>
              <w:rPr>
                <w:rFonts w:eastAsia="Times New Roman"/>
                <w:rtl/>
                <w:lang w:eastAsia="en-GB"/>
              </w:rPr>
              <w:t xml:space="preserve"> + فريق الدعم الفني في المقر والفروع</w:t>
            </w:r>
          </w:p>
        </w:tc>
        <w:tc>
          <w:tcPr>
            <w:tcW w:w="1674" w:type="dxa"/>
            <w:hideMark/>
          </w:tcPr>
          <w:p w14:paraId="63A1F4D0" w14:textId="09D9F5B5" w:rsidR="00536AF2" w:rsidRPr="00DB25A4" w:rsidRDefault="00536AF2" w:rsidP="00536AF2">
            <w:pPr>
              <w:bidi/>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tl/>
              </w:rPr>
              <w:t>الهدف-06: حماية الأجهزة المحمولة خارج مواقع البنك</w:t>
            </w:r>
          </w:p>
        </w:tc>
      </w:tr>
      <w:tr w:rsidR="00536AF2" w:rsidRPr="00DB25A4" w14:paraId="3BBC63DF" w14:textId="77777777" w:rsidTr="009C6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3" w:type="dxa"/>
          </w:tcPr>
          <w:p w14:paraId="5904DE17" w14:textId="693FDF8B" w:rsidR="00536AF2" w:rsidRDefault="00536AF2" w:rsidP="00536AF2">
            <w:pPr>
              <w:bidi/>
              <w:rPr>
                <w:rtl/>
              </w:rPr>
            </w:pPr>
            <w:r>
              <w:rPr>
                <w:rtl/>
              </w:rPr>
              <w:t>متأخر جزئياً - مرتبط بمشروع SIEM</w:t>
            </w:r>
          </w:p>
        </w:tc>
        <w:tc>
          <w:tcPr>
            <w:tcW w:w="1608" w:type="dxa"/>
          </w:tcPr>
          <w:p w14:paraId="4CC7E34C" w14:textId="72F8AC9E" w:rsidR="00536AF2" w:rsidRDefault="00536AF2" w:rsidP="00536AF2">
            <w:pPr>
              <w:bidi/>
              <w:cnfStyle w:val="000000100000" w:firstRow="0" w:lastRow="0" w:firstColumn="0" w:lastColumn="0" w:oddVBand="0" w:evenVBand="0" w:oddHBand="1" w:evenHBand="0" w:firstRowFirstColumn="0" w:firstRowLastColumn="0" w:lastRowFirstColumn="0" w:lastRowLastColumn="0"/>
              <w:rPr>
                <w:rtl/>
              </w:rPr>
            </w:pPr>
            <w:r>
              <w:rPr>
                <w:rFonts w:eastAsia="Times New Roman"/>
                <w:rtl/>
                <w:lang w:eastAsia="en-GB"/>
              </w:rPr>
              <w:t>من 2026-05-04 إلى 2027-03-31</w:t>
            </w:r>
          </w:p>
        </w:tc>
        <w:tc>
          <w:tcPr>
            <w:tcW w:w="1417" w:type="dxa"/>
          </w:tcPr>
          <w:p w14:paraId="5D80FE49" w14:textId="5EC45C3B" w:rsidR="00536AF2" w:rsidRDefault="00536AF2" w:rsidP="00536AF2">
            <w:pPr>
              <w:bidi/>
              <w:cnfStyle w:val="000000100000" w:firstRow="0" w:lastRow="0" w:firstColumn="0" w:lastColumn="0" w:oddVBand="0" w:evenVBand="0" w:oddHBand="1" w:evenHBand="0" w:firstRowFirstColumn="0" w:firstRowLastColumn="0" w:lastRowFirstColumn="0" w:lastRowLastColumn="0"/>
              <w:rPr>
                <w:rtl/>
              </w:rPr>
            </w:pPr>
            <w:r>
              <w:rPr>
                <w:rFonts w:eastAsia="Times New Roman"/>
                <w:rtl/>
                <w:lang w:eastAsia="en-GB"/>
              </w:rPr>
              <w:t>فريق الاستجابة للحوادث</w:t>
            </w:r>
          </w:p>
        </w:tc>
        <w:tc>
          <w:tcPr>
            <w:tcW w:w="1415" w:type="dxa"/>
          </w:tcPr>
          <w:p w14:paraId="6CB7146D" w14:textId="1F3A8B31" w:rsidR="00536AF2" w:rsidRDefault="00536AF2" w:rsidP="00536AF2">
            <w:pPr>
              <w:bidi/>
              <w:cnfStyle w:val="000000100000" w:firstRow="0" w:lastRow="0" w:firstColumn="0" w:lastColumn="0" w:oddVBand="0" w:evenVBand="0" w:oddHBand="1" w:evenHBand="0" w:firstRowFirstColumn="0" w:firstRowLastColumn="0" w:lastRowFirstColumn="0" w:lastRowLastColumn="0"/>
              <w:rPr>
                <w:rtl/>
              </w:rPr>
            </w:pPr>
            <w:r>
              <w:rPr>
                <w:rFonts w:eastAsia="Times New Roman"/>
                <w:rtl/>
                <w:lang w:eastAsia="en-GB"/>
              </w:rPr>
              <w:t xml:space="preserve">MTTD ≤ ساعتين </w:t>
            </w:r>
            <w:proofErr w:type="spellStart"/>
            <w:r>
              <w:rPr>
                <w:rFonts w:eastAsia="Times New Roman"/>
                <w:rtl/>
                <w:lang w:eastAsia="en-GB"/>
              </w:rPr>
              <w:t>وMTTC</w:t>
            </w:r>
            <w:proofErr w:type="spellEnd"/>
            <w:r>
              <w:rPr>
                <w:rFonts w:eastAsia="Times New Roman"/>
                <w:rtl/>
                <w:lang w:eastAsia="en-GB"/>
              </w:rPr>
              <w:t xml:space="preserve"> ≤ 4 ساعات بعد تشغيل SIEM (2027-03-31)</w:t>
            </w:r>
          </w:p>
        </w:tc>
        <w:tc>
          <w:tcPr>
            <w:tcW w:w="5761" w:type="dxa"/>
          </w:tcPr>
          <w:p w14:paraId="7D81F986" w14:textId="0ECC43EC" w:rsidR="00536AF2" w:rsidRDefault="00536AF2" w:rsidP="00536AF2">
            <w:pPr>
              <w:bidi/>
              <w:cnfStyle w:val="000000100000" w:firstRow="0" w:lastRow="0" w:firstColumn="0" w:lastColumn="0" w:oddVBand="0" w:evenVBand="0" w:oddHBand="1" w:evenHBand="0" w:firstRowFirstColumn="0" w:firstRowLastColumn="0" w:lastRowFirstColumn="0" w:lastRowLastColumn="0"/>
              <w:rPr>
                <w:rtl/>
              </w:rPr>
            </w:pPr>
            <w:r>
              <w:rPr>
                <w:rFonts w:eastAsia="Times New Roman"/>
                <w:rtl/>
                <w:lang w:eastAsia="en-GB"/>
              </w:rPr>
              <w:t>المؤشر: متوسط زمن الاكتشاف (MTTD) ومتوسط زمن الاحتواء (MTTC)</w:t>
            </w:r>
            <w:r>
              <w:rPr>
                <w:rFonts w:eastAsia="Times New Roman"/>
                <w:rtl/>
                <w:lang w:eastAsia="en-GB"/>
              </w:rPr>
              <w:br/>
              <w:t>خط الأساس: MTTD = 6 ساعات وMTTC = 14 ساعة في 2026-03-01</w:t>
            </w:r>
            <w:r>
              <w:rPr>
                <w:rFonts w:eastAsia="Times New Roman"/>
                <w:rtl/>
                <w:lang w:eastAsia="en-GB"/>
              </w:rPr>
              <w:br/>
              <w:t>القيمة المحققة حتى 2026-08-31: MTTD = 6 ساعات (35 دقيقة للحوادث المكتشفة آلياً) وMTTC = 9 ساعات حتى 2026-08-31</w:t>
            </w:r>
            <w:r>
              <w:rPr>
                <w:rFonts w:eastAsia="Times New Roman"/>
                <w:rtl/>
                <w:lang w:eastAsia="en-GB"/>
              </w:rPr>
              <w:br/>
              <w:t>طريقة القياس: قياس من سجل الحوادث في Jira (طوابع زمنية: الاكتشاف، الاحتواء، الإغلاق)</w:t>
            </w:r>
            <w:r>
              <w:rPr>
                <w:rFonts w:eastAsia="Times New Roman"/>
                <w:rtl/>
                <w:lang w:eastAsia="en-GB"/>
              </w:rPr>
              <w:br/>
              <w:t>الموارد المخصصة: مشروع SIEM (2,600,000 ريال) + 8 محللين في SOC</w:t>
            </w:r>
          </w:p>
        </w:tc>
        <w:tc>
          <w:tcPr>
            <w:tcW w:w="1674" w:type="dxa"/>
            <w:hideMark/>
          </w:tcPr>
          <w:p w14:paraId="226F0794" w14:textId="53910537" w:rsidR="00536AF2" w:rsidRPr="00DB25A4" w:rsidRDefault="00536AF2" w:rsidP="00536AF2">
            <w:pPr>
              <w:bidi/>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tl/>
              </w:rPr>
              <w:t>الهدف-07: تسريع اكتشاف الحوادث الأمنية واحتوائها</w:t>
            </w:r>
          </w:p>
        </w:tc>
      </w:tr>
      <w:tr w:rsidR="00536AF2" w:rsidRPr="00DB25A4" w14:paraId="61AA4FAE" w14:textId="77777777" w:rsidTr="009C680F">
        <w:tc>
          <w:tcPr>
            <w:cnfStyle w:val="001000000000" w:firstRow="0" w:lastRow="0" w:firstColumn="1" w:lastColumn="0" w:oddVBand="0" w:evenVBand="0" w:oddHBand="0" w:evenHBand="0" w:firstRowFirstColumn="0" w:firstRowLastColumn="0" w:lastRowFirstColumn="0" w:lastRowLastColumn="0"/>
            <w:tcW w:w="2073" w:type="dxa"/>
          </w:tcPr>
          <w:p w14:paraId="7BE8E3D9" w14:textId="526FC33E" w:rsidR="00536AF2" w:rsidRDefault="00536AF2" w:rsidP="00536AF2">
            <w:pPr>
              <w:bidi/>
              <w:rPr>
                <w:rFonts w:eastAsia="Times New Roman"/>
                <w:rtl/>
                <w:lang w:eastAsia="en-GB"/>
              </w:rPr>
            </w:pPr>
            <w:r>
              <w:rPr>
                <w:rtl/>
              </w:rPr>
              <w:lastRenderedPageBreak/>
              <w:t>متأخر - يتطلب تصعيداً</w:t>
            </w:r>
          </w:p>
        </w:tc>
        <w:tc>
          <w:tcPr>
            <w:tcW w:w="1608" w:type="dxa"/>
          </w:tcPr>
          <w:p w14:paraId="42B96603" w14:textId="49032EB2" w:rsidR="00536AF2" w:rsidRDefault="00536AF2" w:rsidP="00536AF2">
            <w:pPr>
              <w:bidi/>
              <w:cnfStyle w:val="000000000000" w:firstRow="0" w:lastRow="0" w:firstColumn="0" w:lastColumn="0" w:oddVBand="0" w:evenVBand="0" w:oddHBand="0" w:evenHBand="0" w:firstRowFirstColumn="0" w:firstRowLastColumn="0" w:lastRowFirstColumn="0" w:lastRowLastColumn="0"/>
              <w:rPr>
                <w:rFonts w:eastAsia="Times New Roman"/>
                <w:rtl/>
                <w:lang w:eastAsia="en-GB"/>
              </w:rPr>
            </w:pPr>
            <w:r>
              <w:rPr>
                <w:rFonts w:eastAsia="Times New Roman"/>
                <w:rtl/>
                <w:lang w:eastAsia="en-GB"/>
              </w:rPr>
              <w:t>من 2026-06-01 إلى 2026-12-31 (قياس شهري)</w:t>
            </w:r>
          </w:p>
        </w:tc>
        <w:tc>
          <w:tcPr>
            <w:tcW w:w="1417" w:type="dxa"/>
          </w:tcPr>
          <w:p w14:paraId="26A47BC3" w14:textId="2E1319C1" w:rsidR="00536AF2" w:rsidRDefault="00536AF2" w:rsidP="00536AF2">
            <w:pPr>
              <w:bidi/>
              <w:cnfStyle w:val="000000000000" w:firstRow="0" w:lastRow="0" w:firstColumn="0" w:lastColumn="0" w:oddVBand="0" w:evenVBand="0" w:oddHBand="0" w:evenHBand="0" w:firstRowFirstColumn="0" w:firstRowLastColumn="0" w:lastRowFirstColumn="0" w:lastRowLastColumn="0"/>
              <w:rPr>
                <w:rFonts w:eastAsia="Times New Roman"/>
                <w:rtl/>
                <w:lang w:eastAsia="en-GB"/>
              </w:rPr>
            </w:pPr>
            <w:r>
              <w:rPr>
                <w:rFonts w:eastAsia="Times New Roman"/>
                <w:rtl/>
                <w:lang w:eastAsia="en-GB"/>
              </w:rPr>
              <w:t>فريق تقييم المخاطر والثغرات</w:t>
            </w:r>
          </w:p>
        </w:tc>
        <w:tc>
          <w:tcPr>
            <w:tcW w:w="1415" w:type="dxa"/>
          </w:tcPr>
          <w:p w14:paraId="3C7EFE07" w14:textId="23FA8ED9" w:rsidR="00536AF2" w:rsidRDefault="00536AF2" w:rsidP="00536AF2">
            <w:pPr>
              <w:bidi/>
              <w:cnfStyle w:val="000000000000" w:firstRow="0" w:lastRow="0" w:firstColumn="0" w:lastColumn="0" w:oddVBand="0" w:evenVBand="0" w:oddHBand="0" w:evenHBand="0" w:firstRowFirstColumn="0" w:firstRowLastColumn="0" w:lastRowFirstColumn="0" w:lastRowLastColumn="0"/>
              <w:rPr>
                <w:rFonts w:eastAsia="Times New Roman"/>
                <w:rtl/>
                <w:lang w:eastAsia="en-GB"/>
              </w:rPr>
            </w:pPr>
            <w:r>
              <w:rPr>
                <w:rFonts w:eastAsia="Times New Roman"/>
                <w:rtl/>
                <w:lang w:eastAsia="en-GB"/>
              </w:rPr>
              <w:t>95% بحلول 2026-12-31</w:t>
            </w:r>
          </w:p>
        </w:tc>
        <w:tc>
          <w:tcPr>
            <w:tcW w:w="5761" w:type="dxa"/>
          </w:tcPr>
          <w:p w14:paraId="27BBA174" w14:textId="4D565FF8" w:rsidR="00536AF2" w:rsidRDefault="00536AF2" w:rsidP="00536AF2">
            <w:pPr>
              <w:bidi/>
              <w:cnfStyle w:val="000000000000" w:firstRow="0" w:lastRow="0" w:firstColumn="0" w:lastColumn="0" w:oddVBand="0" w:evenVBand="0" w:oddHBand="0" w:evenHBand="0" w:firstRowFirstColumn="0" w:firstRowLastColumn="0" w:lastRowFirstColumn="0" w:lastRowLastColumn="0"/>
              <w:rPr>
                <w:rFonts w:eastAsia="Times New Roman"/>
                <w:rtl/>
                <w:lang w:eastAsia="en-GB"/>
              </w:rPr>
            </w:pPr>
            <w:r>
              <w:rPr>
                <w:rFonts w:eastAsia="Times New Roman"/>
                <w:rtl/>
                <w:lang w:eastAsia="en-GB"/>
              </w:rPr>
              <w:t>المؤشر: نسبة الثغرات العالية والحرجة المعالجة ضمن المدة المحددة (حرجة 7 أيام، عالية 15 يوماً)</w:t>
            </w:r>
            <w:r>
              <w:rPr>
                <w:rFonts w:eastAsia="Times New Roman"/>
                <w:rtl/>
                <w:lang w:eastAsia="en-GB"/>
              </w:rPr>
              <w:br/>
              <w:t>خط الأساس: 58% في 2026-01-31</w:t>
            </w:r>
            <w:r>
              <w:rPr>
                <w:rFonts w:eastAsia="Times New Roman"/>
                <w:rtl/>
                <w:lang w:eastAsia="en-GB"/>
              </w:rPr>
              <w:br/>
              <w:t>القيمة المحققة حتى 2026-08-31: 71% حتى 2026-08-31 (ثغرة عالية عولجت بعد 41 يوماً من رصدها)</w:t>
            </w:r>
            <w:r>
              <w:rPr>
                <w:rFonts w:eastAsia="Times New Roman"/>
                <w:rtl/>
                <w:lang w:eastAsia="en-GB"/>
              </w:rPr>
              <w:br/>
              <w:t>طريقة القياس: تقارير منصة Qualys وسجل معالجة الثغرات مع تواريخ الرصد والإغلاق</w:t>
            </w:r>
            <w:r>
              <w:rPr>
                <w:rFonts w:eastAsia="Times New Roman"/>
                <w:rtl/>
                <w:lang w:eastAsia="en-GB"/>
              </w:rPr>
              <w:br/>
              <w:t>الموارد المخصصة: منصة Qualys + الاستشاري الخارجي + فرق التطوير والبنية التحتية</w:t>
            </w:r>
          </w:p>
        </w:tc>
        <w:tc>
          <w:tcPr>
            <w:tcW w:w="1674" w:type="dxa"/>
            <w:hideMark/>
          </w:tcPr>
          <w:p w14:paraId="4550399A" w14:textId="7E4E951E" w:rsidR="00536AF2" w:rsidRPr="00DB25A4" w:rsidRDefault="00536AF2" w:rsidP="00536AF2">
            <w:pPr>
              <w:bidi/>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Fonts w:eastAsia="Times New Roman"/>
                <w:rtl/>
                <w:lang w:eastAsia="en-GB"/>
              </w:rPr>
              <w:t>الهدف-08: الالتزام بمستويات الخدمة الزمنية لمعالجة الثغرات</w:t>
            </w:r>
          </w:p>
        </w:tc>
      </w:tr>
      <w:tr w:rsidR="00536AF2" w:rsidRPr="00DB25A4" w14:paraId="677129A2" w14:textId="77777777" w:rsidTr="009C6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3" w:type="dxa"/>
          </w:tcPr>
          <w:p w14:paraId="5134491F" w14:textId="24A20302" w:rsidR="00536AF2" w:rsidRDefault="00536AF2" w:rsidP="00536AF2">
            <w:pPr>
              <w:bidi/>
              <w:rPr>
                <w:rtl/>
              </w:rPr>
            </w:pPr>
            <w:r>
              <w:rPr>
                <w:rtl/>
              </w:rPr>
              <w:t>لم يتحقق بعد - مجدول</w:t>
            </w:r>
          </w:p>
        </w:tc>
        <w:tc>
          <w:tcPr>
            <w:tcW w:w="1608" w:type="dxa"/>
          </w:tcPr>
          <w:p w14:paraId="4690C99B" w14:textId="1A2341E7" w:rsidR="00536AF2" w:rsidRDefault="00536AF2" w:rsidP="00536AF2">
            <w:pPr>
              <w:bidi/>
              <w:cnfStyle w:val="000000100000" w:firstRow="0" w:lastRow="0" w:firstColumn="0" w:lastColumn="0" w:oddVBand="0" w:evenVBand="0" w:oddHBand="1" w:evenHBand="0" w:firstRowFirstColumn="0" w:firstRowLastColumn="0" w:lastRowFirstColumn="0" w:lastRowLastColumn="0"/>
              <w:rPr>
                <w:rtl/>
              </w:rPr>
            </w:pPr>
            <w:r>
              <w:rPr>
                <w:rFonts w:eastAsia="Times New Roman"/>
                <w:rtl/>
                <w:lang w:eastAsia="en-GB"/>
              </w:rPr>
              <w:t>من 2026-05-18 إلى 2026-11-30</w:t>
            </w:r>
          </w:p>
        </w:tc>
        <w:tc>
          <w:tcPr>
            <w:tcW w:w="1417" w:type="dxa"/>
          </w:tcPr>
          <w:p w14:paraId="412C179C" w14:textId="2DCFBE2E" w:rsidR="00536AF2" w:rsidRDefault="00536AF2" w:rsidP="00536AF2">
            <w:pPr>
              <w:bidi/>
              <w:cnfStyle w:val="000000100000" w:firstRow="0" w:lastRow="0" w:firstColumn="0" w:lastColumn="0" w:oddVBand="0" w:evenVBand="0" w:oddHBand="1" w:evenHBand="0" w:firstRowFirstColumn="0" w:firstRowLastColumn="0" w:lastRowFirstColumn="0" w:lastRowLastColumn="0"/>
              <w:rPr>
                <w:rtl/>
              </w:rPr>
            </w:pPr>
            <w:r>
              <w:rPr>
                <w:rFonts w:eastAsia="Times New Roman"/>
                <w:rtl/>
                <w:lang w:eastAsia="en-GB"/>
              </w:rPr>
              <w:t>مدير إدارة تقنية المعلومات</w:t>
            </w:r>
          </w:p>
        </w:tc>
        <w:tc>
          <w:tcPr>
            <w:tcW w:w="1415" w:type="dxa"/>
          </w:tcPr>
          <w:p w14:paraId="4045B745" w14:textId="5E46EF93" w:rsidR="00536AF2" w:rsidRDefault="00536AF2" w:rsidP="00536AF2">
            <w:pPr>
              <w:bidi/>
              <w:cnfStyle w:val="000000100000" w:firstRow="0" w:lastRow="0" w:firstColumn="0" w:lastColumn="0" w:oddVBand="0" w:evenVBand="0" w:oddHBand="1" w:evenHBand="0" w:firstRowFirstColumn="0" w:firstRowLastColumn="0" w:lastRowFirstColumn="0" w:lastRowLastColumn="0"/>
              <w:rPr>
                <w:rtl/>
              </w:rPr>
            </w:pPr>
            <w:r>
              <w:rPr>
                <w:rFonts w:eastAsia="Times New Roman"/>
                <w:rtl/>
                <w:lang w:eastAsia="en-GB"/>
              </w:rPr>
              <w:t xml:space="preserve">اختبار كامل واحد سنوياً وتحقيق أهداف RTO/RPO </w:t>
            </w:r>
            <w:proofErr w:type="gramStart"/>
            <w:r>
              <w:rPr>
                <w:rFonts w:eastAsia="Times New Roman"/>
                <w:rtl/>
                <w:lang w:eastAsia="en-GB"/>
              </w:rPr>
              <w:t>لـ90</w:t>
            </w:r>
            <w:proofErr w:type="gramEnd"/>
            <w:r>
              <w:rPr>
                <w:rFonts w:eastAsia="Times New Roman"/>
                <w:rtl/>
                <w:lang w:eastAsia="en-GB"/>
              </w:rPr>
              <w:t>% من العمليات الحرجة</w:t>
            </w:r>
          </w:p>
        </w:tc>
        <w:tc>
          <w:tcPr>
            <w:tcW w:w="5761" w:type="dxa"/>
          </w:tcPr>
          <w:p w14:paraId="43B4C531" w14:textId="05AC7F85" w:rsidR="00536AF2" w:rsidRDefault="00536AF2" w:rsidP="00536AF2">
            <w:pPr>
              <w:bidi/>
              <w:cnfStyle w:val="000000100000" w:firstRow="0" w:lastRow="0" w:firstColumn="0" w:lastColumn="0" w:oddVBand="0" w:evenVBand="0" w:oddHBand="1" w:evenHBand="0" w:firstRowFirstColumn="0" w:firstRowLastColumn="0" w:lastRowFirstColumn="0" w:lastRowLastColumn="0"/>
              <w:rPr>
                <w:rtl/>
              </w:rPr>
            </w:pPr>
            <w:r>
              <w:rPr>
                <w:rFonts w:eastAsia="Times New Roman"/>
                <w:rtl/>
                <w:lang w:eastAsia="en-GB"/>
              </w:rPr>
              <w:t>المؤشر: عدد اختبارات BCP/DR المنفذة ونسبة العمليات الحرجة المحققة لأهداف RTO/RPO</w:t>
            </w:r>
            <w:r>
              <w:rPr>
                <w:rFonts w:eastAsia="Times New Roman"/>
                <w:rtl/>
                <w:lang w:eastAsia="en-GB"/>
              </w:rPr>
              <w:br/>
              <w:t>خط الأساس: آخر اختبار كامل في 2024-10 (تجاوز 12 شهراً دون اختبار)</w:t>
            </w:r>
            <w:r>
              <w:rPr>
                <w:rFonts w:eastAsia="Times New Roman"/>
                <w:rtl/>
                <w:lang w:eastAsia="en-GB"/>
              </w:rPr>
              <w:br/>
              <w:t>القيمة المحققة حتى 2026-08-31: 0 اختبارات مكتملة في الفترة - الاختبار الشامل مجدول 2026-11-19</w:t>
            </w:r>
            <w:r>
              <w:rPr>
                <w:rFonts w:eastAsia="Times New Roman"/>
                <w:rtl/>
                <w:lang w:eastAsia="en-GB"/>
              </w:rPr>
              <w:br/>
              <w:t>طريقة القياس: تقرير اختبار موثق يقيس الزمن الفعلي للاستعادة مقابل RTO/RPO لكل عملية حرجة</w:t>
            </w:r>
            <w:r>
              <w:rPr>
                <w:rFonts w:eastAsia="Times New Roman"/>
                <w:rtl/>
                <w:lang w:eastAsia="en-GB"/>
              </w:rPr>
              <w:br/>
              <w:t>الموارد المخصصة: مركز التعافي بجدة + فريق BCP + الموردون</w:t>
            </w:r>
          </w:p>
        </w:tc>
        <w:tc>
          <w:tcPr>
            <w:tcW w:w="1674" w:type="dxa"/>
            <w:hideMark/>
          </w:tcPr>
          <w:p w14:paraId="5DBFB900" w14:textId="642D94DD" w:rsidR="00536AF2" w:rsidRPr="00DB25A4" w:rsidRDefault="00536AF2" w:rsidP="00536AF2">
            <w:pPr>
              <w:bidi/>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tl/>
              </w:rPr>
              <w:t>الهدف-09: التحقق من فعالية خطط استمرارية الأعمال والتعافي من الكوارث</w:t>
            </w:r>
          </w:p>
        </w:tc>
      </w:tr>
      <w:tr w:rsidR="00536AF2" w:rsidRPr="00DB25A4" w14:paraId="20E3848B" w14:textId="77777777" w:rsidTr="009C680F">
        <w:tc>
          <w:tcPr>
            <w:cnfStyle w:val="001000000000" w:firstRow="0" w:lastRow="0" w:firstColumn="1" w:lastColumn="0" w:oddVBand="0" w:evenVBand="0" w:oddHBand="0" w:evenHBand="0" w:firstRowFirstColumn="0" w:firstRowLastColumn="0" w:lastRowFirstColumn="0" w:lastRowLastColumn="0"/>
            <w:tcW w:w="2073" w:type="dxa"/>
          </w:tcPr>
          <w:p w14:paraId="5D6BBD47" w14:textId="765A2343" w:rsidR="00536AF2" w:rsidRDefault="00536AF2" w:rsidP="00536AF2">
            <w:pPr>
              <w:bidi/>
              <w:rPr>
                <w:rtl/>
              </w:rPr>
            </w:pPr>
            <w:r>
              <w:rPr>
                <w:rtl/>
              </w:rPr>
              <w:t>على المسار - بدأ المتابعة</w:t>
            </w:r>
          </w:p>
        </w:tc>
        <w:tc>
          <w:tcPr>
            <w:tcW w:w="1608" w:type="dxa"/>
          </w:tcPr>
          <w:p w14:paraId="1688E959" w14:textId="55A3E939" w:rsidR="00536AF2" w:rsidRDefault="00536AF2" w:rsidP="00536AF2">
            <w:pPr>
              <w:bidi/>
              <w:cnfStyle w:val="000000000000" w:firstRow="0" w:lastRow="0" w:firstColumn="0" w:lastColumn="0" w:oddVBand="0" w:evenVBand="0" w:oddHBand="0" w:evenHBand="0" w:firstRowFirstColumn="0" w:firstRowLastColumn="0" w:lastRowFirstColumn="0" w:lastRowLastColumn="0"/>
              <w:rPr>
                <w:rtl/>
              </w:rPr>
            </w:pPr>
            <w:r>
              <w:rPr>
                <w:rFonts w:eastAsia="Times New Roman"/>
                <w:rtl/>
                <w:lang w:eastAsia="en-GB"/>
              </w:rPr>
              <w:t>من 2026-09-01 إلى 2026-12-31</w:t>
            </w:r>
          </w:p>
        </w:tc>
        <w:tc>
          <w:tcPr>
            <w:tcW w:w="1417" w:type="dxa"/>
          </w:tcPr>
          <w:p w14:paraId="39B251EF" w14:textId="15BFC5FA" w:rsidR="00536AF2" w:rsidRDefault="00536AF2" w:rsidP="00536AF2">
            <w:pPr>
              <w:bidi/>
              <w:cnfStyle w:val="000000000000" w:firstRow="0" w:lastRow="0" w:firstColumn="0" w:lastColumn="0" w:oddVBand="0" w:evenVBand="0" w:oddHBand="0" w:evenHBand="0" w:firstRowFirstColumn="0" w:firstRowLastColumn="0" w:lastRowFirstColumn="0" w:lastRowLastColumn="0"/>
              <w:rPr>
                <w:rtl/>
              </w:rPr>
            </w:pPr>
            <w:r>
              <w:rPr>
                <w:rFonts w:eastAsia="Times New Roman"/>
                <w:rtl/>
                <w:lang w:eastAsia="en-GB"/>
              </w:rPr>
              <w:t>مدير إدارة المراجعة الداخلية</w:t>
            </w:r>
          </w:p>
        </w:tc>
        <w:tc>
          <w:tcPr>
            <w:tcW w:w="1415" w:type="dxa"/>
          </w:tcPr>
          <w:p w14:paraId="592C90A1" w14:textId="6261C4F3" w:rsidR="00536AF2" w:rsidRDefault="00536AF2" w:rsidP="00536AF2">
            <w:pPr>
              <w:bidi/>
              <w:cnfStyle w:val="000000000000" w:firstRow="0" w:lastRow="0" w:firstColumn="0" w:lastColumn="0" w:oddVBand="0" w:evenVBand="0" w:oddHBand="0" w:evenHBand="0" w:firstRowFirstColumn="0" w:firstRowLastColumn="0" w:lastRowFirstColumn="0" w:lastRowLastColumn="0"/>
              <w:rPr>
                <w:rtl/>
              </w:rPr>
            </w:pPr>
            <w:r>
              <w:rPr>
                <w:rFonts w:eastAsia="Times New Roman"/>
                <w:rtl/>
                <w:lang w:eastAsia="en-GB"/>
              </w:rPr>
              <w:t>100% إغلاق بحلول 2026-12-31</w:t>
            </w:r>
          </w:p>
        </w:tc>
        <w:tc>
          <w:tcPr>
            <w:tcW w:w="5761" w:type="dxa"/>
          </w:tcPr>
          <w:p w14:paraId="08C7EEC6" w14:textId="45A4BD4D" w:rsidR="00536AF2" w:rsidRDefault="00536AF2" w:rsidP="00536AF2">
            <w:pPr>
              <w:bidi/>
              <w:cnfStyle w:val="000000000000" w:firstRow="0" w:lastRow="0" w:firstColumn="0" w:lastColumn="0" w:oddVBand="0" w:evenVBand="0" w:oddHBand="0" w:evenHBand="0" w:firstRowFirstColumn="0" w:firstRowLastColumn="0" w:lastRowFirstColumn="0" w:lastRowLastColumn="0"/>
              <w:rPr>
                <w:rtl/>
              </w:rPr>
            </w:pPr>
            <w:r>
              <w:rPr>
                <w:rFonts w:eastAsia="Times New Roman"/>
                <w:rtl/>
                <w:lang w:eastAsia="en-GB"/>
              </w:rPr>
              <w:t>المؤشر: نسبة حالات عدم المطابقة والملاحظات المغلقة ضمن الموعد المستهدف</w:t>
            </w:r>
            <w:r>
              <w:rPr>
                <w:rFonts w:eastAsia="Times New Roman"/>
                <w:rtl/>
                <w:lang w:eastAsia="en-GB"/>
              </w:rPr>
              <w:br/>
              <w:t>خط الأساس: 5 حالات عدم مطابقة و6 فرص تحسين في 2026-09-01</w:t>
            </w:r>
            <w:r>
              <w:rPr>
                <w:rFonts w:eastAsia="Times New Roman"/>
                <w:rtl/>
                <w:lang w:eastAsia="en-GB"/>
              </w:rPr>
              <w:br/>
              <w:t>القيمة المحققة حتى 2026-08-31: 0% إغلاق حتى تاريخ التقرير (جميع الخطط معتمدة من مالك الإجراء)</w:t>
            </w:r>
            <w:r>
              <w:rPr>
                <w:rFonts w:eastAsia="Times New Roman"/>
                <w:rtl/>
                <w:lang w:eastAsia="en-GB"/>
              </w:rPr>
              <w:br/>
              <w:t>طريقة القياس: سجل الإجراءات التصحيحية في Jira مع تواريخ الاستحقاق وحالة الإغلاق وتحقق المدقق</w:t>
            </w:r>
            <w:r>
              <w:rPr>
                <w:rFonts w:eastAsia="Times New Roman"/>
                <w:rtl/>
                <w:lang w:eastAsia="en-GB"/>
              </w:rPr>
              <w:br/>
              <w:t>الموارد المخصصة: فريق التدقيق الداخلي + ملاك الإجراءات في 6 إدارات</w:t>
            </w:r>
          </w:p>
        </w:tc>
        <w:tc>
          <w:tcPr>
            <w:tcW w:w="1674" w:type="dxa"/>
            <w:hideMark/>
          </w:tcPr>
          <w:p w14:paraId="7B57187F" w14:textId="08FDB9A7" w:rsidR="00536AF2" w:rsidRPr="00DB25A4" w:rsidRDefault="00536AF2" w:rsidP="00536AF2">
            <w:pPr>
              <w:bidi/>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tl/>
              </w:rPr>
              <w:t>الهدف-10: إغلاق نتائج التدقيق الداخلي والإجراءات التصحيحية في الوقت المحدد</w:t>
            </w:r>
          </w:p>
        </w:tc>
      </w:tr>
    </w:tbl>
    <w:p w14:paraId="75BC52C9" w14:textId="77777777" w:rsidR="00EF390A" w:rsidRDefault="00EF390A" w:rsidP="009C680F">
      <w:pPr>
        <w:bidi/>
        <w:spacing w:after="0" w:line="240" w:lineRule="auto"/>
        <w:jc w:val="both"/>
        <w:rPr>
          <w:rtl/>
        </w:rPr>
      </w:pPr>
    </w:p>
    <w:p w14:paraId="53607C6C" w14:textId="7F15787D" w:rsidR="00DB25A4" w:rsidRPr="00DB25A4" w:rsidRDefault="00DB25A4" w:rsidP="00EF390A">
      <w:pPr>
        <w:bidi/>
        <w:spacing w:after="0" w:line="240" w:lineRule="auto"/>
        <w:jc w:val="both"/>
        <w:rPr>
          <w:rFonts w:ascii="Times New Roman" w:eastAsia="Times New Roman" w:hAnsi="Times New Roman" w:cs="Times New Roman"/>
          <w:sz w:val="24"/>
          <w:szCs w:val="24"/>
          <w:lang w:eastAsia="en-GB"/>
        </w:rPr>
      </w:pPr>
      <w:r>
        <w:rPr>
          <w:rtl/>
        </w:rPr>
        <w:t>حالة الأهداف حتى 2026-08-31: 5 أهداف على المسار، وهدفان متأخران جزئياً (الهدف-02 اكتمال معالجة المخاطر، والهدف-07 زمن اكتشاف الحوادث المرتبط بمشروع SIEM)، وهدف متأخر يتطلب تصعيداً (الهدف-08 الالتزام بمستويات خدمة معالجة الثغرات - حالة عدم المطابقة NC-05)، وهدفان لم يتحققا بعد لارتباطهما بقياسات مجدولة (الهدف-04 محاكاة التصيد، والهدف-09 اختبار خطط الاستمرارية - حالة عدم المطابقة NC-04). وقررت مراجعة الإدارة (2026-09-10) الإبقاء على المستهدفات دون تخفيض، مع تعزيز الموارد للأهداف المتأخرة وربط إنجازها بتقييم أداء المسؤولين عنها.</w:t>
      </w:r>
    </w:p>
    <w:p w14:paraId="3792105B" w14:textId="77777777" w:rsidR="00DB25A4" w:rsidRPr="00DB25A4" w:rsidRDefault="00DB25A4" w:rsidP="003C7030">
      <w:pPr>
        <w:pBdr>
          <w:bottom w:val="single" w:sz="6" w:space="1" w:color="auto"/>
        </w:pBdr>
        <w:spacing w:after="0" w:line="240" w:lineRule="auto"/>
        <w:rPr>
          <w:rFonts w:ascii="Arial" w:eastAsia="Times New Roman" w:hAnsi="Arial" w:cs="Arial"/>
          <w:vanish/>
          <w:sz w:val="16"/>
          <w:szCs w:val="16"/>
          <w:lang w:eastAsia="en-GB"/>
        </w:rPr>
      </w:pPr>
    </w:p>
    <w:p w14:paraId="798A33B8" w14:textId="77777777" w:rsidR="00DB25A4" w:rsidRPr="00DB25A4" w:rsidRDefault="00DB25A4" w:rsidP="00DB25A4">
      <w:pPr>
        <w:pBdr>
          <w:top w:val="single" w:sz="6" w:space="1" w:color="auto"/>
        </w:pBdr>
        <w:spacing w:after="0" w:line="240" w:lineRule="auto"/>
        <w:jc w:val="center"/>
        <w:rPr>
          <w:rFonts w:ascii="Arial" w:eastAsia="Times New Roman" w:hAnsi="Arial" w:cs="Arial"/>
          <w:vanish/>
          <w:sz w:val="16"/>
          <w:szCs w:val="16"/>
          <w:lang w:eastAsia="en-GB"/>
        </w:rPr>
      </w:pPr>
    </w:p>
    <w:p w14:paraId="45EF10AE" w14:textId="77777777" w:rsidR="00DB25A4" w:rsidRDefault="00DB25A4"/>
    <w:p w14:paraId="7F5FC058" w14:textId="77777777" w:rsidR="1E9285E8" w:rsidRDefault="1E9285E8" w:rsidP="001069D3"/>
    <w:sectPr w:rsidR="1E9285E8" w:rsidSect="0066108D">
      <w:headerReference w:type="even" r:id="rId8"/>
      <w:headerReference w:type="default" r:id="rId9"/>
      <w:footerReference w:type="even" r:id="rId10"/>
      <w:footerReference w:type="default" r:id="rId11"/>
      <w:headerReference w:type="first" r:id="rId12"/>
      <w:footerReference w:type="first" r:id="rId13"/>
      <w:pgSz w:w="16838" w:h="11906"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DFFCA" w14:textId="77777777" w:rsidR="00C77D86" w:rsidRDefault="00C77D86" w:rsidP="001069D3">
      <w:r>
        <w:separator/>
      </w:r>
    </w:p>
  </w:endnote>
  <w:endnote w:type="continuationSeparator" w:id="0">
    <w:p w14:paraId="22632222" w14:textId="77777777" w:rsidR="00C77D86" w:rsidRDefault="00C77D86" w:rsidP="001069D3">
      <w:r>
        <w:continuationSeparator/>
      </w:r>
    </w:p>
  </w:endnote>
  <w:endnote w:type="continuationNotice" w:id="1">
    <w:p w14:paraId="261EE060" w14:textId="77777777" w:rsidR="00C77D86" w:rsidRDefault="00C77D86" w:rsidP="001069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9841E" w14:textId="77777777" w:rsidR="00E63378" w:rsidRDefault="00E633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55661B1" w14:paraId="7608B23B" w14:textId="77777777" w:rsidTr="155661B1">
      <w:tc>
        <w:tcPr>
          <w:tcW w:w="3005" w:type="dxa"/>
        </w:tcPr>
        <w:p w14:paraId="2767B2D4" w14:textId="77777777" w:rsidR="155661B1" w:rsidRDefault="155661B1" w:rsidP="001069D3">
          <w:pPr>
            <w:pStyle w:val="Header"/>
          </w:pPr>
        </w:p>
      </w:tc>
      <w:tc>
        <w:tcPr>
          <w:tcW w:w="3005" w:type="dxa"/>
        </w:tcPr>
        <w:p w14:paraId="50442FE7" w14:textId="77777777" w:rsidR="155661B1" w:rsidRDefault="155661B1" w:rsidP="001069D3">
          <w:pPr>
            <w:pStyle w:val="Header"/>
          </w:pPr>
        </w:p>
      </w:tc>
      <w:tc>
        <w:tcPr>
          <w:tcW w:w="3005" w:type="dxa"/>
        </w:tcPr>
        <w:p w14:paraId="62EE964B" w14:textId="77777777" w:rsidR="155661B1" w:rsidRDefault="155661B1" w:rsidP="001069D3">
          <w:pPr>
            <w:pStyle w:val="Header"/>
          </w:pPr>
        </w:p>
      </w:tc>
    </w:tr>
  </w:tbl>
  <w:p w14:paraId="46AA6C5B" w14:textId="77777777" w:rsidR="002E5DB9" w:rsidRDefault="00000000" w:rsidP="002E5DB9">
    <w:pPr>
      <w:pStyle w:val="Footer"/>
      <w:jc w:val="right"/>
    </w:pPr>
    <w:sdt>
      <w:sdtPr>
        <w:id w:val="-1769616900"/>
        <w:docPartObj>
          <w:docPartGallery w:val="Page Numbers (Top of Page)"/>
          <w:docPartUnique/>
        </w:docPartObj>
      </w:sdtPr>
      <w:sdtContent>
        <w:r w:rsidR="002E5DB9">
          <w:t xml:space="preserve">Page </w:t>
        </w:r>
        <w:r w:rsidR="002E5DB9">
          <w:rPr>
            <w:b/>
            <w:bCs/>
            <w:sz w:val="24"/>
            <w:szCs w:val="24"/>
          </w:rPr>
          <w:fldChar w:fldCharType="begin"/>
        </w:r>
        <w:r w:rsidR="002E5DB9">
          <w:rPr>
            <w:b/>
            <w:bCs/>
          </w:rPr>
          <w:instrText xml:space="preserve"> PAGE </w:instrText>
        </w:r>
        <w:r w:rsidR="002E5DB9">
          <w:rPr>
            <w:b/>
            <w:bCs/>
            <w:sz w:val="24"/>
            <w:szCs w:val="24"/>
          </w:rPr>
          <w:fldChar w:fldCharType="separate"/>
        </w:r>
        <w:r w:rsidR="002E5DB9">
          <w:rPr>
            <w:b/>
            <w:bCs/>
            <w:sz w:val="24"/>
            <w:szCs w:val="24"/>
          </w:rPr>
          <w:t>2</w:t>
        </w:r>
        <w:r w:rsidR="002E5DB9">
          <w:rPr>
            <w:b/>
            <w:bCs/>
            <w:sz w:val="24"/>
            <w:szCs w:val="24"/>
          </w:rPr>
          <w:fldChar w:fldCharType="end"/>
        </w:r>
        <w:r w:rsidR="002E5DB9">
          <w:t xml:space="preserve"> of </w:t>
        </w:r>
        <w:r w:rsidR="002E5DB9">
          <w:rPr>
            <w:b/>
            <w:bCs/>
            <w:sz w:val="24"/>
            <w:szCs w:val="24"/>
          </w:rPr>
          <w:fldChar w:fldCharType="begin"/>
        </w:r>
        <w:r w:rsidR="002E5DB9">
          <w:rPr>
            <w:b/>
            <w:bCs/>
          </w:rPr>
          <w:instrText xml:space="preserve"> NUMPAGES  </w:instrText>
        </w:r>
        <w:r w:rsidR="002E5DB9">
          <w:rPr>
            <w:b/>
            <w:bCs/>
            <w:sz w:val="24"/>
            <w:szCs w:val="24"/>
          </w:rPr>
          <w:fldChar w:fldCharType="separate"/>
        </w:r>
        <w:r w:rsidR="002E5DB9">
          <w:rPr>
            <w:b/>
            <w:bCs/>
            <w:sz w:val="24"/>
            <w:szCs w:val="24"/>
          </w:rPr>
          <w:t>6</w:t>
        </w:r>
        <w:r w:rsidR="002E5DB9">
          <w:rPr>
            <w:b/>
            <w:bCs/>
            <w:sz w:val="24"/>
            <w:szCs w:val="24"/>
          </w:rPr>
          <w:fldChar w:fldCharType="end"/>
        </w:r>
      </w:sdtContent>
    </w:sdt>
  </w:p>
  <w:p w14:paraId="130BC0B1" w14:textId="77777777" w:rsidR="002E5DB9" w:rsidRDefault="002E5DB9" w:rsidP="002E5DB9">
    <w:pPr>
      <w:pStyle w:val="Footer"/>
    </w:pPr>
  </w:p>
  <w:p w14:paraId="44EC13C7" w14:textId="77777777" w:rsidR="155661B1" w:rsidRDefault="155661B1" w:rsidP="001069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E3835" w14:textId="77777777" w:rsidR="00E63378" w:rsidRDefault="00E633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D714B" w14:textId="77777777" w:rsidR="00C77D86" w:rsidRDefault="00C77D86" w:rsidP="001069D3">
      <w:r>
        <w:separator/>
      </w:r>
    </w:p>
  </w:footnote>
  <w:footnote w:type="continuationSeparator" w:id="0">
    <w:p w14:paraId="67C27D4D" w14:textId="77777777" w:rsidR="00C77D86" w:rsidRDefault="00C77D86" w:rsidP="001069D3">
      <w:r>
        <w:continuationSeparator/>
      </w:r>
    </w:p>
  </w:footnote>
  <w:footnote w:type="continuationNotice" w:id="1">
    <w:p w14:paraId="667CEDC7" w14:textId="77777777" w:rsidR="00C77D86" w:rsidRDefault="00C77D86" w:rsidP="001069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CDBAF" w14:textId="77777777" w:rsidR="00E63378" w:rsidRDefault="00E633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55661B1" w14:paraId="38B75C0A" w14:textId="77777777" w:rsidTr="3C427E77">
      <w:tc>
        <w:tcPr>
          <w:tcW w:w="3005" w:type="dxa"/>
        </w:tcPr>
        <w:p w14:paraId="39686194" w14:textId="77777777" w:rsidR="155661B1" w:rsidRDefault="003A1C10" w:rsidP="001069D3">
          <w:pPr>
            <w:pStyle w:val="Header"/>
            <w:bidi/>
          </w:pPr>
          <w:r>
            <w:rPr>
              <w:rtl/>
            </w:rPr>
            <w:t>أهداف أمن المعلومات</w:t>
          </w:r>
        </w:p>
      </w:tc>
      <w:tc>
        <w:tcPr>
          <w:tcW w:w="3005" w:type="dxa"/>
        </w:tcPr>
        <w:p w14:paraId="7474487F" w14:textId="77777777" w:rsidR="155661B1" w:rsidRDefault="155661B1" w:rsidP="001069D3">
          <w:pPr>
            <w:pStyle w:val="Header"/>
          </w:pPr>
        </w:p>
      </w:tc>
      <w:tc>
        <w:tcPr>
          <w:tcW w:w="3005" w:type="dxa"/>
        </w:tcPr>
        <w:p w14:paraId="2C0E3942" w14:textId="77777777" w:rsidR="155661B1" w:rsidRDefault="155661B1" w:rsidP="001069D3">
          <w:pPr>
            <w:pStyle w:val="Header"/>
          </w:pPr>
        </w:p>
      </w:tc>
    </w:tr>
  </w:tbl>
  <w:p w14:paraId="6D52B4E9" w14:textId="77777777" w:rsidR="155661B1" w:rsidRDefault="155661B1" w:rsidP="001069D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1D2E" w14:textId="77777777" w:rsidR="00E63378" w:rsidRDefault="00E633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CCA"/>
    <w:multiLevelType w:val="hybridMultilevel"/>
    <w:tmpl w:val="5EECE092"/>
    <w:lvl w:ilvl="0" w:tplc="ED00A86A">
      <w:start w:val="1"/>
      <w:numFmt w:val="decimal"/>
      <w:lvlText w:val="%1."/>
      <w:lvlJc w:val="left"/>
      <w:pPr>
        <w:ind w:left="360" w:hanging="360"/>
      </w:pPr>
    </w:lvl>
    <w:lvl w:ilvl="1" w:tplc="5E14A08E">
      <w:start w:val="1"/>
      <w:numFmt w:val="lowerLetter"/>
      <w:lvlText w:val="%2."/>
      <w:lvlJc w:val="left"/>
      <w:pPr>
        <w:ind w:left="1080" w:hanging="360"/>
      </w:pPr>
    </w:lvl>
    <w:lvl w:ilvl="2" w:tplc="D17C242C">
      <w:start w:val="1"/>
      <w:numFmt w:val="lowerRoman"/>
      <w:lvlText w:val="%3."/>
      <w:lvlJc w:val="right"/>
      <w:pPr>
        <w:ind w:left="1800" w:hanging="180"/>
      </w:pPr>
    </w:lvl>
    <w:lvl w:ilvl="3" w:tplc="FBB05104">
      <w:start w:val="1"/>
      <w:numFmt w:val="decimal"/>
      <w:lvlText w:val="%4."/>
      <w:lvlJc w:val="left"/>
      <w:pPr>
        <w:ind w:left="2520" w:hanging="360"/>
      </w:pPr>
    </w:lvl>
    <w:lvl w:ilvl="4" w:tplc="6CAEBEA0">
      <w:start w:val="1"/>
      <w:numFmt w:val="lowerLetter"/>
      <w:lvlText w:val="%5."/>
      <w:lvlJc w:val="left"/>
      <w:pPr>
        <w:ind w:left="3240" w:hanging="360"/>
      </w:pPr>
    </w:lvl>
    <w:lvl w:ilvl="5" w:tplc="91B2F1D8">
      <w:start w:val="1"/>
      <w:numFmt w:val="lowerRoman"/>
      <w:lvlText w:val="%6."/>
      <w:lvlJc w:val="right"/>
      <w:pPr>
        <w:ind w:left="3960" w:hanging="180"/>
      </w:pPr>
    </w:lvl>
    <w:lvl w:ilvl="6" w:tplc="7DE2B7F6">
      <w:start w:val="1"/>
      <w:numFmt w:val="decimal"/>
      <w:lvlText w:val="%7."/>
      <w:lvlJc w:val="left"/>
      <w:pPr>
        <w:ind w:left="4680" w:hanging="360"/>
      </w:pPr>
    </w:lvl>
    <w:lvl w:ilvl="7" w:tplc="FC366E08">
      <w:start w:val="1"/>
      <w:numFmt w:val="lowerLetter"/>
      <w:lvlText w:val="%8."/>
      <w:lvlJc w:val="left"/>
      <w:pPr>
        <w:ind w:left="5400" w:hanging="360"/>
      </w:pPr>
    </w:lvl>
    <w:lvl w:ilvl="8" w:tplc="9FD8D30A">
      <w:start w:val="1"/>
      <w:numFmt w:val="lowerRoman"/>
      <w:lvlText w:val="%9."/>
      <w:lvlJc w:val="right"/>
      <w:pPr>
        <w:ind w:left="6120" w:hanging="180"/>
      </w:pPr>
    </w:lvl>
  </w:abstractNum>
  <w:abstractNum w:abstractNumId="1" w15:restartNumberingAfterBreak="0">
    <w:nsid w:val="043937BF"/>
    <w:multiLevelType w:val="hybridMultilevel"/>
    <w:tmpl w:val="93DE3FB2"/>
    <w:lvl w:ilvl="0" w:tplc="05365F4E">
      <w:start w:val="1"/>
      <w:numFmt w:val="bullet"/>
      <w:lvlText w:val=""/>
      <w:lvlJc w:val="left"/>
      <w:pPr>
        <w:ind w:left="720" w:hanging="360"/>
      </w:pPr>
      <w:rPr>
        <w:rFonts w:ascii="Symbol" w:hAnsi="Symbol" w:hint="default"/>
      </w:rPr>
    </w:lvl>
    <w:lvl w:ilvl="1" w:tplc="A134CEEE">
      <w:start w:val="1"/>
      <w:numFmt w:val="bullet"/>
      <w:lvlText w:val="o"/>
      <w:lvlJc w:val="left"/>
      <w:pPr>
        <w:ind w:left="1440" w:hanging="360"/>
      </w:pPr>
      <w:rPr>
        <w:rFonts w:ascii="Courier New" w:hAnsi="Courier New" w:hint="default"/>
      </w:rPr>
    </w:lvl>
    <w:lvl w:ilvl="2" w:tplc="F7F2B7DA">
      <w:start w:val="1"/>
      <w:numFmt w:val="bullet"/>
      <w:lvlText w:val=""/>
      <w:lvlJc w:val="left"/>
      <w:pPr>
        <w:ind w:left="2160" w:hanging="360"/>
      </w:pPr>
      <w:rPr>
        <w:rFonts w:ascii="Wingdings" w:hAnsi="Wingdings" w:hint="default"/>
      </w:rPr>
    </w:lvl>
    <w:lvl w:ilvl="3" w:tplc="9ACC341A">
      <w:start w:val="1"/>
      <w:numFmt w:val="bullet"/>
      <w:lvlText w:val=""/>
      <w:lvlJc w:val="left"/>
      <w:pPr>
        <w:ind w:left="2880" w:hanging="360"/>
      </w:pPr>
      <w:rPr>
        <w:rFonts w:ascii="Symbol" w:hAnsi="Symbol" w:hint="default"/>
      </w:rPr>
    </w:lvl>
    <w:lvl w:ilvl="4" w:tplc="1EDEB1A0">
      <w:start w:val="1"/>
      <w:numFmt w:val="bullet"/>
      <w:lvlText w:val="o"/>
      <w:lvlJc w:val="left"/>
      <w:pPr>
        <w:ind w:left="3600" w:hanging="360"/>
      </w:pPr>
      <w:rPr>
        <w:rFonts w:ascii="Courier New" w:hAnsi="Courier New" w:hint="default"/>
      </w:rPr>
    </w:lvl>
    <w:lvl w:ilvl="5" w:tplc="F276364E">
      <w:start w:val="1"/>
      <w:numFmt w:val="bullet"/>
      <w:lvlText w:val=""/>
      <w:lvlJc w:val="left"/>
      <w:pPr>
        <w:ind w:left="4320" w:hanging="360"/>
      </w:pPr>
      <w:rPr>
        <w:rFonts w:ascii="Wingdings" w:hAnsi="Wingdings" w:hint="default"/>
      </w:rPr>
    </w:lvl>
    <w:lvl w:ilvl="6" w:tplc="D1568E02">
      <w:start w:val="1"/>
      <w:numFmt w:val="bullet"/>
      <w:lvlText w:val=""/>
      <w:lvlJc w:val="left"/>
      <w:pPr>
        <w:ind w:left="5040" w:hanging="360"/>
      </w:pPr>
      <w:rPr>
        <w:rFonts w:ascii="Symbol" w:hAnsi="Symbol" w:hint="default"/>
      </w:rPr>
    </w:lvl>
    <w:lvl w:ilvl="7" w:tplc="6C601DD6">
      <w:start w:val="1"/>
      <w:numFmt w:val="bullet"/>
      <w:lvlText w:val="o"/>
      <w:lvlJc w:val="left"/>
      <w:pPr>
        <w:ind w:left="5760" w:hanging="360"/>
      </w:pPr>
      <w:rPr>
        <w:rFonts w:ascii="Courier New" w:hAnsi="Courier New" w:hint="default"/>
      </w:rPr>
    </w:lvl>
    <w:lvl w:ilvl="8" w:tplc="F1D290D2">
      <w:start w:val="1"/>
      <w:numFmt w:val="bullet"/>
      <w:lvlText w:val=""/>
      <w:lvlJc w:val="left"/>
      <w:pPr>
        <w:ind w:left="6480" w:hanging="360"/>
      </w:pPr>
      <w:rPr>
        <w:rFonts w:ascii="Wingdings" w:hAnsi="Wingdings" w:hint="default"/>
      </w:rPr>
    </w:lvl>
  </w:abstractNum>
  <w:abstractNum w:abstractNumId="2" w15:restartNumberingAfterBreak="0">
    <w:nsid w:val="110473ED"/>
    <w:multiLevelType w:val="hybridMultilevel"/>
    <w:tmpl w:val="2758AF6E"/>
    <w:lvl w:ilvl="0" w:tplc="8C7610AA">
      <w:start w:val="1"/>
      <w:numFmt w:val="decimal"/>
      <w:lvlText w:val="%1."/>
      <w:lvlJc w:val="left"/>
      <w:pPr>
        <w:ind w:left="720" w:hanging="360"/>
      </w:pPr>
    </w:lvl>
    <w:lvl w:ilvl="1" w:tplc="BF0E16EA">
      <w:start w:val="1"/>
      <w:numFmt w:val="lowerLetter"/>
      <w:lvlText w:val="%2."/>
      <w:lvlJc w:val="left"/>
      <w:pPr>
        <w:ind w:left="1440" w:hanging="360"/>
      </w:pPr>
    </w:lvl>
    <w:lvl w:ilvl="2" w:tplc="637A95CC">
      <w:start w:val="1"/>
      <w:numFmt w:val="lowerRoman"/>
      <w:lvlText w:val="%3."/>
      <w:lvlJc w:val="right"/>
      <w:pPr>
        <w:ind w:left="2160" w:hanging="180"/>
      </w:pPr>
    </w:lvl>
    <w:lvl w:ilvl="3" w:tplc="4E265644">
      <w:start w:val="1"/>
      <w:numFmt w:val="decimal"/>
      <w:lvlText w:val="%4."/>
      <w:lvlJc w:val="left"/>
      <w:pPr>
        <w:ind w:left="2880" w:hanging="360"/>
      </w:pPr>
    </w:lvl>
    <w:lvl w:ilvl="4" w:tplc="0ADC161E">
      <w:start w:val="1"/>
      <w:numFmt w:val="lowerLetter"/>
      <w:lvlText w:val="%5."/>
      <w:lvlJc w:val="left"/>
      <w:pPr>
        <w:ind w:left="3600" w:hanging="360"/>
      </w:pPr>
    </w:lvl>
    <w:lvl w:ilvl="5" w:tplc="C4F6C094">
      <w:start w:val="1"/>
      <w:numFmt w:val="lowerRoman"/>
      <w:lvlText w:val="%6."/>
      <w:lvlJc w:val="right"/>
      <w:pPr>
        <w:ind w:left="4320" w:hanging="180"/>
      </w:pPr>
    </w:lvl>
    <w:lvl w:ilvl="6" w:tplc="931C40E2">
      <w:start w:val="1"/>
      <w:numFmt w:val="decimal"/>
      <w:lvlText w:val="%7."/>
      <w:lvlJc w:val="left"/>
      <w:pPr>
        <w:ind w:left="5040" w:hanging="360"/>
      </w:pPr>
    </w:lvl>
    <w:lvl w:ilvl="7" w:tplc="9FC00AC2">
      <w:start w:val="1"/>
      <w:numFmt w:val="lowerLetter"/>
      <w:lvlText w:val="%8."/>
      <w:lvlJc w:val="left"/>
      <w:pPr>
        <w:ind w:left="5760" w:hanging="360"/>
      </w:pPr>
    </w:lvl>
    <w:lvl w:ilvl="8" w:tplc="1CDEF078">
      <w:start w:val="1"/>
      <w:numFmt w:val="lowerRoman"/>
      <w:lvlText w:val="%9."/>
      <w:lvlJc w:val="right"/>
      <w:pPr>
        <w:ind w:left="6480" w:hanging="180"/>
      </w:pPr>
    </w:lvl>
  </w:abstractNum>
  <w:abstractNum w:abstractNumId="3" w15:restartNumberingAfterBreak="0">
    <w:nsid w:val="1B3A23BB"/>
    <w:multiLevelType w:val="hybridMultilevel"/>
    <w:tmpl w:val="03BEDA0A"/>
    <w:lvl w:ilvl="0" w:tplc="3998DF24">
      <w:start w:val="1"/>
      <w:numFmt w:val="bullet"/>
      <w:lvlText w:val=""/>
      <w:lvlJc w:val="left"/>
      <w:pPr>
        <w:ind w:left="720" w:hanging="360"/>
      </w:pPr>
      <w:rPr>
        <w:rFonts w:ascii="Symbol" w:hAnsi="Symbol" w:hint="default"/>
      </w:rPr>
    </w:lvl>
    <w:lvl w:ilvl="1" w:tplc="FB6CF2B4">
      <w:start w:val="1"/>
      <w:numFmt w:val="bullet"/>
      <w:lvlText w:val="o"/>
      <w:lvlJc w:val="left"/>
      <w:pPr>
        <w:ind w:left="1440" w:hanging="360"/>
      </w:pPr>
      <w:rPr>
        <w:rFonts w:ascii="Courier New" w:hAnsi="Courier New" w:hint="default"/>
      </w:rPr>
    </w:lvl>
    <w:lvl w:ilvl="2" w:tplc="6EB6B728">
      <w:start w:val="1"/>
      <w:numFmt w:val="bullet"/>
      <w:lvlText w:val=""/>
      <w:lvlJc w:val="left"/>
      <w:pPr>
        <w:ind w:left="2160" w:hanging="360"/>
      </w:pPr>
      <w:rPr>
        <w:rFonts w:ascii="Wingdings" w:hAnsi="Wingdings" w:hint="default"/>
      </w:rPr>
    </w:lvl>
    <w:lvl w:ilvl="3" w:tplc="F516EC04">
      <w:start w:val="1"/>
      <w:numFmt w:val="bullet"/>
      <w:lvlText w:val=""/>
      <w:lvlJc w:val="left"/>
      <w:pPr>
        <w:ind w:left="2880" w:hanging="360"/>
      </w:pPr>
      <w:rPr>
        <w:rFonts w:ascii="Symbol" w:hAnsi="Symbol" w:hint="default"/>
      </w:rPr>
    </w:lvl>
    <w:lvl w:ilvl="4" w:tplc="EDAED858">
      <w:start w:val="1"/>
      <w:numFmt w:val="bullet"/>
      <w:lvlText w:val="o"/>
      <w:lvlJc w:val="left"/>
      <w:pPr>
        <w:ind w:left="3600" w:hanging="360"/>
      </w:pPr>
      <w:rPr>
        <w:rFonts w:ascii="Courier New" w:hAnsi="Courier New" w:hint="default"/>
      </w:rPr>
    </w:lvl>
    <w:lvl w:ilvl="5" w:tplc="3AA64A6A">
      <w:start w:val="1"/>
      <w:numFmt w:val="bullet"/>
      <w:lvlText w:val=""/>
      <w:lvlJc w:val="left"/>
      <w:pPr>
        <w:ind w:left="4320" w:hanging="360"/>
      </w:pPr>
      <w:rPr>
        <w:rFonts w:ascii="Wingdings" w:hAnsi="Wingdings" w:hint="default"/>
      </w:rPr>
    </w:lvl>
    <w:lvl w:ilvl="6" w:tplc="2514D838">
      <w:start w:val="1"/>
      <w:numFmt w:val="bullet"/>
      <w:lvlText w:val=""/>
      <w:lvlJc w:val="left"/>
      <w:pPr>
        <w:ind w:left="5040" w:hanging="360"/>
      </w:pPr>
      <w:rPr>
        <w:rFonts w:ascii="Symbol" w:hAnsi="Symbol" w:hint="default"/>
      </w:rPr>
    </w:lvl>
    <w:lvl w:ilvl="7" w:tplc="541ACA7C">
      <w:start w:val="1"/>
      <w:numFmt w:val="bullet"/>
      <w:lvlText w:val="o"/>
      <w:lvlJc w:val="left"/>
      <w:pPr>
        <w:ind w:left="5760" w:hanging="360"/>
      </w:pPr>
      <w:rPr>
        <w:rFonts w:ascii="Courier New" w:hAnsi="Courier New" w:hint="default"/>
      </w:rPr>
    </w:lvl>
    <w:lvl w:ilvl="8" w:tplc="7A769AF4">
      <w:start w:val="1"/>
      <w:numFmt w:val="bullet"/>
      <w:lvlText w:val=""/>
      <w:lvlJc w:val="left"/>
      <w:pPr>
        <w:ind w:left="6480" w:hanging="360"/>
      </w:pPr>
      <w:rPr>
        <w:rFonts w:ascii="Wingdings" w:hAnsi="Wingdings" w:hint="default"/>
      </w:rPr>
    </w:lvl>
  </w:abstractNum>
  <w:abstractNum w:abstractNumId="4" w15:restartNumberingAfterBreak="0">
    <w:nsid w:val="1BF06C5E"/>
    <w:multiLevelType w:val="hybridMultilevel"/>
    <w:tmpl w:val="76181C8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5A8452E"/>
    <w:multiLevelType w:val="hybridMultilevel"/>
    <w:tmpl w:val="61F43268"/>
    <w:lvl w:ilvl="0" w:tplc="08090011">
      <w:start w:val="1"/>
      <w:numFmt w:val="decimal"/>
      <w:lvlText w:val="%1)"/>
      <w:lvlJc w:val="left"/>
      <w:pPr>
        <w:ind w:left="720" w:hanging="360"/>
      </w:pPr>
      <w:rPr>
        <w:rFonts w:hint="default"/>
        <w:b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A5F2F8F"/>
    <w:multiLevelType w:val="hybridMultilevel"/>
    <w:tmpl w:val="24CC002C"/>
    <w:lvl w:ilvl="0" w:tplc="19D67BB6">
      <w:start w:val="1"/>
      <w:numFmt w:val="bullet"/>
      <w:lvlText w:val=""/>
      <w:lvlJc w:val="left"/>
      <w:pPr>
        <w:ind w:left="720" w:hanging="360"/>
      </w:pPr>
      <w:rPr>
        <w:rFonts w:ascii="Symbol" w:hAnsi="Symbol" w:hint="default"/>
      </w:rPr>
    </w:lvl>
    <w:lvl w:ilvl="1" w:tplc="54DC1770">
      <w:start w:val="1"/>
      <w:numFmt w:val="bullet"/>
      <w:lvlText w:val="o"/>
      <w:lvlJc w:val="left"/>
      <w:pPr>
        <w:ind w:left="1440" w:hanging="360"/>
      </w:pPr>
      <w:rPr>
        <w:rFonts w:ascii="Courier New" w:hAnsi="Courier New" w:hint="default"/>
      </w:rPr>
    </w:lvl>
    <w:lvl w:ilvl="2" w:tplc="762E41FE">
      <w:start w:val="1"/>
      <w:numFmt w:val="bullet"/>
      <w:lvlText w:val=""/>
      <w:lvlJc w:val="left"/>
      <w:pPr>
        <w:ind w:left="2160" w:hanging="360"/>
      </w:pPr>
      <w:rPr>
        <w:rFonts w:ascii="Wingdings" w:hAnsi="Wingdings" w:hint="default"/>
      </w:rPr>
    </w:lvl>
    <w:lvl w:ilvl="3" w:tplc="2C3A05C2">
      <w:start w:val="1"/>
      <w:numFmt w:val="bullet"/>
      <w:lvlText w:val=""/>
      <w:lvlJc w:val="left"/>
      <w:pPr>
        <w:ind w:left="2880" w:hanging="360"/>
      </w:pPr>
      <w:rPr>
        <w:rFonts w:ascii="Symbol" w:hAnsi="Symbol" w:hint="default"/>
      </w:rPr>
    </w:lvl>
    <w:lvl w:ilvl="4" w:tplc="60CE2722">
      <w:start w:val="1"/>
      <w:numFmt w:val="bullet"/>
      <w:lvlText w:val="o"/>
      <w:lvlJc w:val="left"/>
      <w:pPr>
        <w:ind w:left="3600" w:hanging="360"/>
      </w:pPr>
      <w:rPr>
        <w:rFonts w:ascii="Courier New" w:hAnsi="Courier New" w:hint="default"/>
      </w:rPr>
    </w:lvl>
    <w:lvl w:ilvl="5" w:tplc="931ACDC8">
      <w:start w:val="1"/>
      <w:numFmt w:val="bullet"/>
      <w:lvlText w:val=""/>
      <w:lvlJc w:val="left"/>
      <w:pPr>
        <w:ind w:left="4320" w:hanging="360"/>
      </w:pPr>
      <w:rPr>
        <w:rFonts w:ascii="Wingdings" w:hAnsi="Wingdings" w:hint="default"/>
      </w:rPr>
    </w:lvl>
    <w:lvl w:ilvl="6" w:tplc="22B610AE">
      <w:start w:val="1"/>
      <w:numFmt w:val="bullet"/>
      <w:lvlText w:val=""/>
      <w:lvlJc w:val="left"/>
      <w:pPr>
        <w:ind w:left="5040" w:hanging="360"/>
      </w:pPr>
      <w:rPr>
        <w:rFonts w:ascii="Symbol" w:hAnsi="Symbol" w:hint="default"/>
      </w:rPr>
    </w:lvl>
    <w:lvl w:ilvl="7" w:tplc="3C7AA662">
      <w:start w:val="1"/>
      <w:numFmt w:val="bullet"/>
      <w:lvlText w:val="o"/>
      <w:lvlJc w:val="left"/>
      <w:pPr>
        <w:ind w:left="5760" w:hanging="360"/>
      </w:pPr>
      <w:rPr>
        <w:rFonts w:ascii="Courier New" w:hAnsi="Courier New" w:hint="default"/>
      </w:rPr>
    </w:lvl>
    <w:lvl w:ilvl="8" w:tplc="A4060824">
      <w:start w:val="1"/>
      <w:numFmt w:val="bullet"/>
      <w:lvlText w:val=""/>
      <w:lvlJc w:val="left"/>
      <w:pPr>
        <w:ind w:left="6480" w:hanging="360"/>
      </w:pPr>
      <w:rPr>
        <w:rFonts w:ascii="Wingdings" w:hAnsi="Wingdings" w:hint="default"/>
      </w:rPr>
    </w:lvl>
  </w:abstractNum>
  <w:abstractNum w:abstractNumId="7" w15:restartNumberingAfterBreak="0">
    <w:nsid w:val="2FB57F8D"/>
    <w:multiLevelType w:val="hybridMultilevel"/>
    <w:tmpl w:val="43F0DF54"/>
    <w:lvl w:ilvl="0" w:tplc="2976E262">
      <w:start w:val="1"/>
      <w:numFmt w:val="bullet"/>
      <w:lvlText w:val=""/>
      <w:lvlJc w:val="left"/>
      <w:pPr>
        <w:ind w:left="720" w:hanging="360"/>
      </w:pPr>
      <w:rPr>
        <w:rFonts w:ascii="Symbol" w:hAnsi="Symbol" w:hint="default"/>
      </w:rPr>
    </w:lvl>
    <w:lvl w:ilvl="1" w:tplc="72325BC8">
      <w:start w:val="1"/>
      <w:numFmt w:val="bullet"/>
      <w:lvlText w:val="o"/>
      <w:lvlJc w:val="left"/>
      <w:pPr>
        <w:ind w:left="1440" w:hanging="360"/>
      </w:pPr>
      <w:rPr>
        <w:rFonts w:ascii="Courier New" w:hAnsi="Courier New" w:hint="default"/>
      </w:rPr>
    </w:lvl>
    <w:lvl w:ilvl="2" w:tplc="82486714">
      <w:start w:val="1"/>
      <w:numFmt w:val="bullet"/>
      <w:lvlText w:val=""/>
      <w:lvlJc w:val="left"/>
      <w:pPr>
        <w:ind w:left="2160" w:hanging="360"/>
      </w:pPr>
      <w:rPr>
        <w:rFonts w:ascii="Wingdings" w:hAnsi="Wingdings" w:hint="default"/>
      </w:rPr>
    </w:lvl>
    <w:lvl w:ilvl="3" w:tplc="C89CABE4">
      <w:start w:val="1"/>
      <w:numFmt w:val="bullet"/>
      <w:lvlText w:val=""/>
      <w:lvlJc w:val="left"/>
      <w:pPr>
        <w:ind w:left="2880" w:hanging="360"/>
      </w:pPr>
      <w:rPr>
        <w:rFonts w:ascii="Symbol" w:hAnsi="Symbol" w:hint="default"/>
      </w:rPr>
    </w:lvl>
    <w:lvl w:ilvl="4" w:tplc="C75E0C90">
      <w:start w:val="1"/>
      <w:numFmt w:val="bullet"/>
      <w:lvlText w:val="o"/>
      <w:lvlJc w:val="left"/>
      <w:pPr>
        <w:ind w:left="3600" w:hanging="360"/>
      </w:pPr>
      <w:rPr>
        <w:rFonts w:ascii="Courier New" w:hAnsi="Courier New" w:hint="default"/>
      </w:rPr>
    </w:lvl>
    <w:lvl w:ilvl="5" w:tplc="544200BA">
      <w:start w:val="1"/>
      <w:numFmt w:val="bullet"/>
      <w:lvlText w:val=""/>
      <w:lvlJc w:val="left"/>
      <w:pPr>
        <w:ind w:left="4320" w:hanging="360"/>
      </w:pPr>
      <w:rPr>
        <w:rFonts w:ascii="Wingdings" w:hAnsi="Wingdings" w:hint="default"/>
      </w:rPr>
    </w:lvl>
    <w:lvl w:ilvl="6" w:tplc="1F820768">
      <w:start w:val="1"/>
      <w:numFmt w:val="bullet"/>
      <w:lvlText w:val=""/>
      <w:lvlJc w:val="left"/>
      <w:pPr>
        <w:ind w:left="5040" w:hanging="360"/>
      </w:pPr>
      <w:rPr>
        <w:rFonts w:ascii="Symbol" w:hAnsi="Symbol" w:hint="default"/>
      </w:rPr>
    </w:lvl>
    <w:lvl w:ilvl="7" w:tplc="92C2ADFA">
      <w:start w:val="1"/>
      <w:numFmt w:val="bullet"/>
      <w:lvlText w:val="o"/>
      <w:lvlJc w:val="left"/>
      <w:pPr>
        <w:ind w:left="5760" w:hanging="360"/>
      </w:pPr>
      <w:rPr>
        <w:rFonts w:ascii="Courier New" w:hAnsi="Courier New" w:hint="default"/>
      </w:rPr>
    </w:lvl>
    <w:lvl w:ilvl="8" w:tplc="E0D04C28">
      <w:start w:val="1"/>
      <w:numFmt w:val="bullet"/>
      <w:lvlText w:val=""/>
      <w:lvlJc w:val="left"/>
      <w:pPr>
        <w:ind w:left="6480" w:hanging="360"/>
      </w:pPr>
      <w:rPr>
        <w:rFonts w:ascii="Wingdings" w:hAnsi="Wingdings" w:hint="default"/>
      </w:rPr>
    </w:lvl>
  </w:abstractNum>
  <w:abstractNum w:abstractNumId="8" w15:restartNumberingAfterBreak="0">
    <w:nsid w:val="367C72E0"/>
    <w:multiLevelType w:val="hybridMultilevel"/>
    <w:tmpl w:val="A04E4B14"/>
    <w:lvl w:ilvl="0" w:tplc="9F586688">
      <w:start w:val="1"/>
      <w:numFmt w:val="bullet"/>
      <w:lvlText w:val=""/>
      <w:lvlJc w:val="left"/>
      <w:pPr>
        <w:ind w:left="720" w:hanging="360"/>
      </w:pPr>
      <w:rPr>
        <w:rFonts w:ascii="Symbol" w:hAnsi="Symbol" w:hint="default"/>
      </w:rPr>
    </w:lvl>
    <w:lvl w:ilvl="1" w:tplc="EAEE3A7A">
      <w:start w:val="1"/>
      <w:numFmt w:val="bullet"/>
      <w:lvlText w:val="o"/>
      <w:lvlJc w:val="left"/>
      <w:pPr>
        <w:ind w:left="1440" w:hanging="360"/>
      </w:pPr>
      <w:rPr>
        <w:rFonts w:ascii="Courier New" w:hAnsi="Courier New" w:hint="default"/>
      </w:rPr>
    </w:lvl>
    <w:lvl w:ilvl="2" w:tplc="BBD2FE2A">
      <w:start w:val="1"/>
      <w:numFmt w:val="bullet"/>
      <w:lvlText w:val=""/>
      <w:lvlJc w:val="left"/>
      <w:pPr>
        <w:ind w:left="2160" w:hanging="360"/>
      </w:pPr>
      <w:rPr>
        <w:rFonts w:ascii="Wingdings" w:hAnsi="Wingdings" w:hint="default"/>
      </w:rPr>
    </w:lvl>
    <w:lvl w:ilvl="3" w:tplc="29B20AA4">
      <w:start w:val="1"/>
      <w:numFmt w:val="bullet"/>
      <w:lvlText w:val=""/>
      <w:lvlJc w:val="left"/>
      <w:pPr>
        <w:ind w:left="2880" w:hanging="360"/>
      </w:pPr>
      <w:rPr>
        <w:rFonts w:ascii="Symbol" w:hAnsi="Symbol" w:hint="default"/>
      </w:rPr>
    </w:lvl>
    <w:lvl w:ilvl="4" w:tplc="9278994E">
      <w:start w:val="1"/>
      <w:numFmt w:val="bullet"/>
      <w:lvlText w:val="o"/>
      <w:lvlJc w:val="left"/>
      <w:pPr>
        <w:ind w:left="3600" w:hanging="360"/>
      </w:pPr>
      <w:rPr>
        <w:rFonts w:ascii="Courier New" w:hAnsi="Courier New" w:hint="default"/>
      </w:rPr>
    </w:lvl>
    <w:lvl w:ilvl="5" w:tplc="F3828154">
      <w:start w:val="1"/>
      <w:numFmt w:val="bullet"/>
      <w:lvlText w:val=""/>
      <w:lvlJc w:val="left"/>
      <w:pPr>
        <w:ind w:left="4320" w:hanging="360"/>
      </w:pPr>
      <w:rPr>
        <w:rFonts w:ascii="Wingdings" w:hAnsi="Wingdings" w:hint="default"/>
      </w:rPr>
    </w:lvl>
    <w:lvl w:ilvl="6" w:tplc="FCC47C80">
      <w:start w:val="1"/>
      <w:numFmt w:val="bullet"/>
      <w:lvlText w:val=""/>
      <w:lvlJc w:val="left"/>
      <w:pPr>
        <w:ind w:left="5040" w:hanging="360"/>
      </w:pPr>
      <w:rPr>
        <w:rFonts w:ascii="Symbol" w:hAnsi="Symbol" w:hint="default"/>
      </w:rPr>
    </w:lvl>
    <w:lvl w:ilvl="7" w:tplc="AD728A44">
      <w:start w:val="1"/>
      <w:numFmt w:val="bullet"/>
      <w:lvlText w:val="o"/>
      <w:lvlJc w:val="left"/>
      <w:pPr>
        <w:ind w:left="5760" w:hanging="360"/>
      </w:pPr>
      <w:rPr>
        <w:rFonts w:ascii="Courier New" w:hAnsi="Courier New" w:hint="default"/>
      </w:rPr>
    </w:lvl>
    <w:lvl w:ilvl="8" w:tplc="C40ED31E">
      <w:start w:val="1"/>
      <w:numFmt w:val="bullet"/>
      <w:lvlText w:val=""/>
      <w:lvlJc w:val="left"/>
      <w:pPr>
        <w:ind w:left="6480" w:hanging="360"/>
      </w:pPr>
      <w:rPr>
        <w:rFonts w:ascii="Wingdings" w:hAnsi="Wingdings" w:hint="default"/>
      </w:rPr>
    </w:lvl>
  </w:abstractNum>
  <w:abstractNum w:abstractNumId="9" w15:restartNumberingAfterBreak="0">
    <w:nsid w:val="44B75BD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A8A495B"/>
    <w:multiLevelType w:val="hybridMultilevel"/>
    <w:tmpl w:val="E570A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10C025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6A66175"/>
    <w:multiLevelType w:val="hybridMultilevel"/>
    <w:tmpl w:val="2848C962"/>
    <w:lvl w:ilvl="0" w:tplc="566256FE">
      <w:start w:val="1"/>
      <w:numFmt w:val="bullet"/>
      <w:lvlText w:val=""/>
      <w:lvlJc w:val="left"/>
      <w:pPr>
        <w:ind w:left="720" w:hanging="360"/>
      </w:pPr>
      <w:rPr>
        <w:rFonts w:ascii="Symbol" w:hAnsi="Symbol" w:hint="default"/>
      </w:rPr>
    </w:lvl>
    <w:lvl w:ilvl="1" w:tplc="AFC25686">
      <w:start w:val="1"/>
      <w:numFmt w:val="bullet"/>
      <w:lvlText w:val="o"/>
      <w:lvlJc w:val="left"/>
      <w:pPr>
        <w:ind w:left="1440" w:hanging="360"/>
      </w:pPr>
      <w:rPr>
        <w:rFonts w:ascii="Courier New" w:hAnsi="Courier New" w:hint="default"/>
      </w:rPr>
    </w:lvl>
    <w:lvl w:ilvl="2" w:tplc="BA446328">
      <w:start w:val="1"/>
      <w:numFmt w:val="bullet"/>
      <w:lvlText w:val=""/>
      <w:lvlJc w:val="left"/>
      <w:pPr>
        <w:ind w:left="2160" w:hanging="360"/>
      </w:pPr>
      <w:rPr>
        <w:rFonts w:ascii="Symbol" w:hAnsi="Symbol" w:hint="default"/>
      </w:rPr>
    </w:lvl>
    <w:lvl w:ilvl="3" w:tplc="6666D562">
      <w:start w:val="1"/>
      <w:numFmt w:val="bullet"/>
      <w:lvlText w:val=""/>
      <w:lvlJc w:val="left"/>
      <w:pPr>
        <w:ind w:left="2880" w:hanging="360"/>
      </w:pPr>
      <w:rPr>
        <w:rFonts w:ascii="Symbol" w:hAnsi="Symbol" w:hint="default"/>
      </w:rPr>
    </w:lvl>
    <w:lvl w:ilvl="4" w:tplc="D0E2F4F4">
      <w:start w:val="1"/>
      <w:numFmt w:val="bullet"/>
      <w:lvlText w:val="o"/>
      <w:lvlJc w:val="left"/>
      <w:pPr>
        <w:ind w:left="3600" w:hanging="360"/>
      </w:pPr>
      <w:rPr>
        <w:rFonts w:ascii="Courier New" w:hAnsi="Courier New" w:hint="default"/>
      </w:rPr>
    </w:lvl>
    <w:lvl w:ilvl="5" w:tplc="E6CCA77E">
      <w:start w:val="1"/>
      <w:numFmt w:val="bullet"/>
      <w:lvlText w:val=""/>
      <w:lvlJc w:val="left"/>
      <w:pPr>
        <w:ind w:left="4320" w:hanging="360"/>
      </w:pPr>
      <w:rPr>
        <w:rFonts w:ascii="Wingdings" w:hAnsi="Wingdings" w:hint="default"/>
      </w:rPr>
    </w:lvl>
    <w:lvl w:ilvl="6" w:tplc="0C241A72">
      <w:start w:val="1"/>
      <w:numFmt w:val="bullet"/>
      <w:lvlText w:val=""/>
      <w:lvlJc w:val="left"/>
      <w:pPr>
        <w:ind w:left="5040" w:hanging="360"/>
      </w:pPr>
      <w:rPr>
        <w:rFonts w:ascii="Symbol" w:hAnsi="Symbol" w:hint="default"/>
      </w:rPr>
    </w:lvl>
    <w:lvl w:ilvl="7" w:tplc="F21811FA">
      <w:start w:val="1"/>
      <w:numFmt w:val="bullet"/>
      <w:lvlText w:val="o"/>
      <w:lvlJc w:val="left"/>
      <w:pPr>
        <w:ind w:left="5760" w:hanging="360"/>
      </w:pPr>
      <w:rPr>
        <w:rFonts w:ascii="Courier New" w:hAnsi="Courier New" w:hint="default"/>
      </w:rPr>
    </w:lvl>
    <w:lvl w:ilvl="8" w:tplc="0C744444">
      <w:start w:val="1"/>
      <w:numFmt w:val="bullet"/>
      <w:lvlText w:val=""/>
      <w:lvlJc w:val="left"/>
      <w:pPr>
        <w:ind w:left="6480" w:hanging="360"/>
      </w:pPr>
      <w:rPr>
        <w:rFonts w:ascii="Wingdings" w:hAnsi="Wingdings" w:hint="default"/>
      </w:rPr>
    </w:lvl>
  </w:abstractNum>
  <w:abstractNum w:abstractNumId="13" w15:restartNumberingAfterBreak="0">
    <w:nsid w:val="58D107A1"/>
    <w:multiLevelType w:val="hybridMultilevel"/>
    <w:tmpl w:val="AD3A1D02"/>
    <w:lvl w:ilvl="0" w:tplc="497C7E10">
      <w:start w:val="1"/>
      <w:numFmt w:val="bullet"/>
      <w:lvlText w:val=""/>
      <w:lvlJc w:val="left"/>
      <w:pPr>
        <w:ind w:left="720" w:hanging="360"/>
      </w:pPr>
      <w:rPr>
        <w:rFonts w:ascii="Symbol" w:hAnsi="Symbol" w:hint="default"/>
      </w:rPr>
    </w:lvl>
    <w:lvl w:ilvl="1" w:tplc="8A2E959C">
      <w:start w:val="1"/>
      <w:numFmt w:val="bullet"/>
      <w:lvlText w:val="o"/>
      <w:lvlJc w:val="left"/>
      <w:pPr>
        <w:ind w:left="1440" w:hanging="360"/>
      </w:pPr>
      <w:rPr>
        <w:rFonts w:ascii="Courier New" w:hAnsi="Courier New" w:hint="default"/>
      </w:rPr>
    </w:lvl>
    <w:lvl w:ilvl="2" w:tplc="0B0AFDC2">
      <w:start w:val="1"/>
      <w:numFmt w:val="bullet"/>
      <w:lvlText w:val=""/>
      <w:lvlJc w:val="left"/>
      <w:pPr>
        <w:ind w:left="2160" w:hanging="360"/>
      </w:pPr>
      <w:rPr>
        <w:rFonts w:ascii="Wingdings" w:hAnsi="Wingdings" w:hint="default"/>
      </w:rPr>
    </w:lvl>
    <w:lvl w:ilvl="3" w:tplc="963AB934">
      <w:start w:val="1"/>
      <w:numFmt w:val="bullet"/>
      <w:lvlText w:val=""/>
      <w:lvlJc w:val="left"/>
      <w:pPr>
        <w:ind w:left="2880" w:hanging="360"/>
      </w:pPr>
      <w:rPr>
        <w:rFonts w:ascii="Symbol" w:hAnsi="Symbol" w:hint="default"/>
      </w:rPr>
    </w:lvl>
    <w:lvl w:ilvl="4" w:tplc="A72606E0">
      <w:start w:val="1"/>
      <w:numFmt w:val="bullet"/>
      <w:lvlText w:val="o"/>
      <w:lvlJc w:val="left"/>
      <w:pPr>
        <w:ind w:left="3600" w:hanging="360"/>
      </w:pPr>
      <w:rPr>
        <w:rFonts w:ascii="Courier New" w:hAnsi="Courier New" w:hint="default"/>
      </w:rPr>
    </w:lvl>
    <w:lvl w:ilvl="5" w:tplc="20A84D50">
      <w:start w:val="1"/>
      <w:numFmt w:val="bullet"/>
      <w:lvlText w:val=""/>
      <w:lvlJc w:val="left"/>
      <w:pPr>
        <w:ind w:left="4320" w:hanging="360"/>
      </w:pPr>
      <w:rPr>
        <w:rFonts w:ascii="Wingdings" w:hAnsi="Wingdings" w:hint="default"/>
      </w:rPr>
    </w:lvl>
    <w:lvl w:ilvl="6" w:tplc="785616E6">
      <w:start w:val="1"/>
      <w:numFmt w:val="bullet"/>
      <w:lvlText w:val=""/>
      <w:lvlJc w:val="left"/>
      <w:pPr>
        <w:ind w:left="5040" w:hanging="360"/>
      </w:pPr>
      <w:rPr>
        <w:rFonts w:ascii="Symbol" w:hAnsi="Symbol" w:hint="default"/>
      </w:rPr>
    </w:lvl>
    <w:lvl w:ilvl="7" w:tplc="BEC072A2">
      <w:start w:val="1"/>
      <w:numFmt w:val="bullet"/>
      <w:lvlText w:val="o"/>
      <w:lvlJc w:val="left"/>
      <w:pPr>
        <w:ind w:left="5760" w:hanging="360"/>
      </w:pPr>
      <w:rPr>
        <w:rFonts w:ascii="Courier New" w:hAnsi="Courier New" w:hint="default"/>
      </w:rPr>
    </w:lvl>
    <w:lvl w:ilvl="8" w:tplc="298EA770">
      <w:start w:val="1"/>
      <w:numFmt w:val="bullet"/>
      <w:lvlText w:val=""/>
      <w:lvlJc w:val="left"/>
      <w:pPr>
        <w:ind w:left="6480" w:hanging="360"/>
      </w:pPr>
      <w:rPr>
        <w:rFonts w:ascii="Wingdings" w:hAnsi="Wingdings" w:hint="default"/>
      </w:rPr>
    </w:lvl>
  </w:abstractNum>
  <w:abstractNum w:abstractNumId="14" w15:restartNumberingAfterBreak="0">
    <w:nsid w:val="593D3D66"/>
    <w:multiLevelType w:val="hybridMultilevel"/>
    <w:tmpl w:val="8A985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77013D0"/>
    <w:multiLevelType w:val="hybridMultilevel"/>
    <w:tmpl w:val="A0AC6B40"/>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16" w15:restartNumberingAfterBreak="0">
    <w:nsid w:val="6C1F32C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E201100"/>
    <w:multiLevelType w:val="hybridMultilevel"/>
    <w:tmpl w:val="9F1EC9EE"/>
    <w:lvl w:ilvl="0" w:tplc="517A4EF2">
      <w:start w:val="1"/>
      <w:numFmt w:val="bullet"/>
      <w:lvlText w:val=""/>
      <w:lvlJc w:val="left"/>
      <w:pPr>
        <w:ind w:left="720" w:hanging="360"/>
      </w:pPr>
      <w:rPr>
        <w:rFonts w:ascii="Symbol" w:hAnsi="Symbol" w:hint="default"/>
      </w:rPr>
    </w:lvl>
    <w:lvl w:ilvl="1" w:tplc="18F27682">
      <w:start w:val="1"/>
      <w:numFmt w:val="bullet"/>
      <w:lvlText w:val="o"/>
      <w:lvlJc w:val="left"/>
      <w:pPr>
        <w:ind w:left="1440" w:hanging="360"/>
      </w:pPr>
      <w:rPr>
        <w:rFonts w:ascii="Courier New" w:hAnsi="Courier New" w:hint="default"/>
      </w:rPr>
    </w:lvl>
    <w:lvl w:ilvl="2" w:tplc="FB2A2448">
      <w:start w:val="1"/>
      <w:numFmt w:val="bullet"/>
      <w:lvlText w:val=""/>
      <w:lvlJc w:val="left"/>
      <w:pPr>
        <w:ind w:left="2160" w:hanging="360"/>
      </w:pPr>
      <w:rPr>
        <w:rFonts w:ascii="Wingdings" w:hAnsi="Wingdings" w:hint="default"/>
      </w:rPr>
    </w:lvl>
    <w:lvl w:ilvl="3" w:tplc="2E7A60E0">
      <w:start w:val="1"/>
      <w:numFmt w:val="bullet"/>
      <w:lvlText w:val=""/>
      <w:lvlJc w:val="left"/>
      <w:pPr>
        <w:ind w:left="2880" w:hanging="360"/>
      </w:pPr>
      <w:rPr>
        <w:rFonts w:ascii="Symbol" w:hAnsi="Symbol" w:hint="default"/>
      </w:rPr>
    </w:lvl>
    <w:lvl w:ilvl="4" w:tplc="016E2626">
      <w:start w:val="1"/>
      <w:numFmt w:val="bullet"/>
      <w:lvlText w:val="o"/>
      <w:lvlJc w:val="left"/>
      <w:pPr>
        <w:ind w:left="3600" w:hanging="360"/>
      </w:pPr>
      <w:rPr>
        <w:rFonts w:ascii="Courier New" w:hAnsi="Courier New" w:hint="default"/>
      </w:rPr>
    </w:lvl>
    <w:lvl w:ilvl="5" w:tplc="EE2A633A">
      <w:start w:val="1"/>
      <w:numFmt w:val="bullet"/>
      <w:lvlText w:val=""/>
      <w:lvlJc w:val="left"/>
      <w:pPr>
        <w:ind w:left="4320" w:hanging="360"/>
      </w:pPr>
      <w:rPr>
        <w:rFonts w:ascii="Wingdings" w:hAnsi="Wingdings" w:hint="default"/>
      </w:rPr>
    </w:lvl>
    <w:lvl w:ilvl="6" w:tplc="1E88B9C0">
      <w:start w:val="1"/>
      <w:numFmt w:val="bullet"/>
      <w:lvlText w:val=""/>
      <w:lvlJc w:val="left"/>
      <w:pPr>
        <w:ind w:left="5040" w:hanging="360"/>
      </w:pPr>
      <w:rPr>
        <w:rFonts w:ascii="Symbol" w:hAnsi="Symbol" w:hint="default"/>
      </w:rPr>
    </w:lvl>
    <w:lvl w:ilvl="7" w:tplc="9160791C">
      <w:start w:val="1"/>
      <w:numFmt w:val="bullet"/>
      <w:lvlText w:val="o"/>
      <w:lvlJc w:val="left"/>
      <w:pPr>
        <w:ind w:left="5760" w:hanging="360"/>
      </w:pPr>
      <w:rPr>
        <w:rFonts w:ascii="Courier New" w:hAnsi="Courier New" w:hint="default"/>
      </w:rPr>
    </w:lvl>
    <w:lvl w:ilvl="8" w:tplc="C04469AA">
      <w:start w:val="1"/>
      <w:numFmt w:val="bullet"/>
      <w:lvlText w:val=""/>
      <w:lvlJc w:val="left"/>
      <w:pPr>
        <w:ind w:left="6480" w:hanging="360"/>
      </w:pPr>
      <w:rPr>
        <w:rFonts w:ascii="Wingdings" w:hAnsi="Wingdings" w:hint="default"/>
      </w:rPr>
    </w:lvl>
  </w:abstractNum>
  <w:abstractNum w:abstractNumId="18" w15:restartNumberingAfterBreak="0">
    <w:nsid w:val="6E23783D"/>
    <w:multiLevelType w:val="hybridMultilevel"/>
    <w:tmpl w:val="66BA8CF6"/>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74C62170"/>
    <w:multiLevelType w:val="hybridMultilevel"/>
    <w:tmpl w:val="099626B6"/>
    <w:lvl w:ilvl="0" w:tplc="89364B5A">
      <w:start w:val="1"/>
      <w:numFmt w:val="decimal"/>
      <w:lvlText w:val="%1."/>
      <w:lvlJc w:val="left"/>
      <w:pPr>
        <w:ind w:left="720" w:hanging="360"/>
      </w:pPr>
    </w:lvl>
    <w:lvl w:ilvl="1" w:tplc="22CAF3D6">
      <w:start w:val="1"/>
      <w:numFmt w:val="lowerLetter"/>
      <w:lvlText w:val="%2."/>
      <w:lvlJc w:val="left"/>
      <w:pPr>
        <w:ind w:left="1440" w:hanging="360"/>
      </w:pPr>
    </w:lvl>
    <w:lvl w:ilvl="2" w:tplc="D8BEB3CA">
      <w:start w:val="1"/>
      <w:numFmt w:val="lowerRoman"/>
      <w:lvlText w:val="%3."/>
      <w:lvlJc w:val="right"/>
      <w:pPr>
        <w:ind w:left="2160" w:hanging="180"/>
      </w:pPr>
    </w:lvl>
    <w:lvl w:ilvl="3" w:tplc="BCB84F0C">
      <w:start w:val="1"/>
      <w:numFmt w:val="decimal"/>
      <w:lvlText w:val="%4."/>
      <w:lvlJc w:val="left"/>
      <w:pPr>
        <w:ind w:left="2880" w:hanging="360"/>
      </w:pPr>
    </w:lvl>
    <w:lvl w:ilvl="4" w:tplc="14567A38">
      <w:start w:val="1"/>
      <w:numFmt w:val="lowerLetter"/>
      <w:lvlText w:val="%5."/>
      <w:lvlJc w:val="left"/>
      <w:pPr>
        <w:ind w:left="3600" w:hanging="360"/>
      </w:pPr>
    </w:lvl>
    <w:lvl w:ilvl="5" w:tplc="24264540">
      <w:start w:val="1"/>
      <w:numFmt w:val="lowerRoman"/>
      <w:lvlText w:val="%6."/>
      <w:lvlJc w:val="right"/>
      <w:pPr>
        <w:ind w:left="4320" w:hanging="180"/>
      </w:pPr>
    </w:lvl>
    <w:lvl w:ilvl="6" w:tplc="0DA25EA0">
      <w:start w:val="1"/>
      <w:numFmt w:val="decimal"/>
      <w:lvlText w:val="%7."/>
      <w:lvlJc w:val="left"/>
      <w:pPr>
        <w:ind w:left="5040" w:hanging="360"/>
      </w:pPr>
    </w:lvl>
    <w:lvl w:ilvl="7" w:tplc="8DC8C44E">
      <w:start w:val="1"/>
      <w:numFmt w:val="lowerLetter"/>
      <w:lvlText w:val="%8."/>
      <w:lvlJc w:val="left"/>
      <w:pPr>
        <w:ind w:left="5760" w:hanging="360"/>
      </w:pPr>
    </w:lvl>
    <w:lvl w:ilvl="8" w:tplc="8BD6171E">
      <w:start w:val="1"/>
      <w:numFmt w:val="lowerRoman"/>
      <w:lvlText w:val="%9."/>
      <w:lvlJc w:val="right"/>
      <w:pPr>
        <w:ind w:left="6480" w:hanging="180"/>
      </w:pPr>
    </w:lvl>
  </w:abstractNum>
  <w:abstractNum w:abstractNumId="20" w15:restartNumberingAfterBreak="0">
    <w:nsid w:val="7B70E6B9"/>
    <w:multiLevelType w:val="hybridMultilevel"/>
    <w:tmpl w:val="31F01754"/>
    <w:lvl w:ilvl="0" w:tplc="518AA914">
      <w:start w:val="1"/>
      <w:numFmt w:val="bullet"/>
      <w:lvlText w:val=""/>
      <w:lvlJc w:val="left"/>
      <w:pPr>
        <w:ind w:left="720" w:hanging="360"/>
      </w:pPr>
      <w:rPr>
        <w:rFonts w:ascii="Symbol" w:hAnsi="Symbol" w:hint="default"/>
      </w:rPr>
    </w:lvl>
    <w:lvl w:ilvl="1" w:tplc="12E07C7C">
      <w:start w:val="1"/>
      <w:numFmt w:val="bullet"/>
      <w:lvlText w:val="o"/>
      <w:lvlJc w:val="left"/>
      <w:pPr>
        <w:ind w:left="1440" w:hanging="360"/>
      </w:pPr>
      <w:rPr>
        <w:rFonts w:ascii="Courier New" w:hAnsi="Courier New" w:hint="default"/>
      </w:rPr>
    </w:lvl>
    <w:lvl w:ilvl="2" w:tplc="00C60DEE">
      <w:start w:val="1"/>
      <w:numFmt w:val="bullet"/>
      <w:lvlText w:val=""/>
      <w:lvlJc w:val="left"/>
      <w:pPr>
        <w:ind w:left="2160" w:hanging="360"/>
      </w:pPr>
      <w:rPr>
        <w:rFonts w:ascii="Wingdings" w:hAnsi="Wingdings" w:hint="default"/>
      </w:rPr>
    </w:lvl>
    <w:lvl w:ilvl="3" w:tplc="CB367674">
      <w:start w:val="1"/>
      <w:numFmt w:val="bullet"/>
      <w:lvlText w:val=""/>
      <w:lvlJc w:val="left"/>
      <w:pPr>
        <w:ind w:left="2880" w:hanging="360"/>
      </w:pPr>
      <w:rPr>
        <w:rFonts w:ascii="Symbol" w:hAnsi="Symbol" w:hint="default"/>
      </w:rPr>
    </w:lvl>
    <w:lvl w:ilvl="4" w:tplc="99EEB53A">
      <w:start w:val="1"/>
      <w:numFmt w:val="bullet"/>
      <w:lvlText w:val="o"/>
      <w:lvlJc w:val="left"/>
      <w:pPr>
        <w:ind w:left="3600" w:hanging="360"/>
      </w:pPr>
      <w:rPr>
        <w:rFonts w:ascii="Courier New" w:hAnsi="Courier New" w:hint="default"/>
      </w:rPr>
    </w:lvl>
    <w:lvl w:ilvl="5" w:tplc="F1BE8E5C">
      <w:start w:val="1"/>
      <w:numFmt w:val="bullet"/>
      <w:lvlText w:val=""/>
      <w:lvlJc w:val="left"/>
      <w:pPr>
        <w:ind w:left="4320" w:hanging="360"/>
      </w:pPr>
      <w:rPr>
        <w:rFonts w:ascii="Wingdings" w:hAnsi="Wingdings" w:hint="default"/>
      </w:rPr>
    </w:lvl>
    <w:lvl w:ilvl="6" w:tplc="DDA21F46">
      <w:start w:val="1"/>
      <w:numFmt w:val="bullet"/>
      <w:lvlText w:val=""/>
      <w:lvlJc w:val="left"/>
      <w:pPr>
        <w:ind w:left="5040" w:hanging="360"/>
      </w:pPr>
      <w:rPr>
        <w:rFonts w:ascii="Symbol" w:hAnsi="Symbol" w:hint="default"/>
      </w:rPr>
    </w:lvl>
    <w:lvl w:ilvl="7" w:tplc="0354EED2">
      <w:start w:val="1"/>
      <w:numFmt w:val="bullet"/>
      <w:lvlText w:val="o"/>
      <w:lvlJc w:val="left"/>
      <w:pPr>
        <w:ind w:left="5760" w:hanging="360"/>
      </w:pPr>
      <w:rPr>
        <w:rFonts w:ascii="Courier New" w:hAnsi="Courier New" w:hint="default"/>
      </w:rPr>
    </w:lvl>
    <w:lvl w:ilvl="8" w:tplc="7EF29632">
      <w:start w:val="1"/>
      <w:numFmt w:val="bullet"/>
      <w:lvlText w:val=""/>
      <w:lvlJc w:val="left"/>
      <w:pPr>
        <w:ind w:left="6480" w:hanging="360"/>
      </w:pPr>
      <w:rPr>
        <w:rFonts w:ascii="Wingdings" w:hAnsi="Wingdings" w:hint="default"/>
      </w:rPr>
    </w:lvl>
  </w:abstractNum>
  <w:num w:numId="1" w16cid:durableId="1435175636">
    <w:abstractNumId w:val="6"/>
  </w:num>
  <w:num w:numId="2" w16cid:durableId="1171260173">
    <w:abstractNumId w:val="20"/>
  </w:num>
  <w:num w:numId="3" w16cid:durableId="1256137304">
    <w:abstractNumId w:val="8"/>
  </w:num>
  <w:num w:numId="4" w16cid:durableId="1498375515">
    <w:abstractNumId w:val="13"/>
  </w:num>
  <w:num w:numId="5" w16cid:durableId="2002270492">
    <w:abstractNumId w:val="19"/>
  </w:num>
  <w:num w:numId="6" w16cid:durableId="453598953">
    <w:abstractNumId w:val="2"/>
  </w:num>
  <w:num w:numId="7" w16cid:durableId="1135752697">
    <w:abstractNumId w:val="17"/>
  </w:num>
  <w:num w:numId="8" w16cid:durableId="2039506696">
    <w:abstractNumId w:val="3"/>
  </w:num>
  <w:num w:numId="9" w16cid:durableId="610943090">
    <w:abstractNumId w:val="1"/>
  </w:num>
  <w:num w:numId="10" w16cid:durableId="1829898901">
    <w:abstractNumId w:val="7"/>
  </w:num>
  <w:num w:numId="11" w16cid:durableId="1575239127">
    <w:abstractNumId w:val="0"/>
  </w:num>
  <w:num w:numId="12" w16cid:durableId="1291787313">
    <w:abstractNumId w:val="12"/>
  </w:num>
  <w:num w:numId="13" w16cid:durableId="1088117903">
    <w:abstractNumId w:val="18"/>
  </w:num>
  <w:num w:numId="14" w16cid:durableId="2098288706">
    <w:abstractNumId w:val="16"/>
  </w:num>
  <w:num w:numId="15" w16cid:durableId="46296294">
    <w:abstractNumId w:val="9"/>
  </w:num>
  <w:num w:numId="16" w16cid:durableId="2110857672">
    <w:abstractNumId w:val="11"/>
  </w:num>
  <w:num w:numId="17" w16cid:durableId="768161711">
    <w:abstractNumId w:val="15"/>
  </w:num>
  <w:num w:numId="18" w16cid:durableId="560024718">
    <w:abstractNumId w:val="14"/>
  </w:num>
  <w:num w:numId="19" w16cid:durableId="1092122108">
    <w:abstractNumId w:val="5"/>
  </w:num>
  <w:num w:numId="20" w16cid:durableId="1226259693">
    <w:abstractNumId w:val="4"/>
  </w:num>
  <w:num w:numId="21" w16cid:durableId="858832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I1MrAwMjY0MTG1NDNU0lEKTi0uzszPAykwqgUAjH9OTCwAAAA="/>
  </w:docVars>
  <w:rsids>
    <w:rsidRoot w:val="2B550BE2"/>
    <w:rsid w:val="00080C0A"/>
    <w:rsid w:val="00086509"/>
    <w:rsid w:val="000D7B6D"/>
    <w:rsid w:val="000E5D12"/>
    <w:rsid w:val="000E60AB"/>
    <w:rsid w:val="000F511B"/>
    <w:rsid w:val="000F75BA"/>
    <w:rsid w:val="001069D3"/>
    <w:rsid w:val="00111F63"/>
    <w:rsid w:val="001505D5"/>
    <w:rsid w:val="00184D8A"/>
    <w:rsid w:val="001861F8"/>
    <w:rsid w:val="00193324"/>
    <w:rsid w:val="001C06A2"/>
    <w:rsid w:val="001C6B32"/>
    <w:rsid w:val="001D0F9B"/>
    <w:rsid w:val="001D7866"/>
    <w:rsid w:val="0021078B"/>
    <w:rsid w:val="00211CCE"/>
    <w:rsid w:val="002172E5"/>
    <w:rsid w:val="00217A28"/>
    <w:rsid w:val="00256083"/>
    <w:rsid w:val="00270713"/>
    <w:rsid w:val="00287521"/>
    <w:rsid w:val="002A1EBF"/>
    <w:rsid w:val="002A326E"/>
    <w:rsid w:val="002A72F9"/>
    <w:rsid w:val="002C3BA8"/>
    <w:rsid w:val="002D0AB6"/>
    <w:rsid w:val="002D2074"/>
    <w:rsid w:val="002E2E79"/>
    <w:rsid w:val="002E5DB9"/>
    <w:rsid w:val="00300367"/>
    <w:rsid w:val="00300656"/>
    <w:rsid w:val="00302969"/>
    <w:rsid w:val="003049B6"/>
    <w:rsid w:val="003304F9"/>
    <w:rsid w:val="0033063B"/>
    <w:rsid w:val="003310B5"/>
    <w:rsid w:val="003312F6"/>
    <w:rsid w:val="003342A6"/>
    <w:rsid w:val="00341DAA"/>
    <w:rsid w:val="00373FB5"/>
    <w:rsid w:val="00376FDE"/>
    <w:rsid w:val="00386592"/>
    <w:rsid w:val="003875CD"/>
    <w:rsid w:val="00395069"/>
    <w:rsid w:val="003A1C10"/>
    <w:rsid w:val="003A4E84"/>
    <w:rsid w:val="003C7030"/>
    <w:rsid w:val="003D57E6"/>
    <w:rsid w:val="003E1D49"/>
    <w:rsid w:val="003E6D91"/>
    <w:rsid w:val="003E77E7"/>
    <w:rsid w:val="00406921"/>
    <w:rsid w:val="00411786"/>
    <w:rsid w:val="00415D63"/>
    <w:rsid w:val="00416683"/>
    <w:rsid w:val="00434046"/>
    <w:rsid w:val="004453F0"/>
    <w:rsid w:val="00446459"/>
    <w:rsid w:val="0046137B"/>
    <w:rsid w:val="00461FB8"/>
    <w:rsid w:val="00470889"/>
    <w:rsid w:val="0048738D"/>
    <w:rsid w:val="004907CE"/>
    <w:rsid w:val="004E358F"/>
    <w:rsid w:val="00503B62"/>
    <w:rsid w:val="00504B54"/>
    <w:rsid w:val="00536AF2"/>
    <w:rsid w:val="005415E6"/>
    <w:rsid w:val="005538F9"/>
    <w:rsid w:val="005540EC"/>
    <w:rsid w:val="005839B6"/>
    <w:rsid w:val="005B5380"/>
    <w:rsid w:val="005B5CDD"/>
    <w:rsid w:val="005C4EA2"/>
    <w:rsid w:val="005D247D"/>
    <w:rsid w:val="005D6B19"/>
    <w:rsid w:val="005E40CB"/>
    <w:rsid w:val="005F0051"/>
    <w:rsid w:val="00603368"/>
    <w:rsid w:val="00611DB7"/>
    <w:rsid w:val="00615BA7"/>
    <w:rsid w:val="00635BA0"/>
    <w:rsid w:val="0066108D"/>
    <w:rsid w:val="00671522"/>
    <w:rsid w:val="00672E6F"/>
    <w:rsid w:val="00674A2A"/>
    <w:rsid w:val="006760A4"/>
    <w:rsid w:val="006A339D"/>
    <w:rsid w:val="006B2849"/>
    <w:rsid w:val="006D59D0"/>
    <w:rsid w:val="006E0D53"/>
    <w:rsid w:val="00701837"/>
    <w:rsid w:val="007032F9"/>
    <w:rsid w:val="00752167"/>
    <w:rsid w:val="00753621"/>
    <w:rsid w:val="00753AA3"/>
    <w:rsid w:val="007568F5"/>
    <w:rsid w:val="00763D3C"/>
    <w:rsid w:val="00774C4F"/>
    <w:rsid w:val="00777CA4"/>
    <w:rsid w:val="00784A2E"/>
    <w:rsid w:val="0078530E"/>
    <w:rsid w:val="007B0955"/>
    <w:rsid w:val="007B1EDE"/>
    <w:rsid w:val="007B22BD"/>
    <w:rsid w:val="007D60B9"/>
    <w:rsid w:val="007E327A"/>
    <w:rsid w:val="007F41CC"/>
    <w:rsid w:val="007F73FF"/>
    <w:rsid w:val="008079FF"/>
    <w:rsid w:val="00812EA6"/>
    <w:rsid w:val="008271B2"/>
    <w:rsid w:val="00833E0A"/>
    <w:rsid w:val="0084613C"/>
    <w:rsid w:val="0087311D"/>
    <w:rsid w:val="00875268"/>
    <w:rsid w:val="00876559"/>
    <w:rsid w:val="00876C63"/>
    <w:rsid w:val="00887E63"/>
    <w:rsid w:val="008A2DC8"/>
    <w:rsid w:val="008B1EC8"/>
    <w:rsid w:val="008C7DCF"/>
    <w:rsid w:val="008D1F77"/>
    <w:rsid w:val="008E36BA"/>
    <w:rsid w:val="00902643"/>
    <w:rsid w:val="0090340B"/>
    <w:rsid w:val="009066BB"/>
    <w:rsid w:val="00910099"/>
    <w:rsid w:val="00911DF6"/>
    <w:rsid w:val="009320B1"/>
    <w:rsid w:val="00933B0B"/>
    <w:rsid w:val="00935977"/>
    <w:rsid w:val="009418EA"/>
    <w:rsid w:val="00941CDD"/>
    <w:rsid w:val="00946384"/>
    <w:rsid w:val="0096662F"/>
    <w:rsid w:val="00992E78"/>
    <w:rsid w:val="0099627D"/>
    <w:rsid w:val="0099690D"/>
    <w:rsid w:val="009B5620"/>
    <w:rsid w:val="009C680F"/>
    <w:rsid w:val="009E43BC"/>
    <w:rsid w:val="009F32EF"/>
    <w:rsid w:val="00A279DC"/>
    <w:rsid w:val="00A339C4"/>
    <w:rsid w:val="00A4155D"/>
    <w:rsid w:val="00A50860"/>
    <w:rsid w:val="00A70DF8"/>
    <w:rsid w:val="00A829C9"/>
    <w:rsid w:val="00A942FE"/>
    <w:rsid w:val="00A948F1"/>
    <w:rsid w:val="00AA2BD2"/>
    <w:rsid w:val="00AD2417"/>
    <w:rsid w:val="00AF32A2"/>
    <w:rsid w:val="00B14161"/>
    <w:rsid w:val="00B25694"/>
    <w:rsid w:val="00B26AA3"/>
    <w:rsid w:val="00B308B7"/>
    <w:rsid w:val="00B4205E"/>
    <w:rsid w:val="00B51AB5"/>
    <w:rsid w:val="00B52678"/>
    <w:rsid w:val="00B5DC92"/>
    <w:rsid w:val="00B61E09"/>
    <w:rsid w:val="00B9646E"/>
    <w:rsid w:val="00BA5084"/>
    <w:rsid w:val="00BC120F"/>
    <w:rsid w:val="00BD4DE2"/>
    <w:rsid w:val="00BD4EC0"/>
    <w:rsid w:val="00C1BA0E"/>
    <w:rsid w:val="00C21C02"/>
    <w:rsid w:val="00C43EB9"/>
    <w:rsid w:val="00C50E62"/>
    <w:rsid w:val="00C666EE"/>
    <w:rsid w:val="00C70B97"/>
    <w:rsid w:val="00C713C7"/>
    <w:rsid w:val="00C77D86"/>
    <w:rsid w:val="00CA1C06"/>
    <w:rsid w:val="00CA2DC4"/>
    <w:rsid w:val="00CB081F"/>
    <w:rsid w:val="00D04283"/>
    <w:rsid w:val="00D06991"/>
    <w:rsid w:val="00D27772"/>
    <w:rsid w:val="00D35B42"/>
    <w:rsid w:val="00D37FC5"/>
    <w:rsid w:val="00D4541C"/>
    <w:rsid w:val="00D57803"/>
    <w:rsid w:val="00D6053B"/>
    <w:rsid w:val="00D6253C"/>
    <w:rsid w:val="00D82496"/>
    <w:rsid w:val="00DB25A4"/>
    <w:rsid w:val="00DD58D5"/>
    <w:rsid w:val="00DD5F46"/>
    <w:rsid w:val="00DF15B1"/>
    <w:rsid w:val="00E14142"/>
    <w:rsid w:val="00E317BA"/>
    <w:rsid w:val="00E330F5"/>
    <w:rsid w:val="00E53283"/>
    <w:rsid w:val="00E5704D"/>
    <w:rsid w:val="00E63378"/>
    <w:rsid w:val="00EA53A1"/>
    <w:rsid w:val="00EB1413"/>
    <w:rsid w:val="00EB5625"/>
    <w:rsid w:val="00EB67BE"/>
    <w:rsid w:val="00EC6BD3"/>
    <w:rsid w:val="00EF390A"/>
    <w:rsid w:val="00EF46FA"/>
    <w:rsid w:val="00EF548C"/>
    <w:rsid w:val="00F075D0"/>
    <w:rsid w:val="00F12B1C"/>
    <w:rsid w:val="00F166E0"/>
    <w:rsid w:val="00F2426F"/>
    <w:rsid w:val="00F25D40"/>
    <w:rsid w:val="00F33DB5"/>
    <w:rsid w:val="00F37ED8"/>
    <w:rsid w:val="00F478CF"/>
    <w:rsid w:val="00F6479F"/>
    <w:rsid w:val="00F87896"/>
    <w:rsid w:val="00FA516C"/>
    <w:rsid w:val="00FA5E8C"/>
    <w:rsid w:val="00FB6A71"/>
    <w:rsid w:val="00FD7344"/>
    <w:rsid w:val="018761B8"/>
    <w:rsid w:val="01B38FC9"/>
    <w:rsid w:val="025D8A6F"/>
    <w:rsid w:val="02D311CF"/>
    <w:rsid w:val="03A86620"/>
    <w:rsid w:val="03ED7D54"/>
    <w:rsid w:val="0469C566"/>
    <w:rsid w:val="04AE4979"/>
    <w:rsid w:val="05103581"/>
    <w:rsid w:val="051EDD24"/>
    <w:rsid w:val="054A0E1F"/>
    <w:rsid w:val="054D2DA7"/>
    <w:rsid w:val="06421B9D"/>
    <w:rsid w:val="06E8FE08"/>
    <w:rsid w:val="07125A16"/>
    <w:rsid w:val="073E1B2C"/>
    <w:rsid w:val="07E5EA3B"/>
    <w:rsid w:val="08320966"/>
    <w:rsid w:val="08443588"/>
    <w:rsid w:val="08CCCBF3"/>
    <w:rsid w:val="093D997E"/>
    <w:rsid w:val="0A6D0E33"/>
    <w:rsid w:val="0AB9F08B"/>
    <w:rsid w:val="0BD4BDD5"/>
    <w:rsid w:val="0C69C823"/>
    <w:rsid w:val="0CB95B5E"/>
    <w:rsid w:val="0CD98E2C"/>
    <w:rsid w:val="0D205C3A"/>
    <w:rsid w:val="0D552004"/>
    <w:rsid w:val="0DA4AEF5"/>
    <w:rsid w:val="0E3D7DFA"/>
    <w:rsid w:val="0EB93811"/>
    <w:rsid w:val="0EE3BA08"/>
    <w:rsid w:val="0FFA08D7"/>
    <w:rsid w:val="108F0DF5"/>
    <w:rsid w:val="10B6152E"/>
    <w:rsid w:val="10E91FC9"/>
    <w:rsid w:val="11134017"/>
    <w:rsid w:val="11912D37"/>
    <w:rsid w:val="127B9BBF"/>
    <w:rsid w:val="1367712C"/>
    <w:rsid w:val="13C77BEA"/>
    <w:rsid w:val="140B8EA4"/>
    <w:rsid w:val="149DB0E4"/>
    <w:rsid w:val="155661B1"/>
    <w:rsid w:val="1596617E"/>
    <w:rsid w:val="160AC364"/>
    <w:rsid w:val="1619687C"/>
    <w:rsid w:val="16265BA4"/>
    <w:rsid w:val="16AE712D"/>
    <w:rsid w:val="17195670"/>
    <w:rsid w:val="171EF353"/>
    <w:rsid w:val="17B71B8F"/>
    <w:rsid w:val="1859D249"/>
    <w:rsid w:val="18A2DFB9"/>
    <w:rsid w:val="18BEC5B5"/>
    <w:rsid w:val="18E01806"/>
    <w:rsid w:val="19967DA0"/>
    <w:rsid w:val="1AC40ECE"/>
    <w:rsid w:val="1AECD99F"/>
    <w:rsid w:val="1BAA6D94"/>
    <w:rsid w:val="1C8E7296"/>
    <w:rsid w:val="1E254F60"/>
    <w:rsid w:val="1E9285E8"/>
    <w:rsid w:val="1F4327A5"/>
    <w:rsid w:val="1F45EA1F"/>
    <w:rsid w:val="1F84BE69"/>
    <w:rsid w:val="20BF3320"/>
    <w:rsid w:val="212612B0"/>
    <w:rsid w:val="21886728"/>
    <w:rsid w:val="225B0381"/>
    <w:rsid w:val="22742BDE"/>
    <w:rsid w:val="232D24AC"/>
    <w:rsid w:val="23F6D3E2"/>
    <w:rsid w:val="2489EEED"/>
    <w:rsid w:val="253F99AB"/>
    <w:rsid w:val="254EB506"/>
    <w:rsid w:val="27414312"/>
    <w:rsid w:val="2775AF8B"/>
    <w:rsid w:val="27C18FAF"/>
    <w:rsid w:val="27FDB54F"/>
    <w:rsid w:val="286CC8C4"/>
    <w:rsid w:val="29309A57"/>
    <w:rsid w:val="293AFFEE"/>
    <w:rsid w:val="2974EC94"/>
    <w:rsid w:val="297DC051"/>
    <w:rsid w:val="29E08F58"/>
    <w:rsid w:val="2B06D9E9"/>
    <w:rsid w:val="2B1E5A5E"/>
    <w:rsid w:val="2B517996"/>
    <w:rsid w:val="2B550BE2"/>
    <w:rsid w:val="2B74617C"/>
    <w:rsid w:val="2C27732B"/>
    <w:rsid w:val="2C3D13AE"/>
    <w:rsid w:val="2C7E354C"/>
    <w:rsid w:val="2D133C65"/>
    <w:rsid w:val="2D69FFBA"/>
    <w:rsid w:val="2E6F1E06"/>
    <w:rsid w:val="2F35518A"/>
    <w:rsid w:val="2F398689"/>
    <w:rsid w:val="306186E7"/>
    <w:rsid w:val="306D52A7"/>
    <w:rsid w:val="3162E6C8"/>
    <w:rsid w:val="320447C4"/>
    <w:rsid w:val="3271274B"/>
    <w:rsid w:val="328E098F"/>
    <w:rsid w:val="32932CD5"/>
    <w:rsid w:val="3414F5E9"/>
    <w:rsid w:val="34518248"/>
    <w:rsid w:val="3498A4D8"/>
    <w:rsid w:val="34D2D6B4"/>
    <w:rsid w:val="34D726B8"/>
    <w:rsid w:val="35B0C64A"/>
    <w:rsid w:val="35C41A7E"/>
    <w:rsid w:val="35CE0ADA"/>
    <w:rsid w:val="369C8B00"/>
    <w:rsid w:val="3748E04C"/>
    <w:rsid w:val="3807D762"/>
    <w:rsid w:val="3880F450"/>
    <w:rsid w:val="38835135"/>
    <w:rsid w:val="38A9164A"/>
    <w:rsid w:val="38E8670C"/>
    <w:rsid w:val="39026E59"/>
    <w:rsid w:val="39178B0E"/>
    <w:rsid w:val="39BA68B8"/>
    <w:rsid w:val="39E6DB9B"/>
    <w:rsid w:val="3B9781EF"/>
    <w:rsid w:val="3C427E77"/>
    <w:rsid w:val="3D7BCDA1"/>
    <w:rsid w:val="3DC1CBDD"/>
    <w:rsid w:val="3E19C368"/>
    <w:rsid w:val="3E30F847"/>
    <w:rsid w:val="3F218F93"/>
    <w:rsid w:val="3FB60C57"/>
    <w:rsid w:val="3FF96BBD"/>
    <w:rsid w:val="40577333"/>
    <w:rsid w:val="409AFFD2"/>
    <w:rsid w:val="413BB113"/>
    <w:rsid w:val="4149FEA7"/>
    <w:rsid w:val="41C46FF1"/>
    <w:rsid w:val="42E6CB27"/>
    <w:rsid w:val="4361E5AB"/>
    <w:rsid w:val="44209658"/>
    <w:rsid w:val="4440ED10"/>
    <w:rsid w:val="447D86B4"/>
    <w:rsid w:val="4661961A"/>
    <w:rsid w:val="467BCCC7"/>
    <w:rsid w:val="470044CD"/>
    <w:rsid w:val="47916452"/>
    <w:rsid w:val="48A16285"/>
    <w:rsid w:val="48D2D858"/>
    <w:rsid w:val="493ACFF0"/>
    <w:rsid w:val="49A3D414"/>
    <w:rsid w:val="49B63486"/>
    <w:rsid w:val="4A09C9C3"/>
    <w:rsid w:val="4BDD0349"/>
    <w:rsid w:val="4BFA876E"/>
    <w:rsid w:val="4CE2632B"/>
    <w:rsid w:val="4D10B577"/>
    <w:rsid w:val="4E0B409D"/>
    <w:rsid w:val="4E63A8AA"/>
    <w:rsid w:val="4EFFCC5E"/>
    <w:rsid w:val="506ADD99"/>
    <w:rsid w:val="50CC15DF"/>
    <w:rsid w:val="51E16B3F"/>
    <w:rsid w:val="520CD913"/>
    <w:rsid w:val="525E09A9"/>
    <w:rsid w:val="52C5971B"/>
    <w:rsid w:val="5349EEB5"/>
    <w:rsid w:val="537EE92A"/>
    <w:rsid w:val="538E7E59"/>
    <w:rsid w:val="53B21039"/>
    <w:rsid w:val="53F9E9A9"/>
    <w:rsid w:val="542B7955"/>
    <w:rsid w:val="552E239C"/>
    <w:rsid w:val="565F2F55"/>
    <w:rsid w:val="56E306BC"/>
    <w:rsid w:val="574AB2C8"/>
    <w:rsid w:val="57F11AED"/>
    <w:rsid w:val="57F66DB3"/>
    <w:rsid w:val="5830865C"/>
    <w:rsid w:val="588F7799"/>
    <w:rsid w:val="58C898ED"/>
    <w:rsid w:val="59D50251"/>
    <w:rsid w:val="5A71BACD"/>
    <w:rsid w:val="5A755605"/>
    <w:rsid w:val="5C4251CD"/>
    <w:rsid w:val="5C98E3D7"/>
    <w:rsid w:val="5D0CA313"/>
    <w:rsid w:val="5D1AA7CA"/>
    <w:rsid w:val="5D303844"/>
    <w:rsid w:val="5F1A3C2E"/>
    <w:rsid w:val="604CE092"/>
    <w:rsid w:val="60B9F37F"/>
    <w:rsid w:val="610BF4DD"/>
    <w:rsid w:val="613490D6"/>
    <w:rsid w:val="6156A844"/>
    <w:rsid w:val="61933642"/>
    <w:rsid w:val="62032791"/>
    <w:rsid w:val="621C4FEE"/>
    <w:rsid w:val="628BC026"/>
    <w:rsid w:val="643B74BA"/>
    <w:rsid w:val="65897DB2"/>
    <w:rsid w:val="65E7B6A4"/>
    <w:rsid w:val="65F46A10"/>
    <w:rsid w:val="6666B9DF"/>
    <w:rsid w:val="66F85B29"/>
    <w:rsid w:val="67254E13"/>
    <w:rsid w:val="6731C86E"/>
    <w:rsid w:val="693AE3C5"/>
    <w:rsid w:val="6A0D5A86"/>
    <w:rsid w:val="6CB6F527"/>
    <w:rsid w:val="6CEAB8E2"/>
    <w:rsid w:val="6D44FB48"/>
    <w:rsid w:val="6DAF7D12"/>
    <w:rsid w:val="6DEB6EC5"/>
    <w:rsid w:val="6DEDBA33"/>
    <w:rsid w:val="6F3338AA"/>
    <w:rsid w:val="6F8830E0"/>
    <w:rsid w:val="6F9A3FA5"/>
    <w:rsid w:val="6FC63670"/>
    <w:rsid w:val="6FDA9E45"/>
    <w:rsid w:val="710B4926"/>
    <w:rsid w:val="71C92B11"/>
    <w:rsid w:val="723AE692"/>
    <w:rsid w:val="73675238"/>
    <w:rsid w:val="74245C15"/>
    <w:rsid w:val="7578CE3C"/>
    <w:rsid w:val="76003E70"/>
    <w:rsid w:val="76261A10"/>
    <w:rsid w:val="763ACA32"/>
    <w:rsid w:val="764D1E6C"/>
    <w:rsid w:val="76AE2217"/>
    <w:rsid w:val="77748EB7"/>
    <w:rsid w:val="77ED816E"/>
    <w:rsid w:val="77F9A7CE"/>
    <w:rsid w:val="78053561"/>
    <w:rsid w:val="78FD32AE"/>
    <w:rsid w:val="793BC516"/>
    <w:rsid w:val="79BF38E1"/>
    <w:rsid w:val="7A4E0D3B"/>
    <w:rsid w:val="7AF61AA9"/>
    <w:rsid w:val="7BA6DD8F"/>
    <w:rsid w:val="7C077147"/>
    <w:rsid w:val="7D354059"/>
    <w:rsid w:val="7DCA2EA4"/>
    <w:rsid w:val="7E8CCF13"/>
    <w:rsid w:val="7EBA745C"/>
    <w:rsid w:val="7F0B9345"/>
    <w:rsid w:val="7F79DB65"/>
    <w:rsid w:val="7F9DC7D2"/>
    <w:rsid w:val="7FA79BE4"/>
    <w:rsid w:val="7FAE2AC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464797"/>
  <w15:chartTrackingRefBased/>
  <w15:docId w15:val="{B729DF20-1AAA-4A10-AA46-28E25E686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DB5"/>
  </w:style>
  <w:style w:type="paragraph" w:styleId="Heading1">
    <w:name w:val="heading 1"/>
    <w:basedOn w:val="Normal"/>
    <w:next w:val="Normal"/>
    <w:link w:val="Heading1Char"/>
    <w:uiPriority w:val="9"/>
    <w:qFormat/>
    <w:rsid w:val="00F33DB5"/>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F33DB5"/>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3DB5"/>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DB5"/>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F33DB5"/>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F33DB5"/>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F33DB5"/>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F33DB5"/>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F33DB5"/>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pPr>
  </w:style>
  <w:style w:type="character" w:styleId="Hyperlink">
    <w:name w:val="Hyperlink"/>
    <w:basedOn w:val="DefaultParagraphFont"/>
    <w:uiPriority w:val="99"/>
    <w:unhideWhenUsed/>
    <w:rPr>
      <w:color w:val="467886" w:themeColor="hyperlink"/>
      <w:u w:val="single"/>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3E6D91"/>
    <w:rPr>
      <w:color w:val="605E5C"/>
      <w:shd w:val="clear" w:color="auto" w:fill="E1DFDD"/>
    </w:rPr>
  </w:style>
  <w:style w:type="character" w:customStyle="1" w:styleId="Heading2Char">
    <w:name w:val="Heading 2 Char"/>
    <w:basedOn w:val="DefaultParagraphFont"/>
    <w:link w:val="Heading2"/>
    <w:uiPriority w:val="9"/>
    <w:rsid w:val="00F33DB5"/>
    <w:rPr>
      <w:rFonts w:asciiTheme="majorHAnsi" w:eastAsiaTheme="majorEastAsia" w:hAnsiTheme="majorHAnsi" w:cstheme="majorBidi"/>
      <w:color w:val="0F4761" w:themeColor="accent1" w:themeShade="BF"/>
      <w:sz w:val="32"/>
      <w:szCs w:val="32"/>
    </w:rPr>
  </w:style>
  <w:style w:type="character" w:customStyle="1" w:styleId="Heading1Char">
    <w:name w:val="Heading 1 Char"/>
    <w:basedOn w:val="DefaultParagraphFont"/>
    <w:link w:val="Heading1"/>
    <w:uiPriority w:val="9"/>
    <w:rsid w:val="00F33DB5"/>
    <w:rPr>
      <w:rFonts w:asciiTheme="majorHAnsi" w:eastAsiaTheme="majorEastAsia" w:hAnsiTheme="majorHAnsi" w:cstheme="majorBidi"/>
      <w:color w:val="0A2F41" w:themeColor="accent1" w:themeShade="80"/>
      <w:sz w:val="36"/>
      <w:szCs w:val="36"/>
    </w:rPr>
  </w:style>
  <w:style w:type="character" w:customStyle="1" w:styleId="Heading3Char">
    <w:name w:val="Heading 3 Char"/>
    <w:basedOn w:val="DefaultParagraphFont"/>
    <w:link w:val="Heading3"/>
    <w:uiPriority w:val="9"/>
    <w:rsid w:val="00F33DB5"/>
    <w:rPr>
      <w:rFonts w:asciiTheme="majorHAnsi" w:eastAsiaTheme="majorEastAsia" w:hAnsiTheme="majorHAnsi" w:cstheme="majorBidi"/>
      <w:color w:val="0F4761" w:themeColor="accent1" w:themeShade="BF"/>
      <w:sz w:val="28"/>
      <w:szCs w:val="28"/>
    </w:rPr>
  </w:style>
  <w:style w:type="paragraph" w:styleId="Title">
    <w:name w:val="Title"/>
    <w:basedOn w:val="Normal"/>
    <w:next w:val="Normal"/>
    <w:link w:val="TitleChar"/>
    <w:uiPriority w:val="10"/>
    <w:qFormat/>
    <w:rsid w:val="00F33DB5"/>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F33DB5"/>
    <w:rPr>
      <w:rFonts w:asciiTheme="majorHAnsi" w:eastAsiaTheme="majorEastAsia" w:hAnsiTheme="majorHAnsi" w:cstheme="majorBidi"/>
      <w:caps/>
      <w:color w:val="0E2841" w:themeColor="text2"/>
      <w:spacing w:val="-15"/>
      <w:sz w:val="72"/>
      <w:szCs w:val="72"/>
    </w:rPr>
  </w:style>
  <w:style w:type="paragraph" w:styleId="CommentSubject">
    <w:name w:val="annotation subject"/>
    <w:basedOn w:val="CommentText"/>
    <w:next w:val="CommentText"/>
    <w:link w:val="CommentSubjectChar"/>
    <w:uiPriority w:val="99"/>
    <w:semiHidden/>
    <w:unhideWhenUsed/>
    <w:rsid w:val="008D1F77"/>
    <w:rPr>
      <w:b/>
      <w:bCs/>
    </w:rPr>
  </w:style>
  <w:style w:type="character" w:customStyle="1" w:styleId="CommentSubjectChar">
    <w:name w:val="Comment Subject Char"/>
    <w:basedOn w:val="CommentTextChar"/>
    <w:link w:val="CommentSubject"/>
    <w:uiPriority w:val="99"/>
    <w:semiHidden/>
    <w:rsid w:val="008D1F77"/>
    <w:rPr>
      <w:b/>
      <w:bCs/>
      <w:sz w:val="20"/>
      <w:szCs w:val="20"/>
    </w:rPr>
  </w:style>
  <w:style w:type="table" w:styleId="GridTable5Dark-Accent2">
    <w:name w:val="Grid Table 5 Dark Accent 2"/>
    <w:basedOn w:val="TableNormal"/>
    <w:uiPriority w:val="50"/>
    <w:rsid w:val="00E141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E141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TableGridLight">
    <w:name w:val="Grid Table Light"/>
    <w:basedOn w:val="TableNormal"/>
    <w:uiPriority w:val="40"/>
    <w:rsid w:val="00E1414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2A1EBF"/>
    <w:rPr>
      <w:color w:val="96607D" w:themeColor="followedHyperlink"/>
      <w:u w:val="single"/>
    </w:rPr>
  </w:style>
  <w:style w:type="character" w:customStyle="1" w:styleId="Heading4Char">
    <w:name w:val="Heading 4 Char"/>
    <w:basedOn w:val="DefaultParagraphFont"/>
    <w:link w:val="Heading4"/>
    <w:uiPriority w:val="9"/>
    <w:semiHidden/>
    <w:rsid w:val="00F33DB5"/>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F33DB5"/>
    <w:rPr>
      <w:rFonts w:asciiTheme="majorHAnsi" w:eastAsiaTheme="majorEastAsia" w:hAnsiTheme="majorHAnsi" w:cstheme="majorBidi"/>
      <w:caps/>
      <w:color w:val="0F4761" w:themeColor="accent1" w:themeShade="BF"/>
    </w:rPr>
  </w:style>
  <w:style w:type="character" w:styleId="PlaceholderText">
    <w:name w:val="Placeholder Text"/>
    <w:basedOn w:val="DefaultParagraphFont"/>
    <w:uiPriority w:val="99"/>
    <w:semiHidden/>
    <w:rsid w:val="006760A4"/>
    <w:rPr>
      <w:color w:val="808080"/>
    </w:rPr>
  </w:style>
  <w:style w:type="paragraph" w:styleId="TOCHeading">
    <w:name w:val="TOC Heading"/>
    <w:basedOn w:val="Heading1"/>
    <w:next w:val="Normal"/>
    <w:uiPriority w:val="39"/>
    <w:unhideWhenUsed/>
    <w:qFormat/>
    <w:rsid w:val="00F33DB5"/>
    <w:pPr>
      <w:outlineLvl w:val="9"/>
    </w:pPr>
  </w:style>
  <w:style w:type="paragraph" w:styleId="TOC1">
    <w:name w:val="toc 1"/>
    <w:basedOn w:val="Normal"/>
    <w:next w:val="Normal"/>
    <w:autoRedefine/>
    <w:uiPriority w:val="39"/>
    <w:unhideWhenUsed/>
    <w:rsid w:val="009320B1"/>
    <w:pPr>
      <w:spacing w:after="100"/>
    </w:pPr>
  </w:style>
  <w:style w:type="paragraph" w:styleId="TOC2">
    <w:name w:val="toc 2"/>
    <w:basedOn w:val="Normal"/>
    <w:next w:val="Normal"/>
    <w:autoRedefine/>
    <w:uiPriority w:val="39"/>
    <w:unhideWhenUsed/>
    <w:rsid w:val="009320B1"/>
    <w:pPr>
      <w:spacing w:after="100"/>
      <w:ind w:left="180"/>
    </w:pPr>
  </w:style>
  <w:style w:type="paragraph" w:styleId="TOC3">
    <w:name w:val="toc 3"/>
    <w:basedOn w:val="Normal"/>
    <w:next w:val="Normal"/>
    <w:autoRedefine/>
    <w:uiPriority w:val="39"/>
    <w:unhideWhenUsed/>
    <w:rsid w:val="009320B1"/>
    <w:pPr>
      <w:spacing w:after="100"/>
      <w:ind w:left="360"/>
    </w:pPr>
  </w:style>
  <w:style w:type="paragraph" w:styleId="NormalWeb">
    <w:name w:val="Normal (Web)"/>
    <w:basedOn w:val="Normal"/>
    <w:uiPriority w:val="99"/>
    <w:semiHidden/>
    <w:unhideWhenUsed/>
    <w:rsid w:val="008B1EC8"/>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cf01">
    <w:name w:val="cf01"/>
    <w:basedOn w:val="DefaultParagraphFont"/>
    <w:rsid w:val="008B1EC8"/>
    <w:rPr>
      <w:rFonts w:ascii="Segoe UI" w:hAnsi="Segoe UI" w:cs="Segoe UI" w:hint="default"/>
      <w:sz w:val="18"/>
      <w:szCs w:val="18"/>
    </w:rPr>
  </w:style>
  <w:style w:type="paragraph" w:styleId="Subtitle">
    <w:name w:val="Subtitle"/>
    <w:basedOn w:val="Normal"/>
    <w:next w:val="Normal"/>
    <w:link w:val="SubtitleChar"/>
    <w:uiPriority w:val="11"/>
    <w:qFormat/>
    <w:rsid w:val="00F33DB5"/>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F33DB5"/>
    <w:rPr>
      <w:rFonts w:asciiTheme="majorHAnsi" w:eastAsiaTheme="majorEastAsia" w:hAnsiTheme="majorHAnsi" w:cstheme="majorBidi"/>
      <w:color w:val="156082" w:themeColor="accent1"/>
      <w:sz w:val="28"/>
      <w:szCs w:val="28"/>
    </w:rPr>
  </w:style>
  <w:style w:type="table" w:styleId="GridTable4-Accent4">
    <w:name w:val="Grid Table 4 Accent 4"/>
    <w:basedOn w:val="TableNormal"/>
    <w:uiPriority w:val="49"/>
    <w:rsid w:val="002E2E7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customStyle="1" w:styleId="Heading6Char">
    <w:name w:val="Heading 6 Char"/>
    <w:basedOn w:val="DefaultParagraphFont"/>
    <w:link w:val="Heading6"/>
    <w:uiPriority w:val="9"/>
    <w:semiHidden/>
    <w:rsid w:val="00F33DB5"/>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F33DB5"/>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F33DB5"/>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F33DB5"/>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F33DB5"/>
    <w:pPr>
      <w:spacing w:line="240" w:lineRule="auto"/>
    </w:pPr>
    <w:rPr>
      <w:b/>
      <w:bCs/>
      <w:smallCaps/>
      <w:color w:val="0E2841" w:themeColor="text2"/>
    </w:rPr>
  </w:style>
  <w:style w:type="character" w:styleId="Strong">
    <w:name w:val="Strong"/>
    <w:basedOn w:val="DefaultParagraphFont"/>
    <w:uiPriority w:val="22"/>
    <w:qFormat/>
    <w:rsid w:val="00F33DB5"/>
    <w:rPr>
      <w:b/>
      <w:bCs/>
    </w:rPr>
  </w:style>
  <w:style w:type="character" w:styleId="Emphasis">
    <w:name w:val="Emphasis"/>
    <w:basedOn w:val="DefaultParagraphFont"/>
    <w:uiPriority w:val="20"/>
    <w:qFormat/>
    <w:rsid w:val="00F33DB5"/>
    <w:rPr>
      <w:i/>
      <w:iCs/>
    </w:rPr>
  </w:style>
  <w:style w:type="paragraph" w:styleId="NoSpacing">
    <w:name w:val="No Spacing"/>
    <w:uiPriority w:val="1"/>
    <w:qFormat/>
    <w:rsid w:val="00F33DB5"/>
    <w:pPr>
      <w:spacing w:after="0" w:line="240" w:lineRule="auto"/>
    </w:pPr>
  </w:style>
  <w:style w:type="paragraph" w:styleId="Quote">
    <w:name w:val="Quote"/>
    <w:basedOn w:val="Normal"/>
    <w:next w:val="Normal"/>
    <w:link w:val="QuoteChar"/>
    <w:uiPriority w:val="29"/>
    <w:qFormat/>
    <w:rsid w:val="00F33DB5"/>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F33DB5"/>
    <w:rPr>
      <w:color w:val="0E2841" w:themeColor="text2"/>
      <w:sz w:val="24"/>
      <w:szCs w:val="24"/>
    </w:rPr>
  </w:style>
  <w:style w:type="paragraph" w:styleId="IntenseQuote">
    <w:name w:val="Intense Quote"/>
    <w:basedOn w:val="Normal"/>
    <w:next w:val="Normal"/>
    <w:link w:val="IntenseQuoteChar"/>
    <w:uiPriority w:val="30"/>
    <w:qFormat/>
    <w:rsid w:val="00F33DB5"/>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F33DB5"/>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F33DB5"/>
    <w:rPr>
      <w:i/>
      <w:iCs/>
      <w:color w:val="595959" w:themeColor="text1" w:themeTint="A6"/>
    </w:rPr>
  </w:style>
  <w:style w:type="character" w:styleId="IntenseEmphasis">
    <w:name w:val="Intense Emphasis"/>
    <w:basedOn w:val="DefaultParagraphFont"/>
    <w:uiPriority w:val="21"/>
    <w:qFormat/>
    <w:rsid w:val="00F33DB5"/>
    <w:rPr>
      <w:b/>
      <w:bCs/>
      <w:i/>
      <w:iCs/>
    </w:rPr>
  </w:style>
  <w:style w:type="character" w:styleId="SubtleReference">
    <w:name w:val="Subtle Reference"/>
    <w:basedOn w:val="DefaultParagraphFont"/>
    <w:uiPriority w:val="31"/>
    <w:qFormat/>
    <w:rsid w:val="00F33DB5"/>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F33DB5"/>
    <w:rPr>
      <w:b/>
      <w:bCs/>
      <w:smallCaps/>
      <w:color w:val="0E2841" w:themeColor="text2"/>
      <w:u w:val="single"/>
    </w:rPr>
  </w:style>
  <w:style w:type="character" w:styleId="BookTitle">
    <w:name w:val="Book Title"/>
    <w:basedOn w:val="DefaultParagraphFont"/>
    <w:uiPriority w:val="33"/>
    <w:qFormat/>
    <w:rsid w:val="00F33DB5"/>
    <w:rPr>
      <w:b/>
      <w:bCs/>
      <w:smallCaps/>
      <w:spacing w:val="10"/>
    </w:rPr>
  </w:style>
  <w:style w:type="character" w:customStyle="1" w:styleId="line-clamp-1">
    <w:name w:val="line-clamp-1"/>
    <w:basedOn w:val="DefaultParagraphFont"/>
    <w:rsid w:val="00DB25A4"/>
  </w:style>
  <w:style w:type="paragraph" w:styleId="z-TopofForm">
    <w:name w:val="HTML Top of Form"/>
    <w:basedOn w:val="Normal"/>
    <w:next w:val="Normal"/>
    <w:link w:val="z-TopofFormChar"/>
    <w:hidden/>
    <w:uiPriority w:val="99"/>
    <w:semiHidden/>
    <w:unhideWhenUsed/>
    <w:rsid w:val="00DB25A4"/>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DB25A4"/>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semiHidden/>
    <w:unhideWhenUsed/>
    <w:rsid w:val="00DB25A4"/>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DB25A4"/>
    <w:rPr>
      <w:rFonts w:ascii="Arial" w:eastAsia="Times New Roman" w:hAnsi="Arial" w:cs="Arial"/>
      <w:vanish/>
      <w:sz w:val="16"/>
      <w:szCs w:val="16"/>
      <w:lang w:eastAsia="en-GB"/>
    </w:rPr>
  </w:style>
  <w:style w:type="table" w:styleId="ListTable3-Accent4">
    <w:name w:val="List Table 3 Accent 4"/>
    <w:basedOn w:val="TableNormal"/>
    <w:uiPriority w:val="48"/>
    <w:rsid w:val="00DB25A4"/>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057891">
      <w:bodyDiv w:val="1"/>
      <w:marLeft w:val="0"/>
      <w:marRight w:val="0"/>
      <w:marTop w:val="0"/>
      <w:marBottom w:val="0"/>
      <w:divBdr>
        <w:top w:val="none" w:sz="0" w:space="0" w:color="auto"/>
        <w:left w:val="none" w:sz="0" w:space="0" w:color="auto"/>
        <w:bottom w:val="none" w:sz="0" w:space="0" w:color="auto"/>
        <w:right w:val="none" w:sz="0" w:space="0" w:color="auto"/>
      </w:divBdr>
    </w:div>
    <w:div w:id="632515280">
      <w:bodyDiv w:val="1"/>
      <w:marLeft w:val="0"/>
      <w:marRight w:val="0"/>
      <w:marTop w:val="0"/>
      <w:marBottom w:val="0"/>
      <w:divBdr>
        <w:top w:val="none" w:sz="0" w:space="0" w:color="auto"/>
        <w:left w:val="none" w:sz="0" w:space="0" w:color="auto"/>
        <w:bottom w:val="none" w:sz="0" w:space="0" w:color="auto"/>
        <w:right w:val="none" w:sz="0" w:space="0" w:color="auto"/>
      </w:divBdr>
    </w:div>
    <w:div w:id="1532037856">
      <w:bodyDiv w:val="1"/>
      <w:marLeft w:val="0"/>
      <w:marRight w:val="0"/>
      <w:marTop w:val="0"/>
      <w:marBottom w:val="0"/>
      <w:divBdr>
        <w:top w:val="none" w:sz="0" w:space="0" w:color="auto"/>
        <w:left w:val="none" w:sz="0" w:space="0" w:color="auto"/>
        <w:bottom w:val="none" w:sz="0" w:space="0" w:color="auto"/>
        <w:right w:val="none" w:sz="0" w:space="0" w:color="auto"/>
      </w:divBdr>
      <w:divsChild>
        <w:div w:id="1596397824">
          <w:marLeft w:val="0"/>
          <w:marRight w:val="0"/>
          <w:marTop w:val="0"/>
          <w:marBottom w:val="0"/>
          <w:divBdr>
            <w:top w:val="none" w:sz="0" w:space="0" w:color="auto"/>
            <w:left w:val="none" w:sz="0" w:space="0" w:color="auto"/>
            <w:bottom w:val="none" w:sz="0" w:space="0" w:color="auto"/>
            <w:right w:val="none" w:sz="0" w:space="0" w:color="auto"/>
          </w:divBdr>
          <w:divsChild>
            <w:div w:id="1036584019">
              <w:marLeft w:val="0"/>
              <w:marRight w:val="0"/>
              <w:marTop w:val="0"/>
              <w:marBottom w:val="0"/>
              <w:divBdr>
                <w:top w:val="none" w:sz="0" w:space="0" w:color="auto"/>
                <w:left w:val="none" w:sz="0" w:space="0" w:color="auto"/>
                <w:bottom w:val="none" w:sz="0" w:space="0" w:color="auto"/>
                <w:right w:val="none" w:sz="0" w:space="0" w:color="auto"/>
              </w:divBdr>
              <w:divsChild>
                <w:div w:id="597257178">
                  <w:marLeft w:val="0"/>
                  <w:marRight w:val="0"/>
                  <w:marTop w:val="0"/>
                  <w:marBottom w:val="0"/>
                  <w:divBdr>
                    <w:top w:val="none" w:sz="0" w:space="0" w:color="auto"/>
                    <w:left w:val="none" w:sz="0" w:space="0" w:color="auto"/>
                    <w:bottom w:val="none" w:sz="0" w:space="0" w:color="auto"/>
                    <w:right w:val="none" w:sz="0" w:space="0" w:color="auto"/>
                  </w:divBdr>
                  <w:divsChild>
                    <w:div w:id="2368525">
                      <w:marLeft w:val="0"/>
                      <w:marRight w:val="0"/>
                      <w:marTop w:val="0"/>
                      <w:marBottom w:val="0"/>
                      <w:divBdr>
                        <w:top w:val="none" w:sz="0" w:space="0" w:color="auto"/>
                        <w:left w:val="none" w:sz="0" w:space="0" w:color="auto"/>
                        <w:bottom w:val="none" w:sz="0" w:space="0" w:color="auto"/>
                        <w:right w:val="none" w:sz="0" w:space="0" w:color="auto"/>
                      </w:divBdr>
                      <w:divsChild>
                        <w:div w:id="1579897855">
                          <w:marLeft w:val="0"/>
                          <w:marRight w:val="0"/>
                          <w:marTop w:val="0"/>
                          <w:marBottom w:val="0"/>
                          <w:divBdr>
                            <w:top w:val="none" w:sz="0" w:space="0" w:color="auto"/>
                            <w:left w:val="none" w:sz="0" w:space="0" w:color="auto"/>
                            <w:bottom w:val="none" w:sz="0" w:space="0" w:color="auto"/>
                            <w:right w:val="none" w:sz="0" w:space="0" w:color="auto"/>
                          </w:divBdr>
                          <w:divsChild>
                            <w:div w:id="2112966070">
                              <w:marLeft w:val="0"/>
                              <w:marRight w:val="0"/>
                              <w:marTop w:val="0"/>
                              <w:marBottom w:val="0"/>
                              <w:divBdr>
                                <w:top w:val="none" w:sz="0" w:space="0" w:color="auto"/>
                                <w:left w:val="none" w:sz="0" w:space="0" w:color="auto"/>
                                <w:bottom w:val="none" w:sz="0" w:space="0" w:color="auto"/>
                                <w:right w:val="none" w:sz="0" w:space="0" w:color="auto"/>
                              </w:divBdr>
                              <w:divsChild>
                                <w:div w:id="1239829256">
                                  <w:marLeft w:val="0"/>
                                  <w:marRight w:val="0"/>
                                  <w:marTop w:val="0"/>
                                  <w:marBottom w:val="0"/>
                                  <w:divBdr>
                                    <w:top w:val="none" w:sz="0" w:space="0" w:color="auto"/>
                                    <w:left w:val="none" w:sz="0" w:space="0" w:color="auto"/>
                                    <w:bottom w:val="none" w:sz="0" w:space="0" w:color="auto"/>
                                    <w:right w:val="none" w:sz="0" w:space="0" w:color="auto"/>
                                  </w:divBdr>
                                  <w:divsChild>
                                    <w:div w:id="1760559566">
                                      <w:marLeft w:val="0"/>
                                      <w:marRight w:val="0"/>
                                      <w:marTop w:val="0"/>
                                      <w:marBottom w:val="0"/>
                                      <w:divBdr>
                                        <w:top w:val="none" w:sz="0" w:space="0" w:color="auto"/>
                                        <w:left w:val="none" w:sz="0" w:space="0" w:color="auto"/>
                                        <w:bottom w:val="none" w:sz="0" w:space="0" w:color="auto"/>
                                        <w:right w:val="none" w:sz="0" w:space="0" w:color="auto"/>
                                      </w:divBdr>
                                      <w:divsChild>
                                        <w:div w:id="1361005916">
                                          <w:marLeft w:val="0"/>
                                          <w:marRight w:val="0"/>
                                          <w:marTop w:val="0"/>
                                          <w:marBottom w:val="0"/>
                                          <w:divBdr>
                                            <w:top w:val="none" w:sz="0" w:space="0" w:color="auto"/>
                                            <w:left w:val="none" w:sz="0" w:space="0" w:color="auto"/>
                                            <w:bottom w:val="none" w:sz="0" w:space="0" w:color="auto"/>
                                            <w:right w:val="none" w:sz="0" w:space="0" w:color="auto"/>
                                          </w:divBdr>
                                          <w:divsChild>
                                            <w:div w:id="92437591">
                                              <w:marLeft w:val="0"/>
                                              <w:marRight w:val="0"/>
                                              <w:marTop w:val="0"/>
                                              <w:marBottom w:val="0"/>
                                              <w:divBdr>
                                                <w:top w:val="none" w:sz="0" w:space="0" w:color="auto"/>
                                                <w:left w:val="none" w:sz="0" w:space="0" w:color="auto"/>
                                                <w:bottom w:val="none" w:sz="0" w:space="0" w:color="auto"/>
                                                <w:right w:val="none" w:sz="0" w:space="0" w:color="auto"/>
                                              </w:divBdr>
                                              <w:divsChild>
                                                <w:div w:id="507671569">
                                                  <w:marLeft w:val="0"/>
                                                  <w:marRight w:val="0"/>
                                                  <w:marTop w:val="0"/>
                                                  <w:marBottom w:val="0"/>
                                                  <w:divBdr>
                                                    <w:top w:val="none" w:sz="0" w:space="0" w:color="auto"/>
                                                    <w:left w:val="none" w:sz="0" w:space="0" w:color="auto"/>
                                                    <w:bottom w:val="none" w:sz="0" w:space="0" w:color="auto"/>
                                                    <w:right w:val="none" w:sz="0" w:space="0" w:color="auto"/>
                                                  </w:divBdr>
                                                  <w:divsChild>
                                                    <w:div w:id="774060374">
                                                      <w:marLeft w:val="0"/>
                                                      <w:marRight w:val="0"/>
                                                      <w:marTop w:val="0"/>
                                                      <w:marBottom w:val="0"/>
                                                      <w:divBdr>
                                                        <w:top w:val="none" w:sz="0" w:space="0" w:color="auto"/>
                                                        <w:left w:val="none" w:sz="0" w:space="0" w:color="auto"/>
                                                        <w:bottom w:val="none" w:sz="0" w:space="0" w:color="auto"/>
                                                        <w:right w:val="none" w:sz="0" w:space="0" w:color="auto"/>
                                                      </w:divBdr>
                                                      <w:divsChild>
                                                        <w:div w:id="1389913530">
                                                          <w:marLeft w:val="0"/>
                                                          <w:marRight w:val="0"/>
                                                          <w:marTop w:val="0"/>
                                                          <w:marBottom w:val="0"/>
                                                          <w:divBdr>
                                                            <w:top w:val="none" w:sz="0" w:space="0" w:color="auto"/>
                                                            <w:left w:val="none" w:sz="0" w:space="0" w:color="auto"/>
                                                            <w:bottom w:val="none" w:sz="0" w:space="0" w:color="auto"/>
                                                            <w:right w:val="none" w:sz="0" w:space="0" w:color="auto"/>
                                                          </w:divBdr>
                                                          <w:divsChild>
                                                            <w:div w:id="169418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842174">
                                                  <w:marLeft w:val="0"/>
                                                  <w:marRight w:val="0"/>
                                                  <w:marTop w:val="0"/>
                                                  <w:marBottom w:val="0"/>
                                                  <w:divBdr>
                                                    <w:top w:val="none" w:sz="0" w:space="0" w:color="auto"/>
                                                    <w:left w:val="none" w:sz="0" w:space="0" w:color="auto"/>
                                                    <w:bottom w:val="none" w:sz="0" w:space="0" w:color="auto"/>
                                                    <w:right w:val="none" w:sz="0" w:space="0" w:color="auto"/>
                                                  </w:divBdr>
                                                  <w:divsChild>
                                                    <w:div w:id="564414941">
                                                      <w:marLeft w:val="0"/>
                                                      <w:marRight w:val="0"/>
                                                      <w:marTop w:val="0"/>
                                                      <w:marBottom w:val="0"/>
                                                      <w:divBdr>
                                                        <w:top w:val="none" w:sz="0" w:space="0" w:color="auto"/>
                                                        <w:left w:val="none" w:sz="0" w:space="0" w:color="auto"/>
                                                        <w:bottom w:val="none" w:sz="0" w:space="0" w:color="auto"/>
                                                        <w:right w:val="none" w:sz="0" w:space="0" w:color="auto"/>
                                                      </w:divBdr>
                                                      <w:divsChild>
                                                        <w:div w:id="1416902861">
                                                          <w:marLeft w:val="0"/>
                                                          <w:marRight w:val="0"/>
                                                          <w:marTop w:val="0"/>
                                                          <w:marBottom w:val="0"/>
                                                          <w:divBdr>
                                                            <w:top w:val="none" w:sz="0" w:space="0" w:color="auto"/>
                                                            <w:left w:val="none" w:sz="0" w:space="0" w:color="auto"/>
                                                            <w:bottom w:val="none" w:sz="0" w:space="0" w:color="auto"/>
                                                            <w:right w:val="none" w:sz="0" w:space="0" w:color="auto"/>
                                                          </w:divBdr>
                                                          <w:divsChild>
                                                            <w:div w:id="153296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8570186">
          <w:marLeft w:val="0"/>
          <w:marRight w:val="0"/>
          <w:marTop w:val="0"/>
          <w:marBottom w:val="0"/>
          <w:divBdr>
            <w:top w:val="none" w:sz="0" w:space="0" w:color="auto"/>
            <w:left w:val="none" w:sz="0" w:space="0" w:color="auto"/>
            <w:bottom w:val="none" w:sz="0" w:space="0" w:color="auto"/>
            <w:right w:val="none" w:sz="0" w:space="0" w:color="auto"/>
          </w:divBdr>
          <w:divsChild>
            <w:div w:id="1987588195">
              <w:marLeft w:val="0"/>
              <w:marRight w:val="0"/>
              <w:marTop w:val="0"/>
              <w:marBottom w:val="0"/>
              <w:divBdr>
                <w:top w:val="none" w:sz="0" w:space="0" w:color="auto"/>
                <w:left w:val="none" w:sz="0" w:space="0" w:color="auto"/>
                <w:bottom w:val="none" w:sz="0" w:space="0" w:color="auto"/>
                <w:right w:val="none" w:sz="0" w:space="0" w:color="auto"/>
              </w:divBdr>
              <w:divsChild>
                <w:div w:id="62246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682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9CAE0-F10D-4D48-97DF-99D52B624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1160</Words>
  <Characters>6615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أهداف أمن المعلومات (G2) - بنك الآفاق الرقمية</dc:title>
  <dc:subject>ISO/IEC 27001:2022 البند 6.2 - 10 أهداف قابلة للقياس</dc:subject>
  <dc:creator>بنك الآفاق الرقمية - إدارة أمن المعلومات</dc:creator>
  <cp:keywords>ISMS, Objectives, KPI, SMART, بنك الآفاق الرقمية</cp:keywords>
  <dc:description/>
  <cp:lastModifiedBy>AMR KHALID AL-MOSABI</cp:lastModifiedBy>
  <cp:revision>17</cp:revision>
  <dcterms:created xsi:type="dcterms:W3CDTF">2024-06-10T19:31:00Z</dcterms:created>
  <dcterms:modified xsi:type="dcterms:W3CDTF">2026-09-13T06:08:00Z</dcterms:modified>
  <cp:category>سري - استخدام داخلي</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12f353d17cbc3ad1452917a37281420d90aa3f711ae567a448ea458f5cee1541</vt:lpwstr>
  </property>
</Properties>
</file>