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016"/>
      </w:tblGrid>
      <w:tr w:rsidR="0012476A" w14:paraId="6F2B4FB1" w14:textId="77777777" w:rsidTr="0012476A">
        <w:tc>
          <w:tcPr>
            <w:tcW w:w="9016" w:type="dxa"/>
            <w:shd w:val="clear" w:color="auto" w:fill="FAE2D5" w:themeFill="accent2" w:themeFillTint="33"/>
          </w:tcPr>
          <w:p w14:paraId="1EC46389" w14:textId="77777777" w:rsidR="0012476A" w:rsidRDefault="0012476A" w:rsidP="00D35B1A">
            <w:pPr>
              <w:bidi/>
              <w:spacing w:after="400"/>
              <w:jc w:val="both"/>
            </w:pPr>
            <w:r w:rsidRPr="0012476A">
              <w:rPr>
                <w:b/>
                <w:bCs/>
                <w:rtl/>
              </w:rPr>
              <w:t>ملاحظة: يجب اعتماد هذه الوثيقة قبل إجراء تقييم المخاطر الأول. حدود شهية المخاطر الواردة هنا متوافقة مع منهجية احتساب الدرجات المعتمدة في وثيقة RT-1 (منهجية تقييم ومعالجة المخاطر) الصادرة في 2026-02-01، حيث الدرجة = الاحتمالية × التأثير (وكلاهما من 1 إلى 5)، وسلم التصنيف: 1-4 منخفض، 5-10 متوسط، 11-15 مرتفع، 16-25 حرج.</w:t>
            </w:r>
          </w:p>
        </w:tc>
      </w:tr>
    </w:tbl>
    <w:p w14:paraId="6B9D19BB" w14:textId="77777777" w:rsidR="0012476A" w:rsidRDefault="0012476A">
      <w:pPr>
        <w:spacing w:after="400"/>
      </w:pPr>
    </w:p>
    <w:p w14:paraId="04F11273" w14:textId="77777777" w:rsidR="0012476A" w:rsidRDefault="00000000" w:rsidP="0012476A">
      <w:pPr>
        <w:pStyle w:val="Title"/>
        <w:bidi/>
      </w:pPr>
      <w:r>
        <w:rPr>
          <w:rtl/>
        </w:rPr>
        <w:t>بيان شهية مخاطر أمن المعلومات</w:t>
      </w:r>
    </w:p>
    <w:p w14:paraId="2F5D6E77" w14:textId="77777777" w:rsidR="0012476A" w:rsidRDefault="0012476A" w:rsidP="0012476A">
      <w:pPr>
        <w:pStyle w:val="Title"/>
        <w:rPr>
          <w:b/>
          <w:bCs/>
          <w:sz w:val="28"/>
          <w:szCs w:val="28"/>
        </w:rPr>
      </w:pPr>
    </w:p>
    <w:p w14:paraId="2E6396E9" w14:textId="77777777" w:rsidR="0012476A" w:rsidRDefault="0012476A" w:rsidP="0012476A">
      <w:pPr>
        <w:bidi/>
        <w:rPr>
          <w:b/>
          <w:bCs/>
          <w:sz w:val="24"/>
          <w:szCs w:val="24"/>
        </w:rPr>
      </w:pPr>
      <w:r w:rsidRPr="00BA1EE9">
        <w:rPr>
          <w:sz w:val="28"/>
          <w:szCs w:val="28"/>
          <w:rtl/>
        </w:rPr>
        <w:t>التصنيف: سري</w:t>
      </w:r>
    </w:p>
    <w:p w14:paraId="3DA12DA7" w14:textId="77777777" w:rsidR="0012476A" w:rsidRDefault="0012476A" w:rsidP="0012476A">
      <w:pPr>
        <w:bidi/>
      </w:pPr>
      <w:r>
        <w:rPr>
          <w:rtl/>
        </w:rPr>
        <w:t>لا يجوز مشاركة هذه الوثيقة خارج بنك الآفاق الرقمية دون تأكيد مسبق من مالك الوثيقة، وتُتاح داخلياً فقط لمن تقتضي طبيعة عملهم الاطلاع عليها.</w:t>
      </w:r>
    </w:p>
    <w:tbl>
      <w:tblPr>
        <w:tblStyle w:val="GridTable4-Accent4"/>
        <w:tblW w:w="0" w:type="auto"/>
        <w:tblLook w:val="06A0" w:firstRow="1" w:lastRow="0" w:firstColumn="1" w:lastColumn="0" w:noHBand="1" w:noVBand="1"/>
      </w:tblPr>
      <w:tblGrid>
        <w:gridCol w:w="1838"/>
        <w:gridCol w:w="992"/>
        <w:gridCol w:w="1560"/>
        <w:gridCol w:w="992"/>
        <w:gridCol w:w="1417"/>
        <w:gridCol w:w="1415"/>
        <w:gridCol w:w="802"/>
      </w:tblGrid>
      <w:tr w:rsidR="00AA381A" w:rsidRPr="00995854" w14:paraId="6410FF15" w14:textId="77777777" w:rsidTr="00AA381A">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EA89785" w14:textId="4BBE84F8" w:rsidR="00AA381A" w:rsidRPr="00995854" w:rsidRDefault="00AA381A" w:rsidP="00AA381A">
            <w:pPr>
              <w:bidi/>
              <w:jc w:val="both"/>
              <w:rPr>
                <w:rFonts w:ascii="Calibri" w:eastAsia="Calibri" w:hAnsi="Calibri" w:cs="Calibri"/>
                <w:rtl/>
                <w:lang w:val="en-US"/>
              </w:rPr>
            </w:pPr>
            <w:r w:rsidRPr="00670232">
              <w:rPr>
                <w:rFonts w:ascii="Calibri" w:eastAsia="Calibri" w:hAnsi="Calibri" w:cs="Calibri"/>
                <w:rtl/>
                <w:lang w:val="en-US"/>
              </w:rPr>
              <w:t>ملاحظات</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F6B18DA" w14:textId="43E81042" w:rsidR="00AA381A" w:rsidRPr="00995854" w:rsidRDefault="00AA381A" w:rsidP="00AA381A">
            <w:pPr>
              <w:bidi/>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rtl/>
                <w:lang w:val="en-US"/>
              </w:rPr>
            </w:pPr>
            <w:r w:rsidRPr="00995854">
              <w:rPr>
                <w:rFonts w:ascii="Calibri" w:eastAsia="Calibri" w:hAnsi="Calibri" w:cs="Calibri"/>
                <w:rtl/>
                <w:lang w:val="en-US"/>
              </w:rPr>
              <w:t>المراجعة القادمة</w:t>
            </w:r>
          </w:p>
        </w:tc>
        <w:tc>
          <w:tcPr>
            <w:tcW w:w="15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79941F7" w14:textId="3CCE7227" w:rsidR="00AA381A" w:rsidRPr="00995854" w:rsidRDefault="00AA381A" w:rsidP="00AA381A">
            <w:pPr>
              <w:bidi/>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rtl/>
                <w:lang w:val="en-US"/>
              </w:rPr>
            </w:pPr>
            <w:r w:rsidRPr="00995854">
              <w:rPr>
                <w:rFonts w:ascii="Calibri" w:eastAsia="Calibri" w:hAnsi="Calibri" w:cs="Calibri"/>
                <w:rtl/>
                <w:lang w:val="en-US"/>
              </w:rPr>
              <w:t>وتيرة المراجعة</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63BCE54" w14:textId="77777777" w:rsidR="00AA381A" w:rsidRPr="00995854" w:rsidRDefault="00AA381A" w:rsidP="00AA381A">
            <w:pPr>
              <w:bidi/>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rtl/>
                <w:lang w:val="en-US"/>
              </w:rPr>
              <w:t>تاريخ آخر تحديث</w:t>
            </w:r>
          </w:p>
          <w:p w14:paraId="2D849D1E" w14:textId="7F6740CE" w:rsidR="00AA381A" w:rsidRPr="00995854" w:rsidRDefault="00AA381A" w:rsidP="00AA381A">
            <w:pPr>
              <w:bidi/>
              <w:cnfStyle w:val="100000000000" w:firstRow="1" w:lastRow="0" w:firstColumn="0" w:lastColumn="0" w:oddVBand="0" w:evenVBand="0" w:oddHBand="0" w:evenHBand="0" w:firstRowFirstColumn="0" w:firstRowLastColumn="0" w:lastRowFirstColumn="0" w:lastRowLastColumn="0"/>
              <w:rPr>
                <w:rFonts w:ascii="Calibri" w:eastAsia="Calibri" w:hAnsi="Calibri" w:cs="Calibri"/>
                <w:rtl/>
                <w:lang w:val="en-US"/>
              </w:rPr>
            </w:pPr>
            <w:r w:rsidRPr="00995854">
              <w:rPr>
                <w:rFonts w:ascii="Calibri" w:eastAsia="Calibri" w:hAnsi="Calibri" w:cs="Calibri"/>
                <w:lang w:val="en-US"/>
              </w:rPr>
              <w:t xml:space="preserve"> </w:t>
            </w:r>
          </w:p>
        </w:tc>
        <w:tc>
          <w:tcPr>
            <w:tcW w:w="14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B95A627" w14:textId="1D50B3E2" w:rsidR="00AA381A" w:rsidRPr="00995854" w:rsidRDefault="00AA381A" w:rsidP="00AA381A">
            <w:pPr>
              <w:bidi/>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rtl/>
                <w:lang w:val="en-US"/>
              </w:rPr>
            </w:pPr>
            <w:r w:rsidRPr="00995854">
              <w:rPr>
                <w:rFonts w:ascii="Calibri" w:eastAsia="Calibri" w:hAnsi="Calibri" w:cs="Calibri"/>
                <w:rtl/>
                <w:lang w:val="en-US"/>
              </w:rPr>
              <w:t>المالك</w:t>
            </w:r>
          </w:p>
        </w:tc>
        <w:tc>
          <w:tcPr>
            <w:tcW w:w="14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95C448" w14:textId="08243407" w:rsidR="00AA381A" w:rsidRPr="00995854" w:rsidRDefault="00AA381A" w:rsidP="00AA381A">
            <w:pPr>
              <w:bidi/>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rtl/>
                <w:lang w:val="en-US"/>
              </w:rPr>
            </w:pPr>
            <w:r w:rsidRPr="00995854">
              <w:rPr>
                <w:rFonts w:ascii="Calibri" w:eastAsia="Calibri" w:hAnsi="Calibri" w:cs="Calibri"/>
                <w:rtl/>
                <w:lang w:val="en-US"/>
              </w:rPr>
              <w:t>اعتمد بواسطة</w:t>
            </w:r>
          </w:p>
        </w:tc>
        <w:tc>
          <w:tcPr>
            <w:tcW w:w="8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B6144AB" w14:textId="01B032B4" w:rsidR="00AA381A" w:rsidRPr="00995854" w:rsidRDefault="00AA381A" w:rsidP="00AA381A">
            <w:pPr>
              <w:bidi/>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rtl/>
                <w:lang w:val="en-US"/>
              </w:rPr>
              <w:t>الإصدار</w:t>
            </w:r>
          </w:p>
        </w:tc>
      </w:tr>
      <w:tr w:rsidR="00AA381A" w:rsidRPr="00995854" w14:paraId="4E47CA8F" w14:textId="77777777" w:rsidTr="00AA381A">
        <w:trPr>
          <w:trHeight w:val="915"/>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FFFFFF" w:themeColor="background1"/>
            </w:tcBorders>
          </w:tcPr>
          <w:p w14:paraId="6C8CA1C1" w14:textId="66FFEE1D" w:rsidR="00AA381A" w:rsidRDefault="00AA381A" w:rsidP="00AA381A">
            <w:pPr>
              <w:jc w:val="right"/>
            </w:pPr>
            <w:r>
              <w:rPr>
                <w:rtl/>
              </w:rPr>
              <w:t>طُبقت على سجل المخاطر الإصدار 1.0 (32 خطراً) وعلى جميع قرارات قبول المخاطر اللاحقة؛ وأُكدت الحدود في مراجعة الإدارة 2026-09-10.</w:t>
            </w:r>
          </w:p>
        </w:tc>
        <w:tc>
          <w:tcPr>
            <w:tcW w:w="992" w:type="dxa"/>
            <w:tcBorders>
              <w:top w:val="single" w:sz="4" w:space="0" w:color="FFFFFF" w:themeColor="background1"/>
            </w:tcBorders>
          </w:tcPr>
          <w:p w14:paraId="6C2401FB" w14:textId="38C498C2" w:rsidR="00AA381A" w:rsidRDefault="00AA381A" w:rsidP="00AA381A">
            <w:pPr>
              <w:jc w:val="right"/>
              <w:cnfStyle w:val="000000000000" w:firstRow="0" w:lastRow="0" w:firstColumn="0" w:lastColumn="0" w:oddVBand="0" w:evenVBand="0" w:oddHBand="0" w:evenHBand="0" w:firstRowFirstColumn="0" w:firstRowLastColumn="0" w:lastRowFirstColumn="0" w:lastRowLastColumn="0"/>
            </w:pPr>
            <w:r>
              <w:t>2027-02-08</w:t>
            </w:r>
          </w:p>
        </w:tc>
        <w:tc>
          <w:tcPr>
            <w:tcW w:w="1560" w:type="dxa"/>
            <w:tcBorders>
              <w:top w:val="single" w:sz="4" w:space="0" w:color="FFFFFF" w:themeColor="background1"/>
            </w:tcBorders>
          </w:tcPr>
          <w:p w14:paraId="640203CA" w14:textId="56FE048E" w:rsidR="00AA381A" w:rsidRDefault="00AA381A" w:rsidP="00AA381A">
            <w:pPr>
              <w:jc w:val="right"/>
              <w:cnfStyle w:val="000000000000" w:firstRow="0" w:lastRow="0" w:firstColumn="0" w:lastColumn="0" w:oddVBand="0" w:evenVBand="0" w:oddHBand="0" w:evenHBand="0" w:firstRowFirstColumn="0" w:firstRowLastColumn="0" w:lastRowFirstColumn="0" w:lastRowLastColumn="0"/>
            </w:pPr>
            <w:r>
              <w:rPr>
                <w:rtl/>
              </w:rPr>
              <w:t>سنوية ضمن مراجعة الإدارة، وفورية عند أي تغيير جوهري</w:t>
            </w:r>
          </w:p>
        </w:tc>
        <w:tc>
          <w:tcPr>
            <w:tcW w:w="992" w:type="dxa"/>
            <w:tcBorders>
              <w:top w:val="single" w:sz="4" w:space="0" w:color="FFFFFF" w:themeColor="background1"/>
            </w:tcBorders>
          </w:tcPr>
          <w:p w14:paraId="4C0CDBA4" w14:textId="372E2C4D" w:rsidR="00AA381A" w:rsidRDefault="00AA381A" w:rsidP="00AA381A">
            <w:pPr>
              <w:jc w:val="right"/>
              <w:cnfStyle w:val="000000000000" w:firstRow="0" w:lastRow="0" w:firstColumn="0" w:lastColumn="0" w:oddVBand="0" w:evenVBand="0" w:oddHBand="0" w:evenHBand="0" w:firstRowFirstColumn="0" w:firstRowLastColumn="0" w:lastRowFirstColumn="0" w:lastRowLastColumn="0"/>
            </w:pPr>
            <w:r>
              <w:t>2026-02-08</w:t>
            </w:r>
          </w:p>
        </w:tc>
        <w:tc>
          <w:tcPr>
            <w:tcW w:w="1417" w:type="dxa"/>
            <w:tcBorders>
              <w:top w:val="single" w:sz="4" w:space="0" w:color="FFFFFF" w:themeColor="background1"/>
            </w:tcBorders>
          </w:tcPr>
          <w:p w14:paraId="33F26E2D" w14:textId="3C1194AE" w:rsidR="00AA381A" w:rsidRDefault="00AA381A" w:rsidP="00AA381A">
            <w:pPr>
              <w:jc w:val="right"/>
              <w:cnfStyle w:val="000000000000" w:firstRow="0" w:lastRow="0" w:firstColumn="0" w:lastColumn="0" w:oddVBand="0" w:evenVBand="0" w:oddHBand="0" w:evenHBand="0" w:firstRowFirstColumn="0" w:firstRowLastColumn="0" w:lastRowFirstColumn="0" w:lastRowLastColumn="0"/>
            </w:pPr>
            <w:r>
              <w:rPr>
                <w:rtl/>
              </w:rPr>
              <w:t>مجلس الإدارة (التفويض التشغيلي للأستاذة سارة الحربي - مدير إدارة أمن المعلومات)</w:t>
            </w:r>
          </w:p>
        </w:tc>
        <w:tc>
          <w:tcPr>
            <w:tcW w:w="1415" w:type="dxa"/>
            <w:tcBorders>
              <w:top w:val="single" w:sz="4" w:space="0" w:color="FFFFFF" w:themeColor="background1"/>
            </w:tcBorders>
          </w:tcPr>
          <w:p w14:paraId="5387A94C" w14:textId="6FECAA03" w:rsidR="00AA381A" w:rsidRDefault="00AA381A" w:rsidP="00AA381A">
            <w:pPr>
              <w:jc w:val="right"/>
              <w:cnfStyle w:val="000000000000" w:firstRow="0" w:lastRow="0" w:firstColumn="0" w:lastColumn="0" w:oddVBand="0" w:evenVBand="0" w:oddHBand="0" w:evenHBand="0" w:firstRowFirstColumn="0" w:firstRowLastColumn="0" w:lastRowFirstColumn="0" w:lastRowLastColumn="0"/>
            </w:pPr>
            <w:r>
              <w:rPr>
                <w:rtl/>
              </w:rPr>
              <w:t>مجلس الإدارة - قرار رقم (2026/07) بتاريخ 2026-02-08</w:t>
            </w:r>
          </w:p>
        </w:tc>
        <w:tc>
          <w:tcPr>
            <w:tcW w:w="802" w:type="dxa"/>
            <w:tcBorders>
              <w:top w:val="single" w:sz="4" w:space="0" w:color="FFFFFF" w:themeColor="background1"/>
            </w:tcBorders>
          </w:tcPr>
          <w:p w14:paraId="7B16B2CD" w14:textId="0F97F466" w:rsidR="00AA381A" w:rsidRPr="00995854" w:rsidRDefault="00AA381A" w:rsidP="00AA381A">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t>1.0</w:t>
            </w:r>
          </w:p>
        </w:tc>
      </w:tr>
    </w:tbl>
    <w:p w14:paraId="3332C1C4" w14:textId="77777777" w:rsidR="0012476A" w:rsidRDefault="0012476A" w:rsidP="0012476A">
      <w:pPr>
        <w:pStyle w:val="Title"/>
        <w:rPr>
          <w:b/>
          <w:bCs/>
          <w:sz w:val="28"/>
          <w:szCs w:val="28"/>
          <w:rtl/>
        </w:rPr>
      </w:pPr>
    </w:p>
    <w:p w14:paraId="21F0B519" w14:textId="77777777" w:rsidR="006A416A" w:rsidRDefault="006A416A" w:rsidP="006A416A">
      <w:pPr>
        <w:rPr>
          <w:rtl/>
        </w:rPr>
      </w:pPr>
    </w:p>
    <w:p w14:paraId="4B473CD9" w14:textId="77777777" w:rsidR="006A416A" w:rsidRDefault="006A416A" w:rsidP="006A416A">
      <w:pPr>
        <w:rPr>
          <w:rtl/>
        </w:rPr>
      </w:pPr>
    </w:p>
    <w:p w14:paraId="2E7C26E3" w14:textId="77777777" w:rsidR="006A416A" w:rsidRDefault="006A416A" w:rsidP="006A416A">
      <w:pPr>
        <w:rPr>
          <w:rtl/>
        </w:rPr>
      </w:pPr>
    </w:p>
    <w:p w14:paraId="71811F2B" w14:textId="77777777" w:rsidR="006A416A" w:rsidRDefault="006A416A" w:rsidP="006A416A">
      <w:pPr>
        <w:rPr>
          <w:rtl/>
        </w:rPr>
      </w:pPr>
    </w:p>
    <w:p w14:paraId="6707973E" w14:textId="77777777" w:rsidR="006A416A" w:rsidRDefault="006A416A" w:rsidP="006A416A">
      <w:pPr>
        <w:rPr>
          <w:rtl/>
        </w:rPr>
      </w:pPr>
    </w:p>
    <w:p w14:paraId="66FF2C9D" w14:textId="77777777" w:rsidR="006A416A" w:rsidRDefault="006A416A" w:rsidP="006A416A">
      <w:pPr>
        <w:rPr>
          <w:rtl/>
        </w:rPr>
      </w:pPr>
    </w:p>
    <w:p w14:paraId="7615B10A" w14:textId="77777777" w:rsidR="006A416A" w:rsidRDefault="006A416A" w:rsidP="006A416A">
      <w:pPr>
        <w:rPr>
          <w:rtl/>
        </w:rPr>
      </w:pPr>
    </w:p>
    <w:p w14:paraId="6061BB17" w14:textId="77777777" w:rsidR="006A416A" w:rsidRDefault="006A416A" w:rsidP="006A416A">
      <w:pPr>
        <w:rPr>
          <w:rtl/>
        </w:rPr>
      </w:pPr>
    </w:p>
    <w:p w14:paraId="370C7C91" w14:textId="77777777" w:rsidR="006A416A" w:rsidRDefault="006A416A" w:rsidP="006A416A">
      <w:pPr>
        <w:rPr>
          <w:rtl/>
        </w:rPr>
      </w:pPr>
    </w:p>
    <w:p w14:paraId="0A417950" w14:textId="77777777" w:rsidR="006A416A" w:rsidRDefault="006A416A" w:rsidP="006A416A">
      <w:pPr>
        <w:rPr>
          <w:rtl/>
        </w:rPr>
      </w:pPr>
    </w:p>
    <w:p w14:paraId="49BC9C5F" w14:textId="77777777" w:rsidR="006A416A" w:rsidRDefault="006A416A" w:rsidP="006A416A">
      <w:pPr>
        <w:rPr>
          <w:rtl/>
        </w:rPr>
      </w:pPr>
    </w:p>
    <w:p w14:paraId="018EC756" w14:textId="77777777" w:rsidR="006A416A" w:rsidRDefault="006A416A" w:rsidP="006A416A">
      <w:pPr>
        <w:rPr>
          <w:rtl/>
        </w:rPr>
      </w:pPr>
    </w:p>
    <w:p w14:paraId="5B7AD8FB" w14:textId="77777777" w:rsidR="006A416A" w:rsidRPr="006A416A" w:rsidRDefault="006A416A" w:rsidP="006A416A"/>
    <w:sdt>
      <w:sdtPr>
        <w:rPr>
          <w:rFonts w:asciiTheme="minorHAnsi" w:eastAsiaTheme="minorEastAsia" w:hAnsiTheme="minorHAnsi" w:cstheme="minorBidi"/>
          <w:color w:val="auto"/>
          <w:sz w:val="22"/>
          <w:szCs w:val="22"/>
          <w:rtl/>
        </w:rPr>
        <w:id w:val="1673141729"/>
        <w:docPartObj>
          <w:docPartGallery w:val="Table of Contents"/>
          <w:docPartUnique/>
        </w:docPartObj>
      </w:sdtPr>
      <w:sdtEndPr>
        <w:rPr>
          <w:b/>
          <w:bCs/>
          <w:rtl w:val="0"/>
        </w:rPr>
      </w:sdtEndPr>
      <w:sdtContent>
        <w:p w14:paraId="3D4052AC" w14:textId="33EA825A" w:rsidR="0012476A" w:rsidRDefault="00AA381A" w:rsidP="00AA381A">
          <w:pPr>
            <w:pStyle w:val="TOCHeading"/>
            <w:bidi/>
          </w:pPr>
          <w:r>
            <w:rPr>
              <w:rFonts w:hint="cs"/>
              <w:rtl/>
            </w:rPr>
            <w:t>الفهرس</w:t>
          </w:r>
        </w:p>
        <w:p w14:paraId="6C125927" w14:textId="5D073B40" w:rsidR="00AA381A" w:rsidRDefault="0012476A" w:rsidP="00AA381A">
          <w:pPr>
            <w:pStyle w:val="TOC1"/>
            <w:rPr>
              <w:noProof/>
              <w:kern w:val="2"/>
              <w:sz w:val="24"/>
              <w:szCs w:val="24"/>
              <w14:ligatures w14:val="standardContextual"/>
            </w:rPr>
          </w:pPr>
          <w:r>
            <w:fldChar w:fldCharType="begin"/>
          </w:r>
          <w:r>
            <w:instrText xml:space="preserve"> TOC \o "1-3" \h \z \u </w:instrText>
          </w:r>
          <w:r>
            <w:fldChar w:fldCharType="separate"/>
          </w:r>
          <w:hyperlink w:anchor="_Toc240188831" w:history="1">
            <w:r w:rsidR="00AA381A" w:rsidRPr="003E2E91">
              <w:rPr>
                <w:rStyle w:val="Hyperlink"/>
                <w:noProof/>
                <w:rtl/>
              </w:rPr>
              <w:t>الغرض</w:t>
            </w:r>
            <w:r w:rsidR="00AA381A">
              <w:rPr>
                <w:noProof/>
                <w:webHidden/>
              </w:rPr>
              <w:tab/>
            </w:r>
            <w:r w:rsidR="00AA381A">
              <w:rPr>
                <w:noProof/>
                <w:webHidden/>
              </w:rPr>
              <w:fldChar w:fldCharType="begin"/>
            </w:r>
            <w:r w:rsidR="00AA381A">
              <w:rPr>
                <w:noProof/>
                <w:webHidden/>
              </w:rPr>
              <w:instrText xml:space="preserve"> PAGEREF _Toc240188831 \h </w:instrText>
            </w:r>
            <w:r w:rsidR="00AA381A">
              <w:rPr>
                <w:noProof/>
                <w:webHidden/>
              </w:rPr>
            </w:r>
            <w:r w:rsidR="00AA381A">
              <w:rPr>
                <w:noProof/>
                <w:webHidden/>
              </w:rPr>
              <w:fldChar w:fldCharType="separate"/>
            </w:r>
            <w:r w:rsidR="00890B29">
              <w:rPr>
                <w:noProof/>
                <w:webHidden/>
                <w:rtl/>
              </w:rPr>
              <w:t>3</w:t>
            </w:r>
            <w:r w:rsidR="00AA381A">
              <w:rPr>
                <w:noProof/>
                <w:webHidden/>
              </w:rPr>
              <w:fldChar w:fldCharType="end"/>
            </w:r>
          </w:hyperlink>
        </w:p>
        <w:p w14:paraId="16F32FEC" w14:textId="30C8DB08" w:rsidR="00AA381A" w:rsidRDefault="00AA381A" w:rsidP="00AA381A">
          <w:pPr>
            <w:pStyle w:val="TOC1"/>
            <w:rPr>
              <w:noProof/>
              <w:kern w:val="2"/>
              <w:sz w:val="24"/>
              <w:szCs w:val="24"/>
              <w14:ligatures w14:val="standardContextual"/>
            </w:rPr>
          </w:pPr>
          <w:hyperlink w:anchor="_Toc240188832" w:history="1">
            <w:r w:rsidRPr="003E2E91">
              <w:rPr>
                <w:rStyle w:val="Hyperlink"/>
                <w:noProof/>
                <w:rtl/>
              </w:rPr>
              <w:t>حدود شهية المخاطر</w:t>
            </w:r>
            <w:r>
              <w:rPr>
                <w:noProof/>
                <w:webHidden/>
              </w:rPr>
              <w:tab/>
            </w:r>
            <w:r>
              <w:rPr>
                <w:noProof/>
                <w:webHidden/>
              </w:rPr>
              <w:fldChar w:fldCharType="begin"/>
            </w:r>
            <w:r>
              <w:rPr>
                <w:noProof/>
                <w:webHidden/>
              </w:rPr>
              <w:instrText xml:space="preserve"> PAGEREF _Toc240188832 \h </w:instrText>
            </w:r>
            <w:r>
              <w:rPr>
                <w:noProof/>
                <w:webHidden/>
              </w:rPr>
            </w:r>
            <w:r>
              <w:rPr>
                <w:noProof/>
                <w:webHidden/>
              </w:rPr>
              <w:fldChar w:fldCharType="separate"/>
            </w:r>
            <w:r w:rsidR="00890B29">
              <w:rPr>
                <w:noProof/>
                <w:webHidden/>
                <w:rtl/>
              </w:rPr>
              <w:t>3</w:t>
            </w:r>
            <w:r>
              <w:rPr>
                <w:noProof/>
                <w:webHidden/>
              </w:rPr>
              <w:fldChar w:fldCharType="end"/>
            </w:r>
          </w:hyperlink>
        </w:p>
        <w:p w14:paraId="0A8222DD" w14:textId="0112C433" w:rsidR="00AA381A" w:rsidRDefault="00AA381A" w:rsidP="00AA381A">
          <w:pPr>
            <w:pStyle w:val="TOC1"/>
            <w:rPr>
              <w:noProof/>
              <w:kern w:val="2"/>
              <w:sz w:val="24"/>
              <w:szCs w:val="24"/>
              <w14:ligatures w14:val="standardContextual"/>
            </w:rPr>
          </w:pPr>
          <w:hyperlink w:anchor="_Toc240188833" w:history="1">
            <w:r w:rsidRPr="003E2E91">
              <w:rPr>
                <w:rStyle w:val="Hyperlink"/>
                <w:noProof/>
                <w:rtl/>
              </w:rPr>
              <w:t>قبول المخاطر</w:t>
            </w:r>
            <w:r>
              <w:rPr>
                <w:noProof/>
                <w:webHidden/>
              </w:rPr>
              <w:tab/>
            </w:r>
            <w:r>
              <w:rPr>
                <w:noProof/>
                <w:webHidden/>
              </w:rPr>
              <w:fldChar w:fldCharType="begin"/>
            </w:r>
            <w:r>
              <w:rPr>
                <w:noProof/>
                <w:webHidden/>
              </w:rPr>
              <w:instrText xml:space="preserve"> PAGEREF _Toc240188833 \h </w:instrText>
            </w:r>
            <w:r>
              <w:rPr>
                <w:noProof/>
                <w:webHidden/>
              </w:rPr>
            </w:r>
            <w:r>
              <w:rPr>
                <w:noProof/>
                <w:webHidden/>
              </w:rPr>
              <w:fldChar w:fldCharType="separate"/>
            </w:r>
            <w:r w:rsidR="00890B29">
              <w:rPr>
                <w:noProof/>
                <w:webHidden/>
                <w:rtl/>
              </w:rPr>
              <w:t>4</w:t>
            </w:r>
            <w:r>
              <w:rPr>
                <w:noProof/>
                <w:webHidden/>
              </w:rPr>
              <w:fldChar w:fldCharType="end"/>
            </w:r>
          </w:hyperlink>
        </w:p>
        <w:p w14:paraId="3D803F9E" w14:textId="676377D7" w:rsidR="00AA381A" w:rsidRDefault="00AA381A" w:rsidP="00AA381A">
          <w:pPr>
            <w:pStyle w:val="TOC1"/>
            <w:rPr>
              <w:noProof/>
              <w:kern w:val="2"/>
              <w:sz w:val="24"/>
              <w:szCs w:val="24"/>
              <w14:ligatures w14:val="standardContextual"/>
            </w:rPr>
          </w:pPr>
          <w:hyperlink w:anchor="_Toc240188834" w:history="1">
            <w:r w:rsidRPr="003E2E91">
              <w:rPr>
                <w:rStyle w:val="Hyperlink"/>
                <w:noProof/>
                <w:rtl/>
              </w:rPr>
              <w:t>مراجعة شهية المخاطر</w:t>
            </w:r>
            <w:r>
              <w:rPr>
                <w:noProof/>
                <w:webHidden/>
              </w:rPr>
              <w:tab/>
            </w:r>
            <w:r>
              <w:rPr>
                <w:noProof/>
                <w:webHidden/>
              </w:rPr>
              <w:fldChar w:fldCharType="begin"/>
            </w:r>
            <w:r>
              <w:rPr>
                <w:noProof/>
                <w:webHidden/>
              </w:rPr>
              <w:instrText xml:space="preserve"> PAGEREF _Toc240188834 \h </w:instrText>
            </w:r>
            <w:r>
              <w:rPr>
                <w:noProof/>
                <w:webHidden/>
              </w:rPr>
            </w:r>
            <w:r>
              <w:rPr>
                <w:noProof/>
                <w:webHidden/>
              </w:rPr>
              <w:fldChar w:fldCharType="separate"/>
            </w:r>
            <w:r w:rsidR="00890B29">
              <w:rPr>
                <w:noProof/>
                <w:webHidden/>
                <w:rtl/>
              </w:rPr>
              <w:t>4</w:t>
            </w:r>
            <w:r>
              <w:rPr>
                <w:noProof/>
                <w:webHidden/>
              </w:rPr>
              <w:fldChar w:fldCharType="end"/>
            </w:r>
          </w:hyperlink>
        </w:p>
        <w:p w14:paraId="7C15673D" w14:textId="1508D80A" w:rsidR="00AA381A" w:rsidRDefault="00AA381A" w:rsidP="00AA381A">
          <w:pPr>
            <w:pStyle w:val="TOC1"/>
            <w:rPr>
              <w:noProof/>
              <w:kern w:val="2"/>
              <w:sz w:val="24"/>
              <w:szCs w:val="24"/>
              <w14:ligatures w14:val="standardContextual"/>
            </w:rPr>
          </w:pPr>
          <w:hyperlink w:anchor="_Toc240188835" w:history="1">
            <w:r w:rsidRPr="003E2E91">
              <w:rPr>
                <w:rStyle w:val="Hyperlink"/>
                <w:noProof/>
                <w:rtl/>
              </w:rPr>
              <w:t>الاعتماد والتوقيع</w:t>
            </w:r>
            <w:r>
              <w:rPr>
                <w:noProof/>
                <w:webHidden/>
              </w:rPr>
              <w:tab/>
            </w:r>
            <w:r>
              <w:rPr>
                <w:noProof/>
                <w:webHidden/>
              </w:rPr>
              <w:fldChar w:fldCharType="begin"/>
            </w:r>
            <w:r>
              <w:rPr>
                <w:noProof/>
                <w:webHidden/>
              </w:rPr>
              <w:instrText xml:space="preserve"> PAGEREF _Toc240188835 \h </w:instrText>
            </w:r>
            <w:r>
              <w:rPr>
                <w:noProof/>
                <w:webHidden/>
              </w:rPr>
            </w:r>
            <w:r>
              <w:rPr>
                <w:noProof/>
                <w:webHidden/>
              </w:rPr>
              <w:fldChar w:fldCharType="separate"/>
            </w:r>
            <w:r w:rsidR="00890B29">
              <w:rPr>
                <w:noProof/>
                <w:webHidden/>
                <w:rtl/>
              </w:rPr>
              <w:t>4</w:t>
            </w:r>
            <w:r>
              <w:rPr>
                <w:noProof/>
                <w:webHidden/>
              </w:rPr>
              <w:fldChar w:fldCharType="end"/>
            </w:r>
          </w:hyperlink>
        </w:p>
        <w:p w14:paraId="305C0243" w14:textId="5C267D01" w:rsidR="0012476A" w:rsidRDefault="0012476A">
          <w:r>
            <w:rPr>
              <w:b/>
              <w:bCs/>
            </w:rPr>
            <w:fldChar w:fldCharType="end"/>
          </w:r>
        </w:p>
      </w:sdtContent>
    </w:sdt>
    <w:p w14:paraId="54CF8BF8" w14:textId="77777777" w:rsidR="0012476A" w:rsidRDefault="0012476A" w:rsidP="0012476A">
      <w:pPr>
        <w:pStyle w:val="Title"/>
        <w:rPr>
          <w:b/>
          <w:bCs/>
          <w:sz w:val="28"/>
          <w:szCs w:val="28"/>
          <w:rtl/>
        </w:rPr>
      </w:pPr>
    </w:p>
    <w:p w14:paraId="7957AB15" w14:textId="77777777" w:rsidR="006A416A" w:rsidRDefault="006A416A" w:rsidP="006A416A">
      <w:pPr>
        <w:rPr>
          <w:rtl/>
        </w:rPr>
      </w:pPr>
    </w:p>
    <w:p w14:paraId="6CC4D07F" w14:textId="77777777" w:rsidR="006A416A" w:rsidRDefault="006A416A" w:rsidP="006A416A">
      <w:pPr>
        <w:rPr>
          <w:rtl/>
        </w:rPr>
      </w:pPr>
    </w:p>
    <w:p w14:paraId="281ADDCB" w14:textId="77777777" w:rsidR="006A416A" w:rsidRDefault="006A416A" w:rsidP="006A416A">
      <w:pPr>
        <w:rPr>
          <w:rtl/>
        </w:rPr>
      </w:pPr>
    </w:p>
    <w:p w14:paraId="16663B33" w14:textId="77777777" w:rsidR="006A416A" w:rsidRDefault="006A416A" w:rsidP="006A416A">
      <w:pPr>
        <w:rPr>
          <w:rtl/>
        </w:rPr>
      </w:pPr>
    </w:p>
    <w:p w14:paraId="04BB0EEE" w14:textId="77777777" w:rsidR="006A416A" w:rsidRDefault="006A416A" w:rsidP="006A416A">
      <w:pPr>
        <w:rPr>
          <w:rtl/>
        </w:rPr>
      </w:pPr>
    </w:p>
    <w:p w14:paraId="7BF70048" w14:textId="77777777" w:rsidR="006A416A" w:rsidRDefault="006A416A" w:rsidP="006A416A">
      <w:pPr>
        <w:rPr>
          <w:rtl/>
        </w:rPr>
      </w:pPr>
    </w:p>
    <w:p w14:paraId="7844FB57" w14:textId="77777777" w:rsidR="006A416A" w:rsidRDefault="006A416A" w:rsidP="006A416A">
      <w:pPr>
        <w:rPr>
          <w:rtl/>
        </w:rPr>
      </w:pPr>
    </w:p>
    <w:p w14:paraId="06E41998" w14:textId="77777777" w:rsidR="006A416A" w:rsidRDefault="006A416A" w:rsidP="006A416A">
      <w:pPr>
        <w:rPr>
          <w:rtl/>
        </w:rPr>
      </w:pPr>
    </w:p>
    <w:p w14:paraId="4B2C55E9" w14:textId="77777777" w:rsidR="006A416A" w:rsidRDefault="006A416A" w:rsidP="006A416A">
      <w:pPr>
        <w:rPr>
          <w:rtl/>
        </w:rPr>
      </w:pPr>
    </w:p>
    <w:p w14:paraId="38A9F1DC" w14:textId="77777777" w:rsidR="006A416A" w:rsidRDefault="006A416A" w:rsidP="006A416A">
      <w:pPr>
        <w:rPr>
          <w:rtl/>
        </w:rPr>
      </w:pPr>
    </w:p>
    <w:p w14:paraId="433CC80D" w14:textId="77777777" w:rsidR="006A416A" w:rsidRDefault="006A416A" w:rsidP="006A416A">
      <w:pPr>
        <w:rPr>
          <w:rtl/>
        </w:rPr>
      </w:pPr>
    </w:p>
    <w:p w14:paraId="6FC8EDA4" w14:textId="77777777" w:rsidR="006A416A" w:rsidRDefault="006A416A" w:rsidP="006A416A">
      <w:pPr>
        <w:rPr>
          <w:rtl/>
        </w:rPr>
      </w:pPr>
    </w:p>
    <w:p w14:paraId="093D4632" w14:textId="77777777" w:rsidR="006A416A" w:rsidRDefault="006A416A" w:rsidP="006A416A">
      <w:pPr>
        <w:rPr>
          <w:rtl/>
        </w:rPr>
      </w:pPr>
    </w:p>
    <w:p w14:paraId="4973D4CB" w14:textId="77777777" w:rsidR="006A416A" w:rsidRDefault="006A416A" w:rsidP="006A416A">
      <w:pPr>
        <w:rPr>
          <w:rtl/>
        </w:rPr>
      </w:pPr>
    </w:p>
    <w:p w14:paraId="026C5A52" w14:textId="77777777" w:rsidR="006A416A" w:rsidRDefault="006A416A" w:rsidP="006A416A">
      <w:pPr>
        <w:rPr>
          <w:rtl/>
        </w:rPr>
      </w:pPr>
    </w:p>
    <w:p w14:paraId="4C04212B" w14:textId="77777777" w:rsidR="006A416A" w:rsidRDefault="006A416A" w:rsidP="006A416A">
      <w:pPr>
        <w:rPr>
          <w:rtl/>
        </w:rPr>
      </w:pPr>
    </w:p>
    <w:p w14:paraId="31C7B524" w14:textId="77777777" w:rsidR="006A416A" w:rsidRDefault="006A416A" w:rsidP="006A416A">
      <w:pPr>
        <w:rPr>
          <w:rtl/>
        </w:rPr>
      </w:pPr>
    </w:p>
    <w:p w14:paraId="14C52779" w14:textId="77777777" w:rsidR="006A416A" w:rsidRDefault="006A416A" w:rsidP="006A416A">
      <w:pPr>
        <w:rPr>
          <w:rtl/>
        </w:rPr>
      </w:pPr>
    </w:p>
    <w:p w14:paraId="4A37007E" w14:textId="77777777" w:rsidR="006A416A" w:rsidRDefault="006A416A" w:rsidP="006A416A">
      <w:pPr>
        <w:rPr>
          <w:rtl/>
        </w:rPr>
      </w:pPr>
    </w:p>
    <w:p w14:paraId="3649298D" w14:textId="77777777" w:rsidR="006A416A" w:rsidRDefault="006A416A" w:rsidP="006A416A">
      <w:pPr>
        <w:rPr>
          <w:rtl/>
        </w:rPr>
      </w:pPr>
    </w:p>
    <w:p w14:paraId="1C5EE7B4" w14:textId="77777777" w:rsidR="006A416A" w:rsidRDefault="006A416A" w:rsidP="006A416A">
      <w:pPr>
        <w:rPr>
          <w:rtl/>
        </w:rPr>
      </w:pPr>
    </w:p>
    <w:p w14:paraId="39CFCBCE" w14:textId="77777777" w:rsidR="006A416A" w:rsidRDefault="006A416A" w:rsidP="006A416A">
      <w:pPr>
        <w:rPr>
          <w:rtl/>
        </w:rPr>
      </w:pPr>
    </w:p>
    <w:p w14:paraId="3627C8D2" w14:textId="77777777" w:rsidR="006A416A" w:rsidRPr="006A416A" w:rsidRDefault="006A416A" w:rsidP="006A416A"/>
    <w:p w14:paraId="39399BCF" w14:textId="77777777" w:rsidR="001461FA" w:rsidRDefault="00000000">
      <w:pPr>
        <w:pStyle w:val="Heading1"/>
        <w:bidi/>
        <w:spacing w:after="200"/>
      </w:pPr>
      <w:bookmarkStart w:id="0" w:name="_Toc240188831"/>
      <w:r>
        <w:rPr>
          <w:rtl/>
        </w:rPr>
        <w:lastRenderedPageBreak/>
        <w:t>الغرض</w:t>
      </w:r>
      <w:bookmarkEnd w:id="0"/>
    </w:p>
    <w:p w14:paraId="721B318F" w14:textId="77777777" w:rsidR="0012476A" w:rsidRDefault="00000000" w:rsidP="006A416A">
      <w:pPr>
        <w:bidi/>
        <w:spacing w:after="200"/>
        <w:jc w:val="both"/>
      </w:pPr>
      <w:r>
        <w:rPr>
          <w:rtl/>
        </w:rPr>
        <w:t>تحدد شهية المخاطر استعداد بنك الآفاق الرقمية لتحمّل مستويات مختلفة من مخاطر أمن المعلومات في سبيل تحقيق أهدافه التشغيلية والتجارية بوصفه مصرفاً رقمياً يخدم أكثر من 500 ألف عميل. وتضع هذه الوثيقة حدوداً ومعايير قرار واضحة لكيفية معالجة المخاطر أو قبولها أو تصعيدها.</w:t>
      </w:r>
    </w:p>
    <w:p w14:paraId="1849213B" w14:textId="77777777" w:rsidR="001461FA" w:rsidRDefault="00000000" w:rsidP="006A416A">
      <w:pPr>
        <w:bidi/>
        <w:spacing w:after="200"/>
        <w:jc w:val="both"/>
      </w:pPr>
      <w:r>
        <w:rPr>
          <w:rtl/>
        </w:rPr>
        <w:t>تكفل هذه الوثيقة اتساق قرارات المخاطر في جميع إدارات البنك وفروعه الخمسة والعشرين ومراكز بياناته، وتواءم بين حوكمة أمن المعلومات واستراتيجية البنك وتوجهاته نحو التوسع في الخدمات الرقمية، كما تربط قرارات المخاطر بلجنة أمن المعلومات ولجنة المخاطر المؤسسية ومجلس الإدارة.</w:t>
      </w:r>
    </w:p>
    <w:p w14:paraId="488C85A9" w14:textId="77777777" w:rsidR="001461FA" w:rsidRDefault="00000000" w:rsidP="006A416A">
      <w:pPr>
        <w:bidi/>
        <w:spacing w:after="400"/>
        <w:jc w:val="both"/>
      </w:pPr>
      <w:r>
        <w:rPr>
          <w:rtl/>
        </w:rPr>
        <w:t xml:space="preserve">تحديد شهية المخاطر بدقة متطلب جوهري للامتثال </w:t>
      </w:r>
      <w:proofErr w:type="spellStart"/>
      <w:proofErr w:type="gramStart"/>
      <w:r>
        <w:rPr>
          <w:rtl/>
        </w:rPr>
        <w:t>لـISO</w:t>
      </w:r>
      <w:proofErr w:type="spellEnd"/>
      <w:proofErr w:type="gramEnd"/>
      <w:r>
        <w:rPr>
          <w:rtl/>
        </w:rPr>
        <w:t>/IEC 27001:2022 (البند 6.1) ولتعليمات مؤسسة النقد «ساما» بشأن إدارة المخاطر التشغيلية والسيبرانية في القطاع المالي؛ فهو يمكّن البنك من اتخاذ قرارات معالجة المخاطر في وقتها، وتخصيص الميزانية المعتمدة (18 مليون ريال لعام 2026) بكفاءة، وإبقاء الإدارة العليا ومجلس الإدارة على اطلاع دائم بالمخاطر الاستراتيجية.</w:t>
      </w:r>
    </w:p>
    <w:p w14:paraId="51F08B32" w14:textId="77777777" w:rsidR="001461FA" w:rsidRDefault="00000000">
      <w:pPr>
        <w:pStyle w:val="Heading1"/>
        <w:bidi/>
        <w:spacing w:after="200"/>
      </w:pPr>
      <w:bookmarkStart w:id="1" w:name="_Toc240188832"/>
      <w:r>
        <w:rPr>
          <w:rtl/>
        </w:rPr>
        <w:t>حدود شهية المخاطر</w:t>
      </w:r>
      <w:bookmarkEnd w:id="1"/>
    </w:p>
    <w:p w14:paraId="1418DF19" w14:textId="77777777" w:rsidR="001461FA" w:rsidRDefault="00000000">
      <w:pPr>
        <w:bidi/>
        <w:spacing w:after="300"/>
      </w:pPr>
      <w:r>
        <w:rPr>
          <w:rtl/>
        </w:rPr>
        <w:t>تنطبق الحدود التالية على مخاطر أمن المعلومات المحددة أثناء تقييم المخاطر القائم على الأصول (سجل مخاطر 32 خطراً، الإصدار 1.0 المعتمد في 2026-03-26) وأثناء المراقبة المستمرة. تُحتسب الدرجات وفق المنهجية المعتمدة في RT-1 (الدرجة = الاحتمالية × التأثير).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1"/>
        <w:gridCol w:w="1562"/>
        <w:gridCol w:w="1223"/>
      </w:tblGrid>
      <w:tr w:rsidR="0089291E" w14:paraId="4B98195E" w14:textId="77777777" w:rsidTr="0089291E">
        <w:trPr>
          <w:trHeight w:val="400"/>
        </w:trPr>
        <w:tc>
          <w:tcPr>
            <w:tcW w:w="3456" w:type="pct"/>
            <w:shd w:val="clear" w:color="auto" w:fill="0F9ED5" w:themeFill="accent4"/>
          </w:tcPr>
          <w:p w14:paraId="1634CD62" w14:textId="0FE39B3A" w:rsidR="0089291E" w:rsidRPr="0012476A" w:rsidRDefault="0089291E" w:rsidP="0089291E">
            <w:pPr>
              <w:bidi/>
              <w:rPr>
                <w:b/>
                <w:bCs/>
                <w:color w:val="FFFFFF" w:themeColor="background1"/>
                <w:rtl/>
              </w:rPr>
            </w:pPr>
            <w:r w:rsidRPr="0012476A">
              <w:rPr>
                <w:b/>
                <w:bCs/>
                <w:color w:val="FFFFFF" w:themeColor="background1"/>
                <w:rtl/>
              </w:rPr>
              <w:t>الشهية ومتطلبات المعالجة</w:t>
            </w:r>
          </w:p>
        </w:tc>
        <w:tc>
          <w:tcPr>
            <w:tcW w:w="866" w:type="pct"/>
            <w:shd w:val="clear" w:color="auto" w:fill="0F9ED5" w:themeFill="accent4"/>
          </w:tcPr>
          <w:p w14:paraId="71F2A17B" w14:textId="79D97639" w:rsidR="0089291E" w:rsidRPr="0012476A" w:rsidRDefault="0089291E" w:rsidP="0089291E">
            <w:pPr>
              <w:bidi/>
              <w:rPr>
                <w:b/>
                <w:bCs/>
                <w:color w:val="FFFFFF" w:themeColor="background1"/>
                <w:rtl/>
              </w:rPr>
            </w:pPr>
            <w:r w:rsidRPr="0012476A">
              <w:rPr>
                <w:b/>
                <w:bCs/>
                <w:color w:val="FFFFFF" w:themeColor="background1"/>
                <w:rtl/>
              </w:rPr>
              <w:t>نطاق درجة الخطر</w:t>
            </w:r>
          </w:p>
        </w:tc>
        <w:tc>
          <w:tcPr>
            <w:tcW w:w="678" w:type="pct"/>
            <w:shd w:val="clear" w:color="auto" w:fill="0F9ED5" w:themeFill="accent4"/>
          </w:tcPr>
          <w:p w14:paraId="19338512" w14:textId="14F76537" w:rsidR="0089291E" w:rsidRPr="0012476A" w:rsidRDefault="0089291E" w:rsidP="0089291E">
            <w:pPr>
              <w:bidi/>
              <w:rPr>
                <w:b/>
                <w:bCs/>
                <w:color w:val="FFFFFF" w:themeColor="background1"/>
              </w:rPr>
            </w:pPr>
            <w:r w:rsidRPr="0012476A">
              <w:rPr>
                <w:b/>
                <w:bCs/>
                <w:color w:val="FFFFFF" w:themeColor="background1"/>
                <w:rtl/>
              </w:rPr>
              <w:t>مستوى الخطر</w:t>
            </w:r>
          </w:p>
        </w:tc>
      </w:tr>
      <w:tr w:rsidR="0089291E" w14:paraId="2C9CC638" w14:textId="77777777" w:rsidTr="0089291E">
        <w:trPr>
          <w:trHeight w:val="600"/>
        </w:trPr>
        <w:tc>
          <w:tcPr>
            <w:tcW w:w="3456" w:type="pct"/>
            <w:shd w:val="clear" w:color="auto" w:fill="E2EFD9"/>
          </w:tcPr>
          <w:p w14:paraId="61D084F4" w14:textId="29C6AA7B" w:rsidR="0089291E" w:rsidRDefault="0089291E" w:rsidP="0089291E">
            <w:pPr>
              <w:bidi/>
              <w:rPr>
                <w:rtl/>
              </w:rPr>
            </w:pPr>
            <w:r>
              <w:rPr>
                <w:rtl/>
              </w:rPr>
              <w:t>ضمن الشهية: يجوز قبوله دون خطة معالجة رسمية، مع توثيق المبرر في سجل المخاطر. لا يلزم تصعيد. يُراقب في المراجعة الربع سنوية. (الحالة الحالية: 17 خطراً بعد المعالجة، منها خطران مقبولان بقرار موثق هما R-031 وR-032)</w:t>
            </w:r>
          </w:p>
        </w:tc>
        <w:tc>
          <w:tcPr>
            <w:tcW w:w="866" w:type="pct"/>
            <w:shd w:val="clear" w:color="auto" w:fill="E2EFD9"/>
          </w:tcPr>
          <w:p w14:paraId="53FE1B3C" w14:textId="2699597A" w:rsidR="0089291E" w:rsidRDefault="0089291E" w:rsidP="0089291E">
            <w:pPr>
              <w:bidi/>
              <w:rPr>
                <w:rtl/>
              </w:rPr>
            </w:pPr>
            <w:r>
              <w:t>1 - 4</w:t>
            </w:r>
          </w:p>
        </w:tc>
        <w:tc>
          <w:tcPr>
            <w:tcW w:w="678" w:type="pct"/>
            <w:shd w:val="clear" w:color="auto" w:fill="E2EFD9"/>
          </w:tcPr>
          <w:p w14:paraId="2511F6D4" w14:textId="0429D5DC" w:rsidR="0089291E" w:rsidRDefault="0089291E" w:rsidP="0089291E">
            <w:pPr>
              <w:bidi/>
              <w:rPr>
                <w:b/>
                <w:bCs/>
                <w:color w:val="70AD47"/>
              </w:rPr>
            </w:pPr>
            <w:r>
              <w:rPr>
                <w:rtl/>
              </w:rPr>
              <w:t>منخفض</w:t>
            </w:r>
          </w:p>
        </w:tc>
      </w:tr>
      <w:tr w:rsidR="0089291E" w14:paraId="102E4EE6" w14:textId="77777777" w:rsidTr="0089291E">
        <w:trPr>
          <w:trHeight w:val="600"/>
        </w:trPr>
        <w:tc>
          <w:tcPr>
            <w:tcW w:w="3456" w:type="pct"/>
            <w:shd w:val="clear" w:color="auto" w:fill="FFF2CC"/>
          </w:tcPr>
          <w:p w14:paraId="0FB4D26D" w14:textId="4587032E" w:rsidR="0089291E" w:rsidRDefault="0089291E" w:rsidP="0089291E">
            <w:pPr>
              <w:bidi/>
              <w:rPr>
                <w:rtl/>
              </w:rPr>
            </w:pPr>
            <w:r>
              <w:rPr>
                <w:rtl/>
              </w:rPr>
              <w:t>على حدود الشهية: يتطلب خطة معالجة موثقة بمسؤول محدد وتاريخ مستهدف للإنجاز. يُوصى بمراجعة فريق حوكمة أمن المعلومات، ويلزم تقرير تقدم ربع سنوي. (الحالة الحالية: 13 خطراً بعد المعالجة)</w:t>
            </w:r>
          </w:p>
        </w:tc>
        <w:tc>
          <w:tcPr>
            <w:tcW w:w="866" w:type="pct"/>
            <w:shd w:val="clear" w:color="auto" w:fill="FFF2CC"/>
          </w:tcPr>
          <w:p w14:paraId="60037D4F" w14:textId="640A5F08" w:rsidR="0089291E" w:rsidRDefault="0089291E" w:rsidP="0089291E">
            <w:pPr>
              <w:bidi/>
              <w:rPr>
                <w:rtl/>
              </w:rPr>
            </w:pPr>
            <w:r>
              <w:t>5 - 10</w:t>
            </w:r>
          </w:p>
        </w:tc>
        <w:tc>
          <w:tcPr>
            <w:tcW w:w="678" w:type="pct"/>
            <w:shd w:val="clear" w:color="auto" w:fill="FFF2CC"/>
          </w:tcPr>
          <w:p w14:paraId="156D2B96" w14:textId="56679D1E" w:rsidR="0089291E" w:rsidRDefault="0089291E" w:rsidP="0089291E">
            <w:pPr>
              <w:bidi/>
              <w:rPr>
                <w:b/>
                <w:bCs/>
                <w:color w:val="FFC000"/>
              </w:rPr>
            </w:pPr>
            <w:r>
              <w:rPr>
                <w:rtl/>
              </w:rPr>
              <w:t>متوسط</w:t>
            </w:r>
          </w:p>
        </w:tc>
      </w:tr>
      <w:tr w:rsidR="0089291E" w14:paraId="1289E6E1" w14:textId="77777777" w:rsidTr="0089291E">
        <w:trPr>
          <w:trHeight w:val="600"/>
        </w:trPr>
        <w:tc>
          <w:tcPr>
            <w:tcW w:w="3456" w:type="pct"/>
            <w:shd w:val="clear" w:color="auto" w:fill="FCE4D6"/>
          </w:tcPr>
          <w:p w14:paraId="46762BC1" w14:textId="6791D506" w:rsidR="0089291E" w:rsidRDefault="0089291E" w:rsidP="0089291E">
            <w:pPr>
              <w:bidi/>
              <w:rPr>
                <w:rtl/>
              </w:rPr>
            </w:pPr>
            <w:r>
              <w:rPr>
                <w:rtl/>
              </w:rPr>
              <w:t xml:space="preserve">يتطلب خطة معالجة موثقة ومعتمدة من لجنة أمن المعلومات قبل التنفيذ، وإشرافاً رسمياً إلزامياً، ومراجعة تقدم ربع سنوية، ومسؤولاً من الإدارة التنفيذية. لا يجوز قبوله إلا بقرار مكتوب من CISO </w:t>
            </w:r>
            <w:proofErr w:type="spellStart"/>
            <w:r>
              <w:rPr>
                <w:rtl/>
              </w:rPr>
              <w:t>وCIO</w:t>
            </w:r>
            <w:proofErr w:type="spellEnd"/>
            <w:r>
              <w:rPr>
                <w:rtl/>
              </w:rPr>
              <w:t xml:space="preserve"> مع ضوابط تعويضية. (الحالة الحالية: خطران بعد المعالجة - R-005 وR-021)</w:t>
            </w:r>
          </w:p>
        </w:tc>
        <w:tc>
          <w:tcPr>
            <w:tcW w:w="866" w:type="pct"/>
            <w:shd w:val="clear" w:color="auto" w:fill="FCE4D6"/>
          </w:tcPr>
          <w:p w14:paraId="59E00B08" w14:textId="7CEC9B35" w:rsidR="0089291E" w:rsidRDefault="0089291E" w:rsidP="0089291E">
            <w:pPr>
              <w:bidi/>
              <w:rPr>
                <w:rtl/>
              </w:rPr>
            </w:pPr>
            <w:r>
              <w:t>11 - 15</w:t>
            </w:r>
          </w:p>
        </w:tc>
        <w:tc>
          <w:tcPr>
            <w:tcW w:w="678" w:type="pct"/>
            <w:shd w:val="clear" w:color="auto" w:fill="FCE4D6"/>
          </w:tcPr>
          <w:p w14:paraId="5B958F1E" w14:textId="00EB31BF" w:rsidR="0089291E" w:rsidRDefault="0089291E" w:rsidP="0089291E">
            <w:pPr>
              <w:bidi/>
              <w:rPr>
                <w:b/>
                <w:bCs/>
                <w:color w:val="C65911"/>
              </w:rPr>
            </w:pPr>
            <w:r>
              <w:rPr>
                <w:rtl/>
              </w:rPr>
              <w:t>مرتفع</w:t>
            </w:r>
          </w:p>
        </w:tc>
      </w:tr>
      <w:tr w:rsidR="0089291E" w14:paraId="6B88389A" w14:textId="77777777" w:rsidTr="0089291E">
        <w:trPr>
          <w:trHeight w:val="600"/>
        </w:trPr>
        <w:tc>
          <w:tcPr>
            <w:tcW w:w="3456" w:type="pct"/>
            <w:shd w:val="clear" w:color="auto" w:fill="C00000"/>
          </w:tcPr>
          <w:p w14:paraId="5305CC18" w14:textId="60A634CC" w:rsidR="0089291E" w:rsidRDefault="0089291E" w:rsidP="0089291E">
            <w:pPr>
              <w:bidi/>
              <w:rPr>
                <w:rtl/>
              </w:rPr>
            </w:pPr>
            <w:r>
              <w:rPr>
                <w:rtl/>
              </w:rPr>
              <w:t>خارج الشهية تماماً: يستوجب تصعيداً فورياً إلى لجنة أمن المعلومات والإدارة التنفيذية ومجلس الإدارة، وخطة معالجة رسمية إلزامية بميزانية معتمدة، ومراجعة تقدم شهرية، وخطط بديلة (</w:t>
            </w:r>
            <w:proofErr w:type="spellStart"/>
            <w:r>
              <w:rPr>
                <w:rtl/>
              </w:rPr>
              <w:t>Contingency</w:t>
            </w:r>
            <w:proofErr w:type="spellEnd"/>
            <w:r>
              <w:rPr>
                <w:rtl/>
              </w:rPr>
              <w:t>). لا يجوز قبوله دون توقيع كتابي صريح من الرئيس التنفيذي وموافقة مجلس الإدارة. (الحالة الحالية: صفر خطر حرج بعد المعالجة، مقابل 6 قبلها)</w:t>
            </w:r>
          </w:p>
        </w:tc>
        <w:tc>
          <w:tcPr>
            <w:tcW w:w="866" w:type="pct"/>
            <w:shd w:val="clear" w:color="auto" w:fill="C00000"/>
          </w:tcPr>
          <w:p w14:paraId="34BFC841" w14:textId="1C0B3046" w:rsidR="0089291E" w:rsidRDefault="0089291E" w:rsidP="0089291E">
            <w:pPr>
              <w:bidi/>
              <w:rPr>
                <w:rtl/>
              </w:rPr>
            </w:pPr>
            <w:r>
              <w:t>16 - 25</w:t>
            </w:r>
          </w:p>
        </w:tc>
        <w:tc>
          <w:tcPr>
            <w:tcW w:w="678" w:type="pct"/>
            <w:shd w:val="clear" w:color="auto" w:fill="C00000"/>
          </w:tcPr>
          <w:p w14:paraId="4F6B079A" w14:textId="031416EA" w:rsidR="0089291E" w:rsidRDefault="0089291E" w:rsidP="0089291E">
            <w:pPr>
              <w:bidi/>
              <w:rPr>
                <w:b/>
                <w:bCs/>
                <w:color w:val="FFFFFF"/>
              </w:rPr>
            </w:pPr>
            <w:r>
              <w:rPr>
                <w:rtl/>
              </w:rPr>
              <w:t>حرج</w:t>
            </w:r>
          </w:p>
        </w:tc>
      </w:tr>
    </w:tbl>
    <w:p w14:paraId="63F06C72" w14:textId="77777777" w:rsidR="001461FA" w:rsidRDefault="001461FA">
      <w:pPr>
        <w:spacing w:after="400"/>
        <w:rPr>
          <w:rtl/>
        </w:rPr>
      </w:pPr>
    </w:p>
    <w:p w14:paraId="5E744FE2" w14:textId="77777777" w:rsidR="00366608" w:rsidRDefault="00366608">
      <w:pPr>
        <w:spacing w:after="400"/>
        <w:rPr>
          <w:rtl/>
        </w:rPr>
      </w:pPr>
    </w:p>
    <w:p w14:paraId="66BB65E5" w14:textId="77777777" w:rsidR="00366608" w:rsidRDefault="00366608">
      <w:pPr>
        <w:spacing w:after="400"/>
        <w:rPr>
          <w:rtl/>
        </w:rPr>
      </w:pPr>
    </w:p>
    <w:p w14:paraId="343B4478" w14:textId="77777777" w:rsidR="00366608" w:rsidRDefault="00366608">
      <w:pPr>
        <w:spacing w:after="400"/>
      </w:pPr>
    </w:p>
    <w:p w14:paraId="197D3F09" w14:textId="77777777" w:rsidR="001461FA" w:rsidRDefault="00000000">
      <w:pPr>
        <w:pStyle w:val="Heading1"/>
        <w:bidi/>
        <w:spacing w:after="200"/>
      </w:pPr>
      <w:bookmarkStart w:id="2" w:name="_Toc240188833"/>
      <w:r>
        <w:rPr>
          <w:rtl/>
        </w:rPr>
        <w:lastRenderedPageBreak/>
        <w:t>قبول المخاطر</w:t>
      </w:r>
      <w:bookmarkEnd w:id="2"/>
    </w:p>
    <w:p w14:paraId="74E80C24" w14:textId="77777777" w:rsidR="001461FA" w:rsidRDefault="00000000" w:rsidP="0066687F">
      <w:pPr>
        <w:bidi/>
        <w:spacing w:after="200"/>
        <w:jc w:val="both"/>
      </w:pPr>
      <w:r>
        <w:rPr>
          <w:rtl/>
        </w:rPr>
        <w:t>يجب تصعيد أي خطر لا يمكن تخفيفه إلى ما دون المستوى المرتفع خلال 90 يوماً إلى لجنة أمن المعلومات لاتخاذ قرار بالقبول أو بمزيد من المعالجة. وحتى 2026-08-31 لا يوجد أي خطر بمستوى حرج بعد المعالجة (مقابل 6 مخاطر حرجة قبلها)، ويبقى خطران بمستوى مرتفع هما R-010 (هجوم حجب الخدمة الموزع على القنوات الرقمية) وR-017 (نظام الرواتب القديم) تُنفَّذ خطط معالجتهما بمتابعة شهرية ولم يُقبل أي منهما. ولم يُقبل سوى خطرين منخفضين (R-031 وR-032) بقرار موثق من مالك الخطر ومصادقة لجنة المخاطر المؤسسية في 2026-04-12، ويُراجع قبولهما سنوياً.</w:t>
      </w:r>
    </w:p>
    <w:p w14:paraId="0526B30C" w14:textId="77777777" w:rsidR="001461FA" w:rsidRDefault="00000000">
      <w:pPr>
        <w:bidi/>
        <w:spacing w:after="100"/>
      </w:pPr>
      <w:r>
        <w:rPr>
          <w:rtl/>
        </w:rPr>
        <w:t>يجب أن تكون قرارات قبول المخاطر:</w:t>
      </w:r>
    </w:p>
    <w:p w14:paraId="38AF917A" w14:textId="77777777" w:rsidR="001461FA" w:rsidRDefault="00000000" w:rsidP="0012476A">
      <w:pPr>
        <w:pStyle w:val="ListParagraph"/>
        <w:numPr>
          <w:ilvl w:val="0"/>
          <w:numId w:val="2"/>
        </w:numPr>
        <w:bidi/>
        <w:spacing w:after="100"/>
        <w:ind w:left="1117" w:hanging="357"/>
        <w:contextualSpacing w:val="0"/>
      </w:pPr>
      <w:r>
        <w:rPr>
          <w:rtl/>
        </w:rPr>
        <w:t xml:space="preserve">متخذة في المستوى التنظيمي المناسب: منخفض ومتوسط = مدير الإدارة أو رئيس القسم (مالك الخطر)، مرتفع = الإدارة التنفيذية (CISO </w:t>
      </w:r>
      <w:proofErr w:type="spellStart"/>
      <w:r>
        <w:rPr>
          <w:rtl/>
        </w:rPr>
        <w:t>وCIO</w:t>
      </w:r>
      <w:proofErr w:type="spellEnd"/>
      <w:r>
        <w:rPr>
          <w:rtl/>
        </w:rPr>
        <w:t>) مع إشعار لجنة أمن المعلومات، حرج = الرئيس التنفيذي وموافقة مجلس الإدارة.</w:t>
      </w:r>
    </w:p>
    <w:p w14:paraId="426CBF0D" w14:textId="77777777" w:rsidR="001461FA" w:rsidRDefault="00000000" w:rsidP="0012476A">
      <w:pPr>
        <w:pStyle w:val="ListParagraph"/>
        <w:numPr>
          <w:ilvl w:val="0"/>
          <w:numId w:val="2"/>
        </w:numPr>
        <w:bidi/>
        <w:spacing w:after="100"/>
        <w:ind w:left="1117" w:hanging="357"/>
        <w:contextualSpacing w:val="0"/>
      </w:pPr>
      <w:r>
        <w:rPr>
          <w:rtl/>
        </w:rPr>
        <w:t>موثقة كتابياً مع مبرر تجاري واضح يبيّن منفعة قبول الخطر مقابل كلفة معالجته.</w:t>
      </w:r>
    </w:p>
    <w:p w14:paraId="60EA255F" w14:textId="77777777" w:rsidR="001461FA" w:rsidRDefault="00000000" w:rsidP="0012476A">
      <w:pPr>
        <w:pStyle w:val="ListParagraph"/>
        <w:numPr>
          <w:ilvl w:val="0"/>
          <w:numId w:val="2"/>
        </w:numPr>
        <w:bidi/>
        <w:spacing w:after="100"/>
        <w:ind w:left="1117" w:hanging="357"/>
        <w:contextualSpacing w:val="0"/>
      </w:pPr>
      <w:r>
        <w:rPr>
          <w:rtl/>
        </w:rPr>
        <w:t>متضمنة الضوابط التعويضية المحددة (إن وُجدت) والجهة المسؤولة عن تشغيلها ومراقبتها.</w:t>
      </w:r>
    </w:p>
    <w:p w14:paraId="11A88A93" w14:textId="77777777" w:rsidR="001461FA" w:rsidRDefault="00000000" w:rsidP="0012476A">
      <w:pPr>
        <w:pStyle w:val="ListParagraph"/>
        <w:numPr>
          <w:ilvl w:val="0"/>
          <w:numId w:val="2"/>
        </w:numPr>
        <w:bidi/>
        <w:spacing w:after="400"/>
        <w:ind w:left="1117" w:hanging="357"/>
        <w:contextualSpacing w:val="0"/>
      </w:pPr>
      <w:r>
        <w:rPr>
          <w:rtl/>
        </w:rPr>
        <w:t>خاضعة للمراجعة سنوياً على الأقل أو عند تغيّر الظروف (تغير النطاق، أو حدوث حادث أمني، أو صدور متطلب نظامي جديد).</w:t>
      </w:r>
    </w:p>
    <w:p w14:paraId="09D8F3CF" w14:textId="77777777" w:rsidR="001461FA" w:rsidRDefault="00000000">
      <w:pPr>
        <w:pStyle w:val="Heading1"/>
        <w:bidi/>
        <w:spacing w:after="200"/>
      </w:pPr>
      <w:bookmarkStart w:id="3" w:name="_Toc240188834"/>
      <w:r>
        <w:rPr>
          <w:rtl/>
        </w:rPr>
        <w:t>مراجعة شهية المخاطر</w:t>
      </w:r>
      <w:bookmarkEnd w:id="3"/>
    </w:p>
    <w:p w14:paraId="630E0DD6" w14:textId="77777777" w:rsidR="001461FA" w:rsidRDefault="00000000" w:rsidP="0066687F">
      <w:pPr>
        <w:bidi/>
        <w:spacing w:after="400"/>
        <w:jc w:val="both"/>
      </w:pPr>
      <w:r>
        <w:rPr>
          <w:rtl/>
        </w:rPr>
        <w:t>تُراجع هذه الوثيقة سنوياً ضمن عملية مراجعة الإدارة؛ ونُفذت أول مراجعة لها في اجتماع مراجعة الإدارة بتاريخ 2026-09-10 حيث أُكدت الحدود الحالية دون تعديل. وتقيّم المراجعة مدى ملاءمة الحدود في ضوء تغيرات البنك (إطلاق خدمات مصرفية جديدة، التوسع في الفروع)، والتطورات النظامية (تعليمات ساما، نظام حماية البيانات الشخصية، ضوابط الهيئة الوطنية للأمن السيبراني)، وتطور مشهد التهديدات على القطاع المصرفي، وقرارات المخاطر السابقة ونتائجها. المراجعة القادمة: 2027-02-08.</w:t>
      </w:r>
    </w:p>
    <w:p w14:paraId="2D35A914" w14:textId="77777777" w:rsidR="001461FA" w:rsidRDefault="00000000">
      <w:pPr>
        <w:pStyle w:val="Heading1"/>
        <w:bidi/>
        <w:spacing w:after="300"/>
      </w:pPr>
      <w:bookmarkStart w:id="4" w:name="_Toc240188835"/>
      <w:r>
        <w:rPr>
          <w:rtl/>
        </w:rPr>
        <w:t>الاعتماد والتوقيع</w:t>
      </w:r>
      <w:bookmarkEnd w:id="4"/>
    </w:p>
    <w:p w14:paraId="7EA4320A" w14:textId="77777777" w:rsidR="001461FA" w:rsidRDefault="00000000">
      <w:pPr>
        <w:bidi/>
        <w:spacing w:after="100"/>
        <w:rPr>
          <w:b/>
          <w:bCs/>
        </w:rPr>
      </w:pPr>
      <w:r>
        <w:rPr>
          <w:rtl/>
        </w:rPr>
        <w:t>اعتمد من (الإدارة العليا):</w:t>
      </w:r>
    </w:p>
    <w:p w14:paraId="7C20984C" w14:textId="77777777" w:rsidR="001461FA" w:rsidRDefault="00000000">
      <w:pPr>
        <w:bidi/>
        <w:spacing w:after="300"/>
      </w:pPr>
      <w:r>
        <w:rPr>
          <w:rtl/>
        </w:rPr>
        <w:t>الاسم: الدكتورة نورة القحطاني</w:t>
      </w:r>
    </w:p>
    <w:p w14:paraId="097FA6C1" w14:textId="77777777" w:rsidR="001461FA" w:rsidRDefault="00000000">
      <w:pPr>
        <w:bidi/>
        <w:spacing w:after="100"/>
      </w:pPr>
      <w:r>
        <w:rPr>
          <w:rtl/>
        </w:rPr>
        <w:t>الصفة: الرئيس التنفيذي - رئيس لجنة أمن المعلومات</w:t>
      </w:r>
    </w:p>
    <w:p w14:paraId="012CF96F" w14:textId="77777777" w:rsidR="001461FA" w:rsidRDefault="00000000">
      <w:pPr>
        <w:bidi/>
        <w:spacing w:after="100"/>
      </w:pPr>
      <w:r>
        <w:rPr>
          <w:rtl/>
        </w:rPr>
        <w:t>التاريخ: 2026-02-08</w:t>
      </w:r>
    </w:p>
    <w:p w14:paraId="3569B718" w14:textId="77777777" w:rsidR="001461FA" w:rsidRDefault="00000000">
      <w:pPr>
        <w:bidi/>
        <w:spacing w:after="400"/>
      </w:pPr>
      <w:r>
        <w:rPr>
          <w:rtl/>
        </w:rPr>
        <w:t>التوقيع: معتمد إلكترونياً عبر نظام إدارة الوثائق - قرار مجلس الإدارة رقم (2026/07) بتاريخ 2026-02-08، والمراجعة السنوية الأولى في اجتماع مراجعة الإدارة 2026-09-10.</w:t>
      </w:r>
    </w:p>
    <w:sectPr w:rsidR="001461F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14E98" w14:textId="77777777" w:rsidR="00A70366" w:rsidRDefault="00A70366">
      <w:pPr>
        <w:spacing w:after="0" w:line="240" w:lineRule="auto"/>
      </w:pPr>
      <w:r>
        <w:separator/>
      </w:r>
    </w:p>
  </w:endnote>
  <w:endnote w:type="continuationSeparator" w:id="0">
    <w:p w14:paraId="1D4D1CF0" w14:textId="77777777" w:rsidR="00A70366" w:rsidRDefault="00A70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997F8" w14:textId="77777777" w:rsidR="009B64F7" w:rsidRDefault="009B64F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82543" w14:textId="77777777" w:rsidR="009B64F7" w:rsidRDefault="009B64F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838B5" w14:textId="77777777" w:rsidR="009B64F7" w:rsidRDefault="009B64F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F4B0E" w14:textId="77777777" w:rsidR="00A70366" w:rsidRDefault="00A70366">
      <w:pPr>
        <w:spacing w:after="0" w:line="240" w:lineRule="auto"/>
      </w:pPr>
      <w:r>
        <w:separator/>
      </w:r>
    </w:p>
  </w:footnote>
  <w:footnote w:type="continuationSeparator" w:id="0">
    <w:p w14:paraId="08660085" w14:textId="77777777" w:rsidR="00A70366" w:rsidRDefault="00A703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14692" w14:textId="77777777" w:rsidR="009B64F7" w:rsidRDefault="009B64F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BD57B" w14:textId="77777777" w:rsidR="009B64F7" w:rsidRDefault="009B64F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0237D" w14:textId="77777777" w:rsidR="009B64F7" w:rsidRDefault="009B64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63511"/>
    <w:multiLevelType w:val="hybridMultilevel"/>
    <w:tmpl w:val="F39E7C1C"/>
    <w:lvl w:ilvl="0" w:tplc="08090001">
      <w:start w:val="1"/>
      <w:numFmt w:val="bullet"/>
      <w:lvlText w:val=""/>
      <w:lvlJc w:val="left"/>
      <w:pPr>
        <w:ind w:left="1120" w:hanging="360"/>
      </w:pPr>
      <w:rPr>
        <w:rFonts w:ascii="Symbol" w:hAnsi="Symbol" w:hint="default"/>
      </w:rPr>
    </w:lvl>
    <w:lvl w:ilvl="1" w:tplc="08090003" w:tentative="1">
      <w:start w:val="1"/>
      <w:numFmt w:val="bullet"/>
      <w:lvlText w:val="o"/>
      <w:lvlJc w:val="left"/>
      <w:pPr>
        <w:ind w:left="1840" w:hanging="360"/>
      </w:pPr>
      <w:rPr>
        <w:rFonts w:ascii="Courier New" w:hAnsi="Courier New" w:cs="Courier New" w:hint="default"/>
      </w:rPr>
    </w:lvl>
    <w:lvl w:ilvl="2" w:tplc="08090005" w:tentative="1">
      <w:start w:val="1"/>
      <w:numFmt w:val="bullet"/>
      <w:lvlText w:val=""/>
      <w:lvlJc w:val="left"/>
      <w:pPr>
        <w:ind w:left="2560" w:hanging="360"/>
      </w:pPr>
      <w:rPr>
        <w:rFonts w:ascii="Wingdings" w:hAnsi="Wingdings" w:hint="default"/>
      </w:rPr>
    </w:lvl>
    <w:lvl w:ilvl="3" w:tplc="08090001" w:tentative="1">
      <w:start w:val="1"/>
      <w:numFmt w:val="bullet"/>
      <w:lvlText w:val=""/>
      <w:lvlJc w:val="left"/>
      <w:pPr>
        <w:ind w:left="3280" w:hanging="360"/>
      </w:pPr>
      <w:rPr>
        <w:rFonts w:ascii="Symbol" w:hAnsi="Symbol" w:hint="default"/>
      </w:rPr>
    </w:lvl>
    <w:lvl w:ilvl="4" w:tplc="08090003" w:tentative="1">
      <w:start w:val="1"/>
      <w:numFmt w:val="bullet"/>
      <w:lvlText w:val="o"/>
      <w:lvlJc w:val="left"/>
      <w:pPr>
        <w:ind w:left="4000" w:hanging="360"/>
      </w:pPr>
      <w:rPr>
        <w:rFonts w:ascii="Courier New" w:hAnsi="Courier New" w:cs="Courier New" w:hint="default"/>
      </w:rPr>
    </w:lvl>
    <w:lvl w:ilvl="5" w:tplc="08090005" w:tentative="1">
      <w:start w:val="1"/>
      <w:numFmt w:val="bullet"/>
      <w:lvlText w:val=""/>
      <w:lvlJc w:val="left"/>
      <w:pPr>
        <w:ind w:left="4720" w:hanging="360"/>
      </w:pPr>
      <w:rPr>
        <w:rFonts w:ascii="Wingdings" w:hAnsi="Wingdings" w:hint="default"/>
      </w:rPr>
    </w:lvl>
    <w:lvl w:ilvl="6" w:tplc="08090001" w:tentative="1">
      <w:start w:val="1"/>
      <w:numFmt w:val="bullet"/>
      <w:lvlText w:val=""/>
      <w:lvlJc w:val="left"/>
      <w:pPr>
        <w:ind w:left="5440" w:hanging="360"/>
      </w:pPr>
      <w:rPr>
        <w:rFonts w:ascii="Symbol" w:hAnsi="Symbol" w:hint="default"/>
      </w:rPr>
    </w:lvl>
    <w:lvl w:ilvl="7" w:tplc="08090003" w:tentative="1">
      <w:start w:val="1"/>
      <w:numFmt w:val="bullet"/>
      <w:lvlText w:val="o"/>
      <w:lvlJc w:val="left"/>
      <w:pPr>
        <w:ind w:left="6160" w:hanging="360"/>
      </w:pPr>
      <w:rPr>
        <w:rFonts w:ascii="Courier New" w:hAnsi="Courier New" w:cs="Courier New" w:hint="default"/>
      </w:rPr>
    </w:lvl>
    <w:lvl w:ilvl="8" w:tplc="08090005" w:tentative="1">
      <w:start w:val="1"/>
      <w:numFmt w:val="bullet"/>
      <w:lvlText w:val=""/>
      <w:lvlJc w:val="left"/>
      <w:pPr>
        <w:ind w:left="6880" w:hanging="360"/>
      </w:pPr>
      <w:rPr>
        <w:rFonts w:ascii="Wingdings" w:hAnsi="Wingdings" w:hint="default"/>
      </w:rPr>
    </w:lvl>
  </w:abstractNum>
  <w:abstractNum w:abstractNumId="1" w15:restartNumberingAfterBreak="0">
    <w:nsid w:val="267B6E5E"/>
    <w:multiLevelType w:val="hybridMultilevel"/>
    <w:tmpl w:val="EF5C4726"/>
    <w:lvl w:ilvl="0" w:tplc="D994C5A4">
      <w:start w:val="1"/>
      <w:numFmt w:val="bullet"/>
      <w:lvlText w:val="●"/>
      <w:lvlJc w:val="left"/>
      <w:pPr>
        <w:ind w:left="720" w:hanging="360"/>
      </w:pPr>
    </w:lvl>
    <w:lvl w:ilvl="1" w:tplc="A8DED0F2">
      <w:start w:val="1"/>
      <w:numFmt w:val="bullet"/>
      <w:lvlText w:val="○"/>
      <w:lvlJc w:val="left"/>
      <w:pPr>
        <w:ind w:left="1440" w:hanging="360"/>
      </w:pPr>
    </w:lvl>
    <w:lvl w:ilvl="2" w:tplc="5DD65336">
      <w:start w:val="1"/>
      <w:numFmt w:val="bullet"/>
      <w:lvlText w:val="■"/>
      <w:lvlJc w:val="left"/>
      <w:pPr>
        <w:ind w:left="2160" w:hanging="360"/>
      </w:pPr>
    </w:lvl>
    <w:lvl w:ilvl="3" w:tplc="A7D0805C">
      <w:start w:val="1"/>
      <w:numFmt w:val="bullet"/>
      <w:lvlText w:val="●"/>
      <w:lvlJc w:val="left"/>
      <w:pPr>
        <w:ind w:left="2880" w:hanging="360"/>
      </w:pPr>
    </w:lvl>
    <w:lvl w:ilvl="4" w:tplc="F2A690E2">
      <w:start w:val="1"/>
      <w:numFmt w:val="bullet"/>
      <w:lvlText w:val="○"/>
      <w:lvlJc w:val="left"/>
      <w:pPr>
        <w:ind w:left="3600" w:hanging="360"/>
      </w:pPr>
    </w:lvl>
    <w:lvl w:ilvl="5" w:tplc="CB702422">
      <w:start w:val="1"/>
      <w:numFmt w:val="bullet"/>
      <w:lvlText w:val="■"/>
      <w:lvlJc w:val="left"/>
      <w:pPr>
        <w:ind w:left="4320" w:hanging="360"/>
      </w:pPr>
    </w:lvl>
    <w:lvl w:ilvl="6" w:tplc="AFD03E3A">
      <w:start w:val="1"/>
      <w:numFmt w:val="bullet"/>
      <w:lvlText w:val="●"/>
      <w:lvlJc w:val="left"/>
      <w:pPr>
        <w:ind w:left="5040" w:hanging="360"/>
      </w:pPr>
    </w:lvl>
    <w:lvl w:ilvl="7" w:tplc="B2644C56">
      <w:start w:val="1"/>
      <w:numFmt w:val="bullet"/>
      <w:lvlText w:val="●"/>
      <w:lvlJc w:val="left"/>
      <w:pPr>
        <w:ind w:left="5760" w:hanging="360"/>
      </w:pPr>
    </w:lvl>
    <w:lvl w:ilvl="8" w:tplc="174E5E60">
      <w:start w:val="1"/>
      <w:numFmt w:val="bullet"/>
      <w:lvlText w:val="●"/>
      <w:lvlJc w:val="left"/>
      <w:pPr>
        <w:ind w:left="6480" w:hanging="360"/>
      </w:pPr>
    </w:lvl>
  </w:abstractNum>
  <w:num w:numId="1" w16cid:durableId="1737896581">
    <w:abstractNumId w:val="1"/>
    <w:lvlOverride w:ilvl="0">
      <w:startOverride w:val="1"/>
    </w:lvlOverride>
  </w:num>
  <w:num w:numId="2" w16cid:durableId="1985550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M0MjU0M7IwNrCwMDNR0lEKTi0uzszPAykwrAUAPaLmQSwAAAA="/>
  </w:docVars>
  <w:rsids>
    <w:rsidRoot w:val="001461FA"/>
    <w:rsid w:val="0012476A"/>
    <w:rsid w:val="001461FA"/>
    <w:rsid w:val="00366608"/>
    <w:rsid w:val="0066687F"/>
    <w:rsid w:val="006A416A"/>
    <w:rsid w:val="006B0AEC"/>
    <w:rsid w:val="00851C20"/>
    <w:rsid w:val="00890B29"/>
    <w:rsid w:val="0089291E"/>
    <w:rsid w:val="00964633"/>
    <w:rsid w:val="009B64F7"/>
    <w:rsid w:val="00A70366"/>
    <w:rsid w:val="00AA381A"/>
    <w:rsid w:val="00D35B1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98F91"/>
  <w15:docId w15:val="{5BF43505-4B15-4C68-B37A-54F67A3FE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76A"/>
  </w:style>
  <w:style w:type="paragraph" w:styleId="Heading1">
    <w:name w:val="heading 1"/>
    <w:basedOn w:val="Normal"/>
    <w:next w:val="Normal"/>
    <w:link w:val="Heading1Char"/>
    <w:uiPriority w:val="9"/>
    <w:qFormat/>
    <w:rsid w:val="0012476A"/>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12476A"/>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76A"/>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76A"/>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12476A"/>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12476A"/>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12476A"/>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12476A"/>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12476A"/>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2476A"/>
    <w:pPr>
      <w:spacing w:after="0" w:line="204" w:lineRule="auto"/>
      <w:contextualSpacing/>
    </w:pPr>
    <w:rPr>
      <w:rFonts w:asciiTheme="majorHAnsi" w:eastAsiaTheme="majorEastAsia" w:hAnsiTheme="majorHAnsi" w:cstheme="majorBidi"/>
      <w:caps/>
      <w:color w:val="0E2841" w:themeColor="text2"/>
      <w:spacing w:val="-15"/>
      <w:sz w:val="72"/>
      <w:szCs w:val="7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table" w:styleId="GridTable4-Accent4">
    <w:name w:val="Grid Table 4 Accent 4"/>
    <w:basedOn w:val="TableNormal"/>
    <w:uiPriority w:val="49"/>
    <w:rsid w:val="0012476A"/>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Heading1Char">
    <w:name w:val="Heading 1 Char"/>
    <w:basedOn w:val="DefaultParagraphFont"/>
    <w:link w:val="Heading1"/>
    <w:uiPriority w:val="9"/>
    <w:rsid w:val="0012476A"/>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1247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76A"/>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76A"/>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12476A"/>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12476A"/>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12476A"/>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12476A"/>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12476A"/>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12476A"/>
    <w:pPr>
      <w:spacing w:line="240" w:lineRule="auto"/>
    </w:pPr>
    <w:rPr>
      <w:b/>
      <w:bCs/>
      <w:smallCaps/>
      <w:color w:val="0E2841" w:themeColor="text2"/>
    </w:rPr>
  </w:style>
  <w:style w:type="character" w:customStyle="1" w:styleId="TitleChar">
    <w:name w:val="Title Char"/>
    <w:basedOn w:val="DefaultParagraphFont"/>
    <w:link w:val="Title"/>
    <w:uiPriority w:val="10"/>
    <w:rsid w:val="0012476A"/>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12476A"/>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12476A"/>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12476A"/>
    <w:rPr>
      <w:b/>
      <w:bCs/>
    </w:rPr>
  </w:style>
  <w:style w:type="character" w:styleId="Emphasis">
    <w:name w:val="Emphasis"/>
    <w:basedOn w:val="DefaultParagraphFont"/>
    <w:uiPriority w:val="20"/>
    <w:qFormat/>
    <w:rsid w:val="0012476A"/>
    <w:rPr>
      <w:i/>
      <w:iCs/>
    </w:rPr>
  </w:style>
  <w:style w:type="paragraph" w:styleId="NoSpacing">
    <w:name w:val="No Spacing"/>
    <w:uiPriority w:val="1"/>
    <w:qFormat/>
    <w:rsid w:val="0012476A"/>
    <w:pPr>
      <w:spacing w:after="0" w:line="240" w:lineRule="auto"/>
    </w:pPr>
  </w:style>
  <w:style w:type="paragraph" w:styleId="Quote">
    <w:name w:val="Quote"/>
    <w:basedOn w:val="Normal"/>
    <w:next w:val="Normal"/>
    <w:link w:val="QuoteChar"/>
    <w:uiPriority w:val="29"/>
    <w:qFormat/>
    <w:rsid w:val="0012476A"/>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12476A"/>
    <w:rPr>
      <w:color w:val="0E2841" w:themeColor="text2"/>
      <w:sz w:val="24"/>
      <w:szCs w:val="24"/>
    </w:rPr>
  </w:style>
  <w:style w:type="paragraph" w:styleId="IntenseQuote">
    <w:name w:val="Intense Quote"/>
    <w:basedOn w:val="Normal"/>
    <w:next w:val="Normal"/>
    <w:link w:val="IntenseQuoteChar"/>
    <w:uiPriority w:val="30"/>
    <w:qFormat/>
    <w:rsid w:val="0012476A"/>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12476A"/>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12476A"/>
    <w:rPr>
      <w:i/>
      <w:iCs/>
      <w:color w:val="595959" w:themeColor="text1" w:themeTint="A6"/>
    </w:rPr>
  </w:style>
  <w:style w:type="character" w:styleId="IntenseEmphasis">
    <w:name w:val="Intense Emphasis"/>
    <w:basedOn w:val="DefaultParagraphFont"/>
    <w:uiPriority w:val="21"/>
    <w:qFormat/>
    <w:rsid w:val="0012476A"/>
    <w:rPr>
      <w:b/>
      <w:bCs/>
      <w:i/>
      <w:iCs/>
    </w:rPr>
  </w:style>
  <w:style w:type="character" w:styleId="SubtleReference">
    <w:name w:val="Subtle Reference"/>
    <w:basedOn w:val="DefaultParagraphFont"/>
    <w:uiPriority w:val="31"/>
    <w:qFormat/>
    <w:rsid w:val="0012476A"/>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2476A"/>
    <w:rPr>
      <w:b/>
      <w:bCs/>
      <w:smallCaps/>
      <w:color w:val="0E2841" w:themeColor="text2"/>
      <w:u w:val="single"/>
    </w:rPr>
  </w:style>
  <w:style w:type="character" w:styleId="BookTitle">
    <w:name w:val="Book Title"/>
    <w:basedOn w:val="DefaultParagraphFont"/>
    <w:uiPriority w:val="33"/>
    <w:qFormat/>
    <w:rsid w:val="0012476A"/>
    <w:rPr>
      <w:b/>
      <w:bCs/>
      <w:smallCaps/>
      <w:spacing w:val="10"/>
    </w:rPr>
  </w:style>
  <w:style w:type="paragraph" w:styleId="TOCHeading">
    <w:name w:val="TOC Heading"/>
    <w:basedOn w:val="Heading1"/>
    <w:next w:val="Normal"/>
    <w:uiPriority w:val="39"/>
    <w:unhideWhenUsed/>
    <w:qFormat/>
    <w:rsid w:val="0012476A"/>
    <w:pPr>
      <w:outlineLvl w:val="9"/>
    </w:pPr>
  </w:style>
  <w:style w:type="table" w:styleId="TableGrid">
    <w:name w:val="Table Grid"/>
    <w:basedOn w:val="TableNormal"/>
    <w:uiPriority w:val="39"/>
    <w:rsid w:val="001247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A381A"/>
    <w:pPr>
      <w:tabs>
        <w:tab w:val="right" w:leader="dot" w:pos="9016"/>
      </w:tabs>
      <w:bidi/>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326D7-D41C-46F7-BD6E-956C68B9C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819</Words>
  <Characters>4674</Characters>
  <Application>Microsoft Office Word</Application>
  <DocSecurity>0</DocSecurity>
  <Lines>38</Lines>
  <Paragraphs>10</Paragraphs>
  <ScaleCrop>false</ScaleCrop>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بيان شهية مخاطر أمن المعلومات (RT-4) - بنك الآفاق الرقمية</dc:title>
  <dc:subject>ISO/IEC 27001:2022 البند 6.1 - حدود قبول مخاطر أمن المعلومات</dc:subject>
  <dc:creator>بنك الآفاق الرقمية - إدارة أمن المعلومات</dc:creator>
  <cp:keywords>ISMS, Risk Appetite, Risk Acceptance, بنك الآفاق الرقمية</cp:keywords>
  <dc:description/>
  <cp:lastModifiedBy>AMR KHALID AL-MOSABI</cp:lastModifiedBy>
  <cp:revision>15</cp:revision>
  <dcterms:created xsi:type="dcterms:W3CDTF">2026-02-26T20:53:00Z</dcterms:created>
  <dcterms:modified xsi:type="dcterms:W3CDTF">2026-09-13T07:48:00Z</dcterms:modified>
  <cp:category>سري - استخدام داخلي</cp:category>
</cp:coreProperties>
</file>