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34E847">
      <w:pPr>
        <w:spacing w:before="1600"/>
        <w:jc w:val="center"/>
      </w:pPr>
      <w:r>
        <w:rPr>
          <w:rFonts w:ascii="Aptos Display" w:hAnsi="Aptos Display"/>
          <w:b/>
          <w:color w:val="17365D"/>
          <w:sz w:val="68"/>
        </w:rPr>
        <w:t>PayMesh</w:t>
      </w:r>
    </w:p>
    <w:p w14:paraId="197FD8CF">
      <w:pPr>
        <w:pStyle w:val="36"/>
        <w:jc w:val="center"/>
      </w:pPr>
      <w:r>
        <w:t>Payment-as-a-Service Platform</w:t>
      </w:r>
    </w:p>
    <w:p w14:paraId="6EBA9468">
      <w:pPr>
        <w:pStyle w:val="34"/>
        <w:jc w:val="center"/>
      </w:pPr>
      <w:r>
        <w:t>Software Design Document (SDD)</w:t>
      </w:r>
    </w:p>
    <w:p w14:paraId="4C5816A5">
      <w:pPr>
        <w:spacing w:before="440"/>
        <w:jc w:val="center"/>
      </w:pPr>
      <w:r>
        <w:rPr>
          <w:color w:val="464646"/>
          <w:sz w:val="22"/>
        </w:rPr>
        <w:t>A production-style fintech backend portfolio project using Spring Boot, PostgreSQL, Redis, Kafka, security, observability, Kubernetes, infrastructure as code, and controlled AI assistance.</w:t>
      </w:r>
    </w:p>
    <w:p w14:paraId="7ED2D623">
      <w:pPr>
        <w:spacing w:before="720"/>
        <w:jc w:val="center"/>
      </w:pPr>
      <w:r>
        <w:rPr>
          <w:sz w:val="20"/>
        </w:rPr>
        <w:t>Version 1.0</w:t>
      </w:r>
      <w:r>
        <w:rPr>
          <w:sz w:val="20"/>
        </w:rPr>
        <w:br w:type="textWrapping"/>
      </w:r>
      <w:r>
        <w:rPr>
          <w:sz w:val="20"/>
        </w:rPr>
        <w:t>11 July 2026</w:t>
      </w:r>
      <w:r>
        <w:rPr>
          <w:sz w:val="20"/>
        </w:rPr>
        <w:br w:type="textWrapping"/>
      </w:r>
      <w:r>
        <w:rPr>
          <w:sz w:val="20"/>
        </w:rPr>
        <w:t>Architecture and implementation reference</w:t>
      </w:r>
    </w:p>
    <w:p w14:paraId="27CA146F">
      <w:r>
        <w:br w:type="page"/>
      </w:r>
    </w:p>
    <w:p w14:paraId="0BBD3DAA">
      <w:pPr>
        <w:pStyle w:val="2"/>
      </w:pPr>
      <w:r>
        <w:t>Document Control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912"/>
      </w:tblGrid>
      <w:tr w14:paraId="1EED637A">
        <w:trPr>
          <w:jc w:val="center"/>
        </w:trPr>
        <w:tc>
          <w:tcPr>
            <w:tcW w:w="2880" w:type="dxa"/>
            <w:shd w:val="clear" w:color="auto" w:fill="2F5597"/>
            <w:vAlign w:val="center"/>
          </w:tcPr>
          <w:p w14:paraId="1156C876">
            <w:pPr>
              <w:spacing w:after="0" w:line="240" w:lineRule="auto"/>
            </w:pPr>
            <w:r>
              <w:rPr>
                <w:rFonts w:ascii="Aptos" w:hAnsi="Aptos"/>
                <w:b/>
                <w:color w:val="FFFFFF"/>
                <w:sz w:val="16"/>
              </w:rPr>
              <w:t>Field</w:t>
            </w:r>
          </w:p>
        </w:tc>
        <w:tc>
          <w:tcPr>
            <w:tcW w:w="6912" w:type="dxa"/>
            <w:shd w:val="clear" w:color="auto" w:fill="2F5597"/>
            <w:vAlign w:val="center"/>
          </w:tcPr>
          <w:p w14:paraId="49884799">
            <w:pPr>
              <w:spacing w:after="0" w:line="240" w:lineRule="auto"/>
            </w:pPr>
            <w:r>
              <w:rPr>
                <w:rFonts w:ascii="Aptos" w:hAnsi="Aptos"/>
                <w:b/>
                <w:color w:val="FFFFFF"/>
                <w:sz w:val="16"/>
              </w:rPr>
              <w:t>Value</w:t>
            </w:r>
          </w:p>
        </w:tc>
      </w:tr>
      <w:tr w14:paraId="354DAF43">
        <w:trPr>
          <w:jc w:val="center"/>
        </w:trPr>
        <w:tc>
          <w:tcPr>
            <w:tcW w:w="2880" w:type="dxa"/>
            <w:vAlign w:val="center"/>
          </w:tcPr>
          <w:p w14:paraId="48D110EC">
            <w:pPr>
              <w:spacing w:after="0" w:line="240" w:lineRule="auto"/>
            </w:pPr>
            <w:r>
              <w:rPr>
                <w:rFonts w:ascii="Aptos" w:hAnsi="Aptos"/>
                <w:b w:val="0"/>
                <w:sz w:val="15"/>
              </w:rPr>
              <w:t>Document name</w:t>
            </w:r>
          </w:p>
        </w:tc>
        <w:tc>
          <w:tcPr>
            <w:tcW w:w="6912" w:type="dxa"/>
            <w:vAlign w:val="center"/>
          </w:tcPr>
          <w:p w14:paraId="2B505EDC">
            <w:pPr>
              <w:spacing w:after="0" w:line="240" w:lineRule="auto"/>
            </w:pPr>
            <w:r>
              <w:rPr>
                <w:rFonts w:ascii="Aptos" w:hAnsi="Aptos"/>
                <w:b w:val="0"/>
                <w:sz w:val="15"/>
              </w:rPr>
              <w:t>PayMesh Payment-as-a-Service Platform - Software Design Document</w:t>
            </w:r>
          </w:p>
        </w:tc>
      </w:tr>
      <w:tr w14:paraId="58357DC6">
        <w:trPr>
          <w:jc w:val="center"/>
        </w:trPr>
        <w:tc>
          <w:tcPr>
            <w:tcW w:w="2880" w:type="dxa"/>
            <w:vAlign w:val="center"/>
          </w:tcPr>
          <w:p w14:paraId="234E1BBF">
            <w:pPr>
              <w:spacing w:after="0" w:line="240" w:lineRule="auto"/>
            </w:pPr>
            <w:r>
              <w:rPr>
                <w:rFonts w:ascii="Aptos" w:hAnsi="Aptos"/>
                <w:b w:val="0"/>
                <w:sz w:val="15"/>
              </w:rPr>
              <w:t>Document version</w:t>
            </w:r>
          </w:p>
        </w:tc>
        <w:tc>
          <w:tcPr>
            <w:tcW w:w="6912" w:type="dxa"/>
            <w:vAlign w:val="center"/>
          </w:tcPr>
          <w:p w14:paraId="1FB10006">
            <w:pPr>
              <w:spacing w:after="0" w:line="240" w:lineRule="auto"/>
            </w:pPr>
            <w:r>
              <w:rPr>
                <w:rFonts w:ascii="Aptos" w:hAnsi="Aptos"/>
                <w:b w:val="0"/>
                <w:sz w:val="15"/>
              </w:rPr>
              <w:t>1.0</w:t>
            </w:r>
          </w:p>
        </w:tc>
      </w:tr>
      <w:tr w14:paraId="319BEBBA">
        <w:trPr>
          <w:jc w:val="center"/>
        </w:trPr>
        <w:tc>
          <w:tcPr>
            <w:tcW w:w="2880" w:type="dxa"/>
            <w:vAlign w:val="center"/>
          </w:tcPr>
          <w:p w14:paraId="75E2C4A8">
            <w:pPr>
              <w:spacing w:after="0" w:line="240" w:lineRule="auto"/>
            </w:pPr>
            <w:r>
              <w:rPr>
                <w:rFonts w:ascii="Aptos" w:hAnsi="Aptos"/>
                <w:b w:val="0"/>
                <w:sz w:val="15"/>
              </w:rPr>
              <w:t>Status</w:t>
            </w:r>
          </w:p>
        </w:tc>
        <w:tc>
          <w:tcPr>
            <w:tcW w:w="6912" w:type="dxa"/>
            <w:vAlign w:val="center"/>
          </w:tcPr>
          <w:p w14:paraId="06E7DA5D">
            <w:pPr>
              <w:spacing w:after="0" w:line="240" w:lineRule="auto"/>
            </w:pPr>
            <w:r>
              <w:rPr>
                <w:rFonts w:ascii="Aptos" w:hAnsi="Aptos"/>
                <w:b w:val="0"/>
                <w:sz w:val="15"/>
              </w:rPr>
              <w:t>Reference architecture / portfolio implementation specification</w:t>
            </w:r>
          </w:p>
        </w:tc>
      </w:tr>
      <w:tr w14:paraId="5A437DF4">
        <w:trPr>
          <w:jc w:val="center"/>
        </w:trPr>
        <w:tc>
          <w:tcPr>
            <w:tcW w:w="2880" w:type="dxa"/>
            <w:vAlign w:val="center"/>
          </w:tcPr>
          <w:p w14:paraId="42F6E88F">
            <w:pPr>
              <w:spacing w:after="0" w:line="240" w:lineRule="auto"/>
            </w:pPr>
            <w:r>
              <w:rPr>
                <w:rFonts w:ascii="Aptos" w:hAnsi="Aptos"/>
                <w:b w:val="0"/>
                <w:sz w:val="15"/>
              </w:rPr>
              <w:t>Prepared date</w:t>
            </w:r>
          </w:p>
        </w:tc>
        <w:tc>
          <w:tcPr>
            <w:tcW w:w="6912" w:type="dxa"/>
            <w:vAlign w:val="center"/>
          </w:tcPr>
          <w:p w14:paraId="29DB9A26">
            <w:pPr>
              <w:spacing w:after="0" w:line="240" w:lineRule="auto"/>
            </w:pPr>
            <w:r>
              <w:rPr>
                <w:rFonts w:ascii="Aptos" w:hAnsi="Aptos"/>
                <w:b w:val="0"/>
                <w:sz w:val="15"/>
              </w:rPr>
              <w:t>11 July 2026</w:t>
            </w:r>
          </w:p>
        </w:tc>
      </w:tr>
      <w:tr w14:paraId="15644F6B">
        <w:trPr>
          <w:jc w:val="center"/>
        </w:trPr>
        <w:tc>
          <w:tcPr>
            <w:tcW w:w="2880" w:type="dxa"/>
            <w:vAlign w:val="center"/>
          </w:tcPr>
          <w:p w14:paraId="088E39DE">
            <w:pPr>
              <w:spacing w:after="0" w:line="240" w:lineRule="auto"/>
            </w:pPr>
            <w:r>
              <w:rPr>
                <w:rFonts w:ascii="Aptos" w:hAnsi="Aptos"/>
                <w:b w:val="0"/>
                <w:sz w:val="15"/>
              </w:rPr>
              <w:t>Primary audience</w:t>
            </w:r>
          </w:p>
        </w:tc>
        <w:tc>
          <w:tcPr>
            <w:tcW w:w="6912" w:type="dxa"/>
            <w:vAlign w:val="center"/>
          </w:tcPr>
          <w:p w14:paraId="367C2042">
            <w:pPr>
              <w:spacing w:after="0" w:line="240" w:lineRule="auto"/>
            </w:pPr>
            <w:r>
              <w:rPr>
                <w:rFonts w:ascii="Aptos" w:hAnsi="Aptos"/>
                <w:b w:val="0"/>
                <w:sz w:val="15"/>
              </w:rPr>
              <w:t>Backend engineers, reviewers, mentors, interviewers, SRE/DevOps learners</w:t>
            </w:r>
          </w:p>
        </w:tc>
      </w:tr>
      <w:tr w14:paraId="08272037">
        <w:trPr>
          <w:jc w:val="center"/>
        </w:trPr>
        <w:tc>
          <w:tcPr>
            <w:tcW w:w="2880" w:type="dxa"/>
            <w:vAlign w:val="center"/>
          </w:tcPr>
          <w:p w14:paraId="5AD3F986">
            <w:pPr>
              <w:spacing w:after="0" w:line="240" w:lineRule="auto"/>
            </w:pPr>
            <w:r>
              <w:rPr>
                <w:rFonts w:ascii="Aptos" w:hAnsi="Aptos"/>
                <w:b w:val="0"/>
                <w:sz w:val="15"/>
              </w:rPr>
              <w:t>Implementation intent</w:t>
            </w:r>
          </w:p>
        </w:tc>
        <w:tc>
          <w:tcPr>
            <w:tcW w:w="6912" w:type="dxa"/>
            <w:vAlign w:val="center"/>
          </w:tcPr>
          <w:p w14:paraId="71BA7763">
            <w:pPr>
              <w:spacing w:after="0" w:line="240" w:lineRule="auto"/>
            </w:pPr>
            <w:r>
              <w:rPr>
                <w:rFonts w:ascii="Aptos" w:hAnsi="Aptos"/>
                <w:b w:val="0"/>
                <w:sz w:val="15"/>
              </w:rPr>
              <w:t>Educational, simulated and non-regulated; no real money or real card data</w:t>
            </w:r>
          </w:p>
        </w:tc>
      </w:tr>
      <w:tr w14:paraId="2C2FA6C4">
        <w:trPr>
          <w:jc w:val="center"/>
        </w:trPr>
        <w:tc>
          <w:tcPr>
            <w:tcW w:w="2880" w:type="dxa"/>
            <w:vAlign w:val="center"/>
          </w:tcPr>
          <w:p w14:paraId="431ABB33">
            <w:pPr>
              <w:spacing w:after="0" w:line="240" w:lineRule="auto"/>
            </w:pPr>
            <w:r>
              <w:rPr>
                <w:rFonts w:ascii="Aptos" w:hAnsi="Aptos"/>
                <w:b w:val="0"/>
                <w:sz w:val="15"/>
              </w:rPr>
              <w:t>Core objective</w:t>
            </w:r>
          </w:p>
        </w:tc>
        <w:tc>
          <w:tcPr>
            <w:tcW w:w="6912" w:type="dxa"/>
            <w:vAlign w:val="center"/>
          </w:tcPr>
          <w:p w14:paraId="630E1431">
            <w:pPr>
              <w:spacing w:after="0" w:line="240" w:lineRule="auto"/>
            </w:pPr>
            <w:r>
              <w:rPr>
                <w:rFonts w:ascii="Aptos" w:hAnsi="Aptos"/>
                <w:b w:val="0"/>
                <w:sz w:val="15"/>
              </w:rPr>
              <w:t>Demonstrate production-grade backend system design, implementation, reliability and operations</w:t>
            </w:r>
          </w:p>
        </w:tc>
      </w:tr>
    </w:tbl>
    <w:p w14:paraId="7FE3AEC7">
      <w:pPr>
        <w:spacing w:after="0"/>
      </w:pPr>
    </w:p>
    <w:p w14:paraId="771E1269">
      <w:pPr>
        <w:pStyle w:val="3"/>
      </w:pPr>
      <w:r>
        <w:t>Important Disclaimer</w:t>
      </w:r>
    </w:p>
    <w:p w14:paraId="45256D42">
      <w:pPr>
        <w:spacing w:after="80"/>
      </w:pPr>
      <w:r>
        <w:t>PayMesh is a learning and portfolio system. It models many responsibilities of Payment-as-a-Service providers such as payment intent management, merchant APIs, webhooks, ledger accounting, refunds, settlement, fraud controls and operational tooling. It must not be represented as PCI DSS compliant, bank-grade, legally regulated, or suitable for processing real money unless a separate compliance, security, legal and operational program is completed.</w:t>
      </w:r>
    </w:p>
    <w:p w14:paraId="7E3E8D8F">
      <w:pPr>
        <w:pStyle w:val="3"/>
      </w:pPr>
      <w:r>
        <w:t>How to Read This Document</w:t>
      </w:r>
    </w:p>
    <w:p w14:paraId="4DFDA7B9">
      <w:pPr>
        <w:spacing w:after="80"/>
      </w:pPr>
      <w:r>
        <w:t>Sections 1-5 explain the product and architecture in simple language. Sections 6-20 define detailed service designs, API contracts, data ownership and workflows. Sections 21-31 cover consistency, reliability, security, observability, deployment, AI, testing and delivery phases. The appendices provide consolidated endpoint, event and schema catalogs.</w:t>
      </w:r>
    </w:p>
    <w:p w14:paraId="300A5818">
      <w:pPr>
        <w:pStyle w:val="2"/>
      </w:pPr>
      <w:r>
        <w:t>Table of Contents</w:t>
      </w:r>
    </w:p>
    <w:p w14:paraId="1F78CBA2">
      <w:pPr>
        <w:pStyle w:val="23"/>
        <w:spacing w:after="30"/>
      </w:pPr>
      <w:r>
        <w:t>1. Executive Summary</w:t>
      </w:r>
    </w:p>
    <w:p w14:paraId="55FCF61F">
      <w:pPr>
        <w:pStyle w:val="23"/>
        <w:spacing w:after="30"/>
      </w:pPr>
      <w:r>
        <w:t>2. Product Definition and Problem Statement</w:t>
      </w:r>
    </w:p>
    <w:p w14:paraId="37805CFC">
      <w:pPr>
        <w:pStyle w:val="23"/>
        <w:spacing w:after="30"/>
      </w:pPr>
      <w:r>
        <w:t>3. User Personas and Real-Life Scenario</w:t>
      </w:r>
    </w:p>
    <w:p w14:paraId="3765A1EE">
      <w:pPr>
        <w:pStyle w:val="23"/>
        <w:spacing w:after="30"/>
      </w:pPr>
      <w:r>
        <w:t>4. Scope, Requirements and Quality Attributes</w:t>
      </w:r>
    </w:p>
    <w:p w14:paraId="2B6A79FA">
      <w:pPr>
        <w:pStyle w:val="23"/>
        <w:spacing w:after="30"/>
      </w:pPr>
      <w:r>
        <w:t>5. System Context and High-Level Architecture</w:t>
      </w:r>
    </w:p>
    <w:p w14:paraId="5DDAB3DB">
      <w:pPr>
        <w:pStyle w:val="23"/>
        <w:spacing w:after="30"/>
      </w:pPr>
      <w:r>
        <w:t>6. Architecture Principles and Service Boundaries</w:t>
      </w:r>
    </w:p>
    <w:p w14:paraId="4B9B1F23">
      <w:pPr>
        <w:pStyle w:val="23"/>
        <w:spacing w:after="30"/>
      </w:pPr>
      <w:r>
        <w:t>7. API Gateway and Edge Service</w:t>
      </w:r>
    </w:p>
    <w:p w14:paraId="40336A44">
      <w:pPr>
        <w:pStyle w:val="23"/>
        <w:spacing w:after="30"/>
      </w:pPr>
      <w:r>
        <w:t>8. Identity and Access Service</w:t>
      </w:r>
    </w:p>
    <w:p w14:paraId="20EBF0FC">
      <w:pPr>
        <w:pStyle w:val="23"/>
        <w:spacing w:after="30"/>
      </w:pPr>
      <w:r>
        <w:t>9. Merchant Service</w:t>
      </w:r>
    </w:p>
    <w:p w14:paraId="68032CF0">
      <w:pPr>
        <w:pStyle w:val="23"/>
        <w:spacing w:after="30"/>
      </w:pPr>
      <w:r>
        <w:t>10. Customer Service</w:t>
      </w:r>
    </w:p>
    <w:p w14:paraId="47A1271A">
      <w:pPr>
        <w:pStyle w:val="23"/>
        <w:spacing w:after="30"/>
      </w:pPr>
      <w:r>
        <w:t>11. Order Service</w:t>
      </w:r>
    </w:p>
    <w:p w14:paraId="0FC100BA">
      <w:pPr>
        <w:pStyle w:val="23"/>
        <w:spacing w:after="30"/>
      </w:pPr>
      <w:r>
        <w:t>12. Payment Orchestrator</w:t>
      </w:r>
    </w:p>
    <w:p w14:paraId="7EBF7820">
      <w:pPr>
        <w:pStyle w:val="23"/>
        <w:spacing w:after="30"/>
      </w:pPr>
      <w:r>
        <w:t>13. Provider Simulator</w:t>
      </w:r>
    </w:p>
    <w:p w14:paraId="07E90E73">
      <w:pPr>
        <w:pStyle w:val="23"/>
        <w:spacing w:after="30"/>
      </w:pPr>
      <w:r>
        <w:t>14. Risk and Fraud Service</w:t>
      </w:r>
    </w:p>
    <w:p w14:paraId="1FBCF5DD">
      <w:pPr>
        <w:pStyle w:val="23"/>
        <w:spacing w:after="30"/>
      </w:pPr>
      <w:r>
        <w:t>15. Ledger Service</w:t>
      </w:r>
    </w:p>
    <w:p w14:paraId="2BAD5B0B">
      <w:pPr>
        <w:pStyle w:val="23"/>
        <w:spacing w:after="30"/>
      </w:pPr>
      <w:r>
        <w:t>16. Refund Service</w:t>
      </w:r>
    </w:p>
    <w:p w14:paraId="40C91840">
      <w:pPr>
        <w:pStyle w:val="23"/>
        <w:spacing w:after="30"/>
      </w:pPr>
      <w:r>
        <w:t>17. Settlement Service</w:t>
      </w:r>
    </w:p>
    <w:p w14:paraId="74AE183A">
      <w:pPr>
        <w:pStyle w:val="23"/>
        <w:spacing w:after="30"/>
      </w:pPr>
      <w:r>
        <w:t>18. Webhook Service</w:t>
      </w:r>
    </w:p>
    <w:p w14:paraId="10C42C9B">
      <w:pPr>
        <w:pStyle w:val="23"/>
        <w:spacing w:after="30"/>
      </w:pPr>
      <w:r>
        <w:t>19. Notification, Reporting and Audit Services</w:t>
      </w:r>
    </w:p>
    <w:p w14:paraId="0B056D39">
      <w:pPr>
        <w:pStyle w:val="23"/>
        <w:spacing w:after="30"/>
      </w:pPr>
      <w:r>
        <w:t>20. AI Operations Service</w:t>
      </w:r>
    </w:p>
    <w:p w14:paraId="7AC40D82">
      <w:pPr>
        <w:pStyle w:val="23"/>
        <w:spacing w:after="30"/>
      </w:pPr>
      <w:r>
        <w:t>21. End-to-End Workflows</w:t>
      </w:r>
    </w:p>
    <w:p w14:paraId="21808506">
      <w:pPr>
        <w:pStyle w:val="23"/>
        <w:spacing w:after="30"/>
      </w:pPr>
      <w:r>
        <w:t>22. Event-Driven Architecture and Kafka Contracts</w:t>
      </w:r>
    </w:p>
    <w:p w14:paraId="5991C8D7">
      <w:pPr>
        <w:pStyle w:val="23"/>
        <w:spacing w:after="30"/>
      </w:pPr>
      <w:r>
        <w:t>23. Data Consistency, Idempotency and Concurrency</w:t>
      </w:r>
    </w:p>
    <w:p w14:paraId="379AF86F">
      <w:pPr>
        <w:pStyle w:val="23"/>
        <w:spacing w:after="30"/>
      </w:pPr>
      <w:r>
        <w:t>24. Failure Handling and Reconciliation</w:t>
      </w:r>
    </w:p>
    <w:p w14:paraId="164595D6">
      <w:pPr>
        <w:pStyle w:val="23"/>
        <w:spacing w:after="30"/>
      </w:pPr>
      <w:r>
        <w:t>25. Security and Privacy</w:t>
      </w:r>
    </w:p>
    <w:p w14:paraId="1CE8A74D">
      <w:pPr>
        <w:pStyle w:val="23"/>
        <w:spacing w:after="30"/>
      </w:pPr>
      <w:r>
        <w:t>26. Observability and Production Operations</w:t>
      </w:r>
    </w:p>
    <w:p w14:paraId="2EC1C504">
      <w:pPr>
        <w:pStyle w:val="23"/>
        <w:spacing w:after="30"/>
      </w:pPr>
      <w:r>
        <w:t>27. Deployment, Kubernetes and Infrastructure as Code</w:t>
      </w:r>
    </w:p>
    <w:p w14:paraId="39849269">
      <w:pPr>
        <w:pStyle w:val="23"/>
        <w:spacing w:after="30"/>
      </w:pPr>
      <w:r>
        <w:t>28. Technology Stack and Usage Map</w:t>
      </w:r>
    </w:p>
    <w:p w14:paraId="74F84F76">
      <w:pPr>
        <w:pStyle w:val="23"/>
        <w:spacing w:after="30"/>
      </w:pPr>
      <w:r>
        <w:t>29. Testing Strategy</w:t>
      </w:r>
    </w:p>
    <w:p w14:paraId="73A2CD2A">
      <w:pPr>
        <w:pStyle w:val="23"/>
        <w:spacing w:after="30"/>
      </w:pPr>
      <w:r>
        <w:t>30. Implementation Roadmap</w:t>
      </w:r>
    </w:p>
    <w:p w14:paraId="778B0108">
      <w:pPr>
        <w:pStyle w:val="23"/>
        <w:spacing w:after="30"/>
      </w:pPr>
      <w:r>
        <w:t>31. Portfolio Deliverables and Interview Story</w:t>
      </w:r>
    </w:p>
    <w:p w14:paraId="356E4AE1">
      <w:pPr>
        <w:pStyle w:val="23"/>
        <w:spacing w:after="30"/>
      </w:pPr>
      <w:r>
        <w:t>Appendix A. API Catalog</w:t>
      </w:r>
    </w:p>
    <w:p w14:paraId="44F22A89">
      <w:pPr>
        <w:pStyle w:val="23"/>
        <w:spacing w:after="30"/>
      </w:pPr>
      <w:r>
        <w:t>Appendix B. Kafka Event Catalog</w:t>
      </w:r>
    </w:p>
    <w:p w14:paraId="7E45E969">
      <w:pPr>
        <w:pStyle w:val="23"/>
        <w:spacing w:after="30"/>
      </w:pPr>
      <w:r>
        <w:t>Appendix C. Core Database Schema Catalog</w:t>
      </w:r>
    </w:p>
    <w:p w14:paraId="1BA232C9">
      <w:pPr>
        <w:pStyle w:val="23"/>
        <w:spacing w:after="30"/>
      </w:pPr>
      <w:r>
        <w:t>Appendix D. Architecture Decision Records</w:t>
      </w:r>
    </w:p>
    <w:p w14:paraId="14D8F672">
      <w:r>
        <w:br w:type="page"/>
      </w:r>
    </w:p>
    <w:p w14:paraId="435419EA">
      <w:pPr>
        <w:pStyle w:val="2"/>
      </w:pPr>
      <w:r>
        <w:t>1. Executive Summary</w:t>
      </w:r>
    </w:p>
    <w:p w14:paraId="24C31D12">
      <w:pPr>
        <w:spacing w:after="80"/>
      </w:pPr>
      <w:r>
        <w:t>PayMesh is a multi-tenant Payment-as-a-Service platform. A merchant integrates its website or mobile application with PayMesh to create orders, accept simulated digital payments, receive reliable payment status notifications, issue refunds, track money in a double-entry ledger, and receive scheduled settlements. Internal operations users can investigate failures, review risky activity, replay webhooks, inspect audit trails and monitor system health.</w:t>
      </w:r>
    </w:p>
    <w:p w14:paraId="43FC728B">
      <w:pPr>
        <w:spacing w:after="80"/>
      </w:pPr>
      <w:r>
        <w:t>The platform is deliberately designed as a serious backend engineering project rather than a CRUD application. Its core challenge is preserving financial correctness across distributed services while handling duplicate requests, delayed callbacks, retries, partial failures, event redelivery, database outages and service restarts.</w:t>
      </w:r>
    </w:p>
    <w:p w14:paraId="12621C6A">
      <w:pPr>
        <w:spacing w:after="80"/>
      </w:pPr>
      <w:r>
        <w:t>The governing invariant is: a request may fail or be retried, but committed money movement must never be lost, silently duplicated, or become unauditable.</w:t>
      </w:r>
    </w:p>
    <w:p w14:paraId="6CD9F102">
      <w:pPr>
        <w:pStyle w:val="3"/>
      </w:pPr>
      <w:r>
        <w:t>1.1 Why This Is Payment-as-a-Service</w:t>
      </w:r>
    </w:p>
    <w:p w14:paraId="60CBB677">
      <w:pPr>
        <w:spacing w:after="80"/>
      </w:pPr>
      <w:r>
        <w:t>Yes. The product category is Payment-as-a-Service because merchants consume payment capabilities through APIs, checkout components, dashboards and webhooks rather than building the entire payment stack themselves. PayMesh is comparable in product shape to a small educational version of Stripe or Razorpay, while remaining a simulation that does not connect to real acquiring banks or card networks.</w:t>
      </w:r>
    </w:p>
    <w:p w14:paraId="4C0F7F62">
      <w:pPr>
        <w:pStyle w:val="3"/>
      </w:pPr>
      <w:r>
        <w:t>1.2 What Makes the Project Portfolio-Worthy</w:t>
      </w:r>
    </w:p>
    <w:p w14:paraId="671760B7">
      <w:pPr>
        <w:pStyle w:val="23"/>
        <w:spacing w:after="30"/>
      </w:pPr>
      <w:r>
        <w:t>Clear domain modelling for payments, refunds, balances, settlements and disputes.</w:t>
      </w:r>
    </w:p>
    <w:p w14:paraId="5D5D4B39">
      <w:pPr>
        <w:pStyle w:val="23"/>
        <w:spacing w:after="30"/>
      </w:pPr>
      <w:r>
        <w:t>Event-driven microservices with Kafka, outbox publication and idempotent consumers.</w:t>
      </w:r>
    </w:p>
    <w:p w14:paraId="281EFC94">
      <w:pPr>
        <w:pStyle w:val="23"/>
        <w:spacing w:after="30"/>
      </w:pPr>
      <w:r>
        <w:t>A double-entry ledger that is the financial source of truth.</w:t>
      </w:r>
    </w:p>
    <w:p w14:paraId="09C98F1B">
      <w:pPr>
        <w:pStyle w:val="23"/>
        <w:spacing w:after="30"/>
      </w:pPr>
      <w:r>
        <w:t>Secure public APIs using JWT, OAuth 2.0/OIDC, API keys, roles and HMAC-signed webhooks.</w:t>
      </w:r>
    </w:p>
    <w:p w14:paraId="709398CF">
      <w:pPr>
        <w:pStyle w:val="23"/>
        <w:spacing w:after="30"/>
      </w:pPr>
      <w:r>
        <w:t>Redis for caching, velocity counters and rate limiting without making Redis authoritative for money.</w:t>
      </w:r>
    </w:p>
    <w:p w14:paraId="183BD055">
      <w:pPr>
        <w:pStyle w:val="23"/>
        <w:spacing w:after="30"/>
      </w:pPr>
      <w:r>
        <w:t>Observability with traces, metrics, logs, correlation identifiers, alerts and runbooks.</w:t>
      </w:r>
    </w:p>
    <w:p w14:paraId="5689F7B8">
      <w:pPr>
        <w:pStyle w:val="23"/>
        <w:spacing w:after="30"/>
      </w:pPr>
      <w:r>
        <w:t>Docker, Kubernetes, Helm, Terraform and CI/CD.</w:t>
      </w:r>
    </w:p>
    <w:p w14:paraId="236D051E">
      <w:pPr>
        <w:pStyle w:val="23"/>
        <w:spacing w:after="30"/>
      </w:pPr>
      <w:r>
        <w:t>Failure injection, reconciliation and documented incident response.</w:t>
      </w:r>
    </w:p>
    <w:p w14:paraId="41DB78AF">
      <w:pPr>
        <w:pStyle w:val="23"/>
        <w:spacing w:after="30"/>
      </w:pPr>
      <w:r>
        <w:t>AI-assisted analytics and operations that cannot directly move money.</w:t>
      </w:r>
    </w:p>
    <w:p w14:paraId="0232E7C8">
      <w:pPr>
        <w:pStyle w:val="2"/>
      </w:pPr>
      <w:r>
        <w:t>2. Product Definition and Problem Statement</w:t>
      </w:r>
    </w:p>
    <w:p w14:paraId="7DDF6B7B">
      <w:pPr>
        <w:pStyle w:val="3"/>
      </w:pPr>
      <w:r>
        <w:t>2.1 The Merchant Problem</w:t>
      </w:r>
    </w:p>
    <w:p w14:paraId="0CCCA723">
      <w:pPr>
        <w:spacing w:after="80"/>
      </w:pPr>
      <w:r>
        <w:t>A business that wants to collect digital payments needs far more than a single POST /pay endpoint. It needs authentication, duplicate prevention, payment state tracking, provider integration, fraud checks, refunds, balances, settlements, reports, webhooks, security, auditability and support tools. Building all of this safely is expensive and operationally difficult.</w:t>
      </w:r>
    </w:p>
    <w:p w14:paraId="63C93C2D">
      <w:pPr>
        <w:pStyle w:val="3"/>
      </w:pPr>
      <w:r>
        <w:t>2.2 The PayMesh Solution</w:t>
      </w:r>
    </w:p>
    <w:p w14:paraId="4AEC7EE6">
      <w:pPr>
        <w:spacing w:after="80"/>
      </w:pPr>
      <w:r>
        <w:t>PayMesh provides a unified API and operational platform. A merchant creates an order and payment intent, directs the customer to a simulated checkout, and receives a signed webhook when the final status changes. PayMesh records financial effects in an immutable ledger, calculates merchant balances, schedules payouts and exposes reports and support tooling.</w:t>
      </w:r>
    </w:p>
    <w:p w14:paraId="26FDEB82">
      <w:pPr>
        <w:pStyle w:val="3"/>
      </w:pPr>
      <w:r>
        <w:t>2.3 Product Capabilities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3456"/>
        <w:gridCol w:w="4320"/>
      </w:tblGrid>
      <w:tr w14:paraId="3504DD37">
        <w:trPr>
          <w:jc w:val="center"/>
        </w:trPr>
        <w:tc>
          <w:tcPr>
            <w:tcW w:w="2016" w:type="dxa"/>
            <w:shd w:val="clear" w:color="auto" w:fill="2F5597"/>
            <w:vAlign w:val="center"/>
          </w:tcPr>
          <w:p w14:paraId="2B4B4785">
            <w:pPr>
              <w:spacing w:after="0" w:line="240" w:lineRule="auto"/>
            </w:pPr>
            <w:r>
              <w:rPr>
                <w:rFonts w:ascii="Aptos" w:hAnsi="Aptos"/>
                <w:b/>
                <w:color w:val="FFFFFF"/>
                <w:sz w:val="16"/>
              </w:rPr>
              <w:t>Capability</w:t>
            </w:r>
          </w:p>
        </w:tc>
        <w:tc>
          <w:tcPr>
            <w:tcW w:w="3456" w:type="dxa"/>
            <w:shd w:val="clear" w:color="auto" w:fill="2F5597"/>
            <w:vAlign w:val="center"/>
          </w:tcPr>
          <w:p w14:paraId="60DB39D2">
            <w:pPr>
              <w:spacing w:after="0" w:line="240" w:lineRule="auto"/>
            </w:pPr>
            <w:r>
              <w:rPr>
                <w:rFonts w:ascii="Aptos" w:hAnsi="Aptos"/>
                <w:b/>
                <w:color w:val="FFFFFF"/>
                <w:sz w:val="16"/>
              </w:rPr>
              <w:t>What the merchant receives</w:t>
            </w:r>
          </w:p>
        </w:tc>
        <w:tc>
          <w:tcPr>
            <w:tcW w:w="4320" w:type="dxa"/>
            <w:shd w:val="clear" w:color="auto" w:fill="2F5597"/>
            <w:vAlign w:val="center"/>
          </w:tcPr>
          <w:p w14:paraId="06DB894C">
            <w:pPr>
              <w:spacing w:after="0" w:line="240" w:lineRule="auto"/>
            </w:pPr>
            <w:r>
              <w:rPr>
                <w:rFonts w:ascii="Aptos" w:hAnsi="Aptos"/>
                <w:b/>
                <w:color w:val="FFFFFF"/>
                <w:sz w:val="16"/>
              </w:rPr>
              <w:t>Key backend challenge</w:t>
            </w:r>
          </w:p>
        </w:tc>
      </w:tr>
      <w:tr w14:paraId="468ADA2A">
        <w:trPr>
          <w:jc w:val="center"/>
        </w:trPr>
        <w:tc>
          <w:tcPr>
            <w:tcW w:w="2016" w:type="dxa"/>
            <w:vAlign w:val="center"/>
          </w:tcPr>
          <w:p w14:paraId="582C03A7">
            <w:pPr>
              <w:spacing w:after="0" w:line="240" w:lineRule="auto"/>
            </w:pPr>
            <w:r>
              <w:rPr>
                <w:rFonts w:ascii="Aptos" w:hAnsi="Aptos"/>
                <w:b w:val="0"/>
                <w:sz w:val="15"/>
              </w:rPr>
              <w:t>Merchant onboarding</w:t>
            </w:r>
          </w:p>
        </w:tc>
        <w:tc>
          <w:tcPr>
            <w:tcW w:w="3456" w:type="dxa"/>
            <w:vAlign w:val="center"/>
          </w:tcPr>
          <w:p w14:paraId="47855D5E">
            <w:pPr>
              <w:spacing w:after="0" w:line="240" w:lineRule="auto"/>
            </w:pPr>
            <w:r>
              <w:rPr>
                <w:rFonts w:ascii="Aptos" w:hAnsi="Aptos"/>
                <w:b w:val="0"/>
                <w:sz w:val="15"/>
              </w:rPr>
              <w:t>Business account, team roles, API keys, webhook setup</w:t>
            </w:r>
          </w:p>
        </w:tc>
        <w:tc>
          <w:tcPr>
            <w:tcW w:w="4320" w:type="dxa"/>
            <w:vAlign w:val="center"/>
          </w:tcPr>
          <w:p w14:paraId="030B2DB2">
            <w:pPr>
              <w:spacing w:after="0" w:line="240" w:lineRule="auto"/>
            </w:pPr>
            <w:r>
              <w:rPr>
                <w:rFonts w:ascii="Aptos" w:hAnsi="Aptos"/>
                <w:b w:val="0"/>
                <w:sz w:val="15"/>
              </w:rPr>
              <w:t>Tenant isolation and secure credential lifecycle</w:t>
            </w:r>
          </w:p>
        </w:tc>
      </w:tr>
      <w:tr w14:paraId="1FA90EC0">
        <w:trPr>
          <w:jc w:val="center"/>
        </w:trPr>
        <w:tc>
          <w:tcPr>
            <w:tcW w:w="2016" w:type="dxa"/>
            <w:vAlign w:val="center"/>
          </w:tcPr>
          <w:p w14:paraId="471DF911">
            <w:pPr>
              <w:spacing w:after="0" w:line="240" w:lineRule="auto"/>
            </w:pPr>
            <w:r>
              <w:rPr>
                <w:rFonts w:ascii="Aptos" w:hAnsi="Aptos"/>
                <w:b w:val="0"/>
                <w:sz w:val="15"/>
              </w:rPr>
              <w:t>Payment intents</w:t>
            </w:r>
          </w:p>
        </w:tc>
        <w:tc>
          <w:tcPr>
            <w:tcW w:w="3456" w:type="dxa"/>
            <w:vAlign w:val="center"/>
          </w:tcPr>
          <w:p w14:paraId="21F54592">
            <w:pPr>
              <w:spacing w:after="0" w:line="240" w:lineRule="auto"/>
            </w:pPr>
            <w:r>
              <w:rPr>
                <w:rFonts w:ascii="Aptos" w:hAnsi="Aptos"/>
                <w:b w:val="0"/>
                <w:sz w:val="15"/>
              </w:rPr>
              <w:t>Reliable payment lifecycle instead of one fragile request</w:t>
            </w:r>
          </w:p>
        </w:tc>
        <w:tc>
          <w:tcPr>
            <w:tcW w:w="4320" w:type="dxa"/>
            <w:vAlign w:val="center"/>
          </w:tcPr>
          <w:p w14:paraId="1DD37C63">
            <w:pPr>
              <w:spacing w:after="0" w:line="240" w:lineRule="auto"/>
            </w:pPr>
            <w:r>
              <w:rPr>
                <w:rFonts w:ascii="Aptos" w:hAnsi="Aptos"/>
                <w:b w:val="0"/>
                <w:sz w:val="15"/>
              </w:rPr>
              <w:t>State machines, retries and asynchronous callbacks</w:t>
            </w:r>
          </w:p>
        </w:tc>
      </w:tr>
      <w:tr w14:paraId="420717BF">
        <w:trPr>
          <w:jc w:val="center"/>
        </w:trPr>
        <w:tc>
          <w:tcPr>
            <w:tcW w:w="2016" w:type="dxa"/>
            <w:vAlign w:val="center"/>
          </w:tcPr>
          <w:p w14:paraId="767D02A5">
            <w:pPr>
              <w:spacing w:after="0" w:line="240" w:lineRule="auto"/>
            </w:pPr>
            <w:r>
              <w:rPr>
                <w:rFonts w:ascii="Aptos" w:hAnsi="Aptos"/>
                <w:b w:val="0"/>
                <w:sz w:val="15"/>
              </w:rPr>
              <w:t>Multiple payment methods</w:t>
            </w:r>
          </w:p>
        </w:tc>
        <w:tc>
          <w:tcPr>
            <w:tcW w:w="3456" w:type="dxa"/>
            <w:vAlign w:val="center"/>
          </w:tcPr>
          <w:p w14:paraId="61838734">
            <w:pPr>
              <w:spacing w:after="0" w:line="240" w:lineRule="auto"/>
            </w:pPr>
            <w:r>
              <w:rPr>
                <w:rFonts w:ascii="Aptos" w:hAnsi="Aptos"/>
                <w:b w:val="0"/>
                <w:sz w:val="15"/>
              </w:rPr>
              <w:t>Simulated UPI, card, wallet and bank flows</w:t>
            </w:r>
          </w:p>
        </w:tc>
        <w:tc>
          <w:tcPr>
            <w:tcW w:w="4320" w:type="dxa"/>
            <w:vAlign w:val="center"/>
          </w:tcPr>
          <w:p w14:paraId="4D505EF8">
            <w:pPr>
              <w:spacing w:after="0" w:line="240" w:lineRule="auto"/>
            </w:pPr>
            <w:r>
              <w:rPr>
                <w:rFonts w:ascii="Aptos" w:hAnsi="Aptos"/>
                <w:b w:val="0"/>
                <w:sz w:val="15"/>
              </w:rPr>
              <w:t>Provider adapters and method-specific behavior</w:t>
            </w:r>
          </w:p>
        </w:tc>
      </w:tr>
      <w:tr w14:paraId="5C5DD40F">
        <w:trPr>
          <w:jc w:val="center"/>
        </w:trPr>
        <w:tc>
          <w:tcPr>
            <w:tcW w:w="2016" w:type="dxa"/>
            <w:vAlign w:val="center"/>
          </w:tcPr>
          <w:p w14:paraId="2EA243F1">
            <w:pPr>
              <w:spacing w:after="0" w:line="240" w:lineRule="auto"/>
            </w:pPr>
            <w:r>
              <w:rPr>
                <w:rFonts w:ascii="Aptos" w:hAnsi="Aptos"/>
                <w:b w:val="0"/>
                <w:sz w:val="15"/>
              </w:rPr>
              <w:t>Idempotent APIs</w:t>
            </w:r>
          </w:p>
        </w:tc>
        <w:tc>
          <w:tcPr>
            <w:tcW w:w="3456" w:type="dxa"/>
            <w:vAlign w:val="center"/>
          </w:tcPr>
          <w:p w14:paraId="0B0AE269">
            <w:pPr>
              <w:spacing w:after="0" w:line="240" w:lineRule="auto"/>
            </w:pPr>
            <w:r>
              <w:rPr>
                <w:rFonts w:ascii="Aptos" w:hAnsi="Aptos"/>
                <w:b w:val="0"/>
                <w:sz w:val="15"/>
              </w:rPr>
              <w:t>Safe client retries</w:t>
            </w:r>
          </w:p>
        </w:tc>
        <w:tc>
          <w:tcPr>
            <w:tcW w:w="4320" w:type="dxa"/>
            <w:vAlign w:val="center"/>
          </w:tcPr>
          <w:p w14:paraId="1906E6AB">
            <w:pPr>
              <w:spacing w:after="0" w:line="240" w:lineRule="auto"/>
            </w:pPr>
            <w:r>
              <w:rPr>
                <w:rFonts w:ascii="Aptos" w:hAnsi="Aptos"/>
                <w:b w:val="0"/>
                <w:sz w:val="15"/>
              </w:rPr>
              <w:t>Request hashing, durable response storage and locking</w:t>
            </w:r>
          </w:p>
        </w:tc>
      </w:tr>
      <w:tr w14:paraId="625C735F">
        <w:trPr>
          <w:jc w:val="center"/>
        </w:trPr>
        <w:tc>
          <w:tcPr>
            <w:tcW w:w="2016" w:type="dxa"/>
            <w:vAlign w:val="center"/>
          </w:tcPr>
          <w:p w14:paraId="2A79812C">
            <w:pPr>
              <w:spacing w:after="0" w:line="240" w:lineRule="auto"/>
            </w:pPr>
            <w:r>
              <w:rPr>
                <w:rFonts w:ascii="Aptos" w:hAnsi="Aptos"/>
                <w:b w:val="0"/>
                <w:sz w:val="15"/>
              </w:rPr>
              <w:t>Risk evaluation</w:t>
            </w:r>
          </w:p>
        </w:tc>
        <w:tc>
          <w:tcPr>
            <w:tcW w:w="3456" w:type="dxa"/>
            <w:vAlign w:val="center"/>
          </w:tcPr>
          <w:p w14:paraId="3CC37845">
            <w:pPr>
              <w:spacing w:after="0" w:line="240" w:lineRule="auto"/>
            </w:pPr>
            <w:r>
              <w:rPr>
                <w:rFonts w:ascii="Aptos" w:hAnsi="Aptos"/>
                <w:b w:val="0"/>
                <w:sz w:val="15"/>
              </w:rPr>
              <w:t>Allow, review, require action or block</w:t>
            </w:r>
          </w:p>
        </w:tc>
        <w:tc>
          <w:tcPr>
            <w:tcW w:w="4320" w:type="dxa"/>
            <w:vAlign w:val="center"/>
          </w:tcPr>
          <w:p w14:paraId="3B996E35">
            <w:pPr>
              <w:spacing w:after="0" w:line="240" w:lineRule="auto"/>
            </w:pPr>
            <w:r>
              <w:rPr>
                <w:rFonts w:ascii="Aptos" w:hAnsi="Aptos"/>
                <w:b w:val="0"/>
                <w:sz w:val="15"/>
              </w:rPr>
              <w:t>Low-latency rules and Redis velocity counters</w:t>
            </w:r>
          </w:p>
        </w:tc>
      </w:tr>
      <w:tr w14:paraId="32B0E46C">
        <w:trPr>
          <w:jc w:val="center"/>
        </w:trPr>
        <w:tc>
          <w:tcPr>
            <w:tcW w:w="2016" w:type="dxa"/>
            <w:vAlign w:val="center"/>
          </w:tcPr>
          <w:p w14:paraId="043290F3">
            <w:pPr>
              <w:spacing w:after="0" w:line="240" w:lineRule="auto"/>
            </w:pPr>
            <w:r>
              <w:rPr>
                <w:rFonts w:ascii="Aptos" w:hAnsi="Aptos"/>
                <w:b w:val="0"/>
                <w:sz w:val="15"/>
              </w:rPr>
              <w:t>Financial ledger</w:t>
            </w:r>
          </w:p>
        </w:tc>
        <w:tc>
          <w:tcPr>
            <w:tcW w:w="3456" w:type="dxa"/>
            <w:vAlign w:val="center"/>
          </w:tcPr>
          <w:p w14:paraId="259B20D5">
            <w:pPr>
              <w:spacing w:after="0" w:line="240" w:lineRule="auto"/>
            </w:pPr>
            <w:r>
              <w:rPr>
                <w:rFonts w:ascii="Aptos" w:hAnsi="Aptos"/>
                <w:b w:val="0"/>
                <w:sz w:val="15"/>
              </w:rPr>
              <w:t>Traceable debits and credits</w:t>
            </w:r>
          </w:p>
        </w:tc>
        <w:tc>
          <w:tcPr>
            <w:tcW w:w="4320" w:type="dxa"/>
            <w:vAlign w:val="center"/>
          </w:tcPr>
          <w:p w14:paraId="156DD908">
            <w:pPr>
              <w:spacing w:after="0" w:line="240" w:lineRule="auto"/>
            </w:pPr>
            <w:r>
              <w:rPr>
                <w:rFonts w:ascii="Aptos" w:hAnsi="Aptos"/>
                <w:b w:val="0"/>
                <w:sz w:val="15"/>
              </w:rPr>
              <w:t>Balanced immutable postings and reconciliation</w:t>
            </w:r>
          </w:p>
        </w:tc>
      </w:tr>
      <w:tr w14:paraId="37399CFF">
        <w:trPr>
          <w:jc w:val="center"/>
        </w:trPr>
        <w:tc>
          <w:tcPr>
            <w:tcW w:w="2016" w:type="dxa"/>
            <w:vAlign w:val="center"/>
          </w:tcPr>
          <w:p w14:paraId="4C5E6E52">
            <w:pPr>
              <w:spacing w:after="0" w:line="240" w:lineRule="auto"/>
            </w:pPr>
            <w:r>
              <w:rPr>
                <w:rFonts w:ascii="Aptos" w:hAnsi="Aptos"/>
                <w:b w:val="0"/>
                <w:sz w:val="15"/>
              </w:rPr>
              <w:t>Refunds</w:t>
            </w:r>
          </w:p>
        </w:tc>
        <w:tc>
          <w:tcPr>
            <w:tcW w:w="3456" w:type="dxa"/>
            <w:vAlign w:val="center"/>
          </w:tcPr>
          <w:p w14:paraId="7C843B07">
            <w:pPr>
              <w:spacing w:after="0" w:line="240" w:lineRule="auto"/>
            </w:pPr>
            <w:r>
              <w:rPr>
                <w:rFonts w:ascii="Aptos" w:hAnsi="Aptos"/>
                <w:b w:val="0"/>
                <w:sz w:val="15"/>
              </w:rPr>
              <w:t>Full and partial refunds</w:t>
            </w:r>
          </w:p>
        </w:tc>
        <w:tc>
          <w:tcPr>
            <w:tcW w:w="4320" w:type="dxa"/>
            <w:vAlign w:val="center"/>
          </w:tcPr>
          <w:p w14:paraId="7F78A8B5">
            <w:pPr>
              <w:spacing w:after="0" w:line="240" w:lineRule="auto"/>
            </w:pPr>
            <w:r>
              <w:rPr>
                <w:rFonts w:ascii="Aptos" w:hAnsi="Aptos"/>
                <w:b w:val="0"/>
                <w:sz w:val="15"/>
              </w:rPr>
              <w:t>Concurrent refund prevention and reversal accounting</w:t>
            </w:r>
          </w:p>
        </w:tc>
      </w:tr>
      <w:tr w14:paraId="002075FD">
        <w:trPr>
          <w:jc w:val="center"/>
        </w:trPr>
        <w:tc>
          <w:tcPr>
            <w:tcW w:w="2016" w:type="dxa"/>
            <w:vAlign w:val="center"/>
          </w:tcPr>
          <w:p w14:paraId="4DD7CF59">
            <w:pPr>
              <w:spacing w:after="0" w:line="240" w:lineRule="auto"/>
            </w:pPr>
            <w:r>
              <w:rPr>
                <w:rFonts w:ascii="Aptos" w:hAnsi="Aptos"/>
                <w:b w:val="0"/>
                <w:sz w:val="15"/>
              </w:rPr>
              <w:t>Settlements</w:t>
            </w:r>
          </w:p>
        </w:tc>
        <w:tc>
          <w:tcPr>
            <w:tcW w:w="3456" w:type="dxa"/>
            <w:vAlign w:val="center"/>
          </w:tcPr>
          <w:p w14:paraId="78472DFC">
            <w:pPr>
              <w:spacing w:after="0" w:line="240" w:lineRule="auto"/>
            </w:pPr>
            <w:r>
              <w:rPr>
                <w:rFonts w:ascii="Aptos" w:hAnsi="Aptos"/>
                <w:b w:val="0"/>
                <w:sz w:val="15"/>
              </w:rPr>
              <w:t>Scheduled merchant payouts</w:t>
            </w:r>
          </w:p>
        </w:tc>
        <w:tc>
          <w:tcPr>
            <w:tcW w:w="4320" w:type="dxa"/>
            <w:vAlign w:val="center"/>
          </w:tcPr>
          <w:p w14:paraId="4AB4E554">
            <w:pPr>
              <w:spacing w:after="0" w:line="240" w:lineRule="auto"/>
            </w:pPr>
            <w:r>
              <w:rPr>
                <w:rFonts w:ascii="Aptos" w:hAnsi="Aptos"/>
                <w:b w:val="0"/>
                <w:sz w:val="15"/>
              </w:rPr>
              <w:t>Eligibility, holds, batches and payout recovery</w:t>
            </w:r>
          </w:p>
        </w:tc>
      </w:tr>
      <w:tr w14:paraId="4F8BCAA5">
        <w:trPr>
          <w:jc w:val="center"/>
        </w:trPr>
        <w:tc>
          <w:tcPr>
            <w:tcW w:w="2016" w:type="dxa"/>
            <w:vAlign w:val="center"/>
          </w:tcPr>
          <w:p w14:paraId="70D1D16E">
            <w:pPr>
              <w:spacing w:after="0" w:line="240" w:lineRule="auto"/>
            </w:pPr>
            <w:r>
              <w:rPr>
                <w:rFonts w:ascii="Aptos" w:hAnsi="Aptos"/>
                <w:b w:val="0"/>
                <w:sz w:val="15"/>
              </w:rPr>
              <w:t>Webhooks</w:t>
            </w:r>
          </w:p>
        </w:tc>
        <w:tc>
          <w:tcPr>
            <w:tcW w:w="3456" w:type="dxa"/>
            <w:vAlign w:val="center"/>
          </w:tcPr>
          <w:p w14:paraId="646438B7">
            <w:pPr>
              <w:spacing w:after="0" w:line="240" w:lineRule="auto"/>
            </w:pPr>
            <w:r>
              <w:rPr>
                <w:rFonts w:ascii="Aptos" w:hAnsi="Aptos"/>
                <w:b w:val="0"/>
                <w:sz w:val="15"/>
              </w:rPr>
              <w:t>Reliable status notifications</w:t>
            </w:r>
          </w:p>
        </w:tc>
        <w:tc>
          <w:tcPr>
            <w:tcW w:w="4320" w:type="dxa"/>
            <w:vAlign w:val="center"/>
          </w:tcPr>
          <w:p w14:paraId="6830D554">
            <w:pPr>
              <w:spacing w:after="0" w:line="240" w:lineRule="auto"/>
            </w:pPr>
            <w:r>
              <w:rPr>
                <w:rFonts w:ascii="Aptos" w:hAnsi="Aptos"/>
                <w:b w:val="0"/>
                <w:sz w:val="15"/>
              </w:rPr>
              <w:t>At-least-once delivery, signatures and replay</w:t>
            </w:r>
          </w:p>
        </w:tc>
      </w:tr>
      <w:tr w14:paraId="31AF2AE7">
        <w:trPr>
          <w:jc w:val="center"/>
        </w:trPr>
        <w:tc>
          <w:tcPr>
            <w:tcW w:w="2016" w:type="dxa"/>
            <w:vAlign w:val="center"/>
          </w:tcPr>
          <w:p w14:paraId="62591773">
            <w:pPr>
              <w:spacing w:after="0" w:line="240" w:lineRule="auto"/>
            </w:pPr>
            <w:r>
              <w:rPr>
                <w:rFonts w:ascii="Aptos" w:hAnsi="Aptos"/>
                <w:b w:val="0"/>
                <w:sz w:val="15"/>
              </w:rPr>
              <w:t>Reporting</w:t>
            </w:r>
          </w:p>
        </w:tc>
        <w:tc>
          <w:tcPr>
            <w:tcW w:w="3456" w:type="dxa"/>
            <w:vAlign w:val="center"/>
          </w:tcPr>
          <w:p w14:paraId="77E2D683">
            <w:pPr>
              <w:spacing w:after="0" w:line="240" w:lineRule="auto"/>
            </w:pPr>
            <w:r>
              <w:rPr>
                <w:rFonts w:ascii="Aptos" w:hAnsi="Aptos"/>
                <w:b w:val="0"/>
                <w:sz w:val="15"/>
              </w:rPr>
              <w:t>Search, summaries and exports</w:t>
            </w:r>
          </w:p>
        </w:tc>
        <w:tc>
          <w:tcPr>
            <w:tcW w:w="4320" w:type="dxa"/>
            <w:vAlign w:val="center"/>
          </w:tcPr>
          <w:p w14:paraId="44219459">
            <w:pPr>
              <w:spacing w:after="0" w:line="240" w:lineRule="auto"/>
            </w:pPr>
            <w:r>
              <w:rPr>
                <w:rFonts w:ascii="Aptos" w:hAnsi="Aptos"/>
                <w:b w:val="0"/>
                <w:sz w:val="15"/>
              </w:rPr>
              <w:t>Eventually consistent read models</w:t>
            </w:r>
          </w:p>
        </w:tc>
      </w:tr>
      <w:tr w14:paraId="5E3A380D">
        <w:trPr>
          <w:jc w:val="center"/>
        </w:trPr>
        <w:tc>
          <w:tcPr>
            <w:tcW w:w="2016" w:type="dxa"/>
            <w:vAlign w:val="center"/>
          </w:tcPr>
          <w:p w14:paraId="3E67120A">
            <w:pPr>
              <w:spacing w:after="0" w:line="240" w:lineRule="auto"/>
            </w:pPr>
            <w:r>
              <w:rPr>
                <w:rFonts w:ascii="Aptos" w:hAnsi="Aptos"/>
                <w:b w:val="0"/>
                <w:sz w:val="15"/>
              </w:rPr>
              <w:t>Operations</w:t>
            </w:r>
          </w:p>
        </w:tc>
        <w:tc>
          <w:tcPr>
            <w:tcW w:w="3456" w:type="dxa"/>
            <w:vAlign w:val="center"/>
          </w:tcPr>
          <w:p w14:paraId="41702352">
            <w:pPr>
              <w:spacing w:after="0" w:line="240" w:lineRule="auto"/>
            </w:pPr>
            <w:r>
              <w:rPr>
                <w:rFonts w:ascii="Aptos" w:hAnsi="Aptos"/>
                <w:b w:val="0"/>
                <w:sz w:val="15"/>
              </w:rPr>
              <w:t>Support, risk and incident tooling</w:t>
            </w:r>
          </w:p>
        </w:tc>
        <w:tc>
          <w:tcPr>
            <w:tcW w:w="4320" w:type="dxa"/>
            <w:vAlign w:val="center"/>
          </w:tcPr>
          <w:p w14:paraId="3F49FC31">
            <w:pPr>
              <w:spacing w:after="0" w:line="240" w:lineRule="auto"/>
            </w:pPr>
            <w:r>
              <w:rPr>
                <w:rFonts w:ascii="Aptos" w:hAnsi="Aptos"/>
                <w:b w:val="0"/>
                <w:sz w:val="15"/>
              </w:rPr>
              <w:t>Auditing, permissions and safe recovery</w:t>
            </w:r>
          </w:p>
        </w:tc>
      </w:tr>
      <w:tr w14:paraId="4CF5B3A0">
        <w:trPr>
          <w:jc w:val="center"/>
        </w:trPr>
        <w:tc>
          <w:tcPr>
            <w:tcW w:w="2016" w:type="dxa"/>
            <w:vAlign w:val="center"/>
          </w:tcPr>
          <w:p w14:paraId="69F4BC91">
            <w:pPr>
              <w:spacing w:after="0" w:line="240" w:lineRule="auto"/>
            </w:pPr>
            <w:r>
              <w:rPr>
                <w:rFonts w:ascii="Aptos" w:hAnsi="Aptos"/>
                <w:b w:val="0"/>
                <w:sz w:val="15"/>
              </w:rPr>
              <w:t>AI assistance</w:t>
            </w:r>
          </w:p>
        </w:tc>
        <w:tc>
          <w:tcPr>
            <w:tcW w:w="3456" w:type="dxa"/>
            <w:vAlign w:val="center"/>
          </w:tcPr>
          <w:p w14:paraId="7D5C5651">
            <w:pPr>
              <w:spacing w:after="0" w:line="240" w:lineRule="auto"/>
            </w:pPr>
            <w:r>
              <w:rPr>
                <w:rFonts w:ascii="Aptos" w:hAnsi="Aptos"/>
                <w:b w:val="0"/>
                <w:sz w:val="15"/>
              </w:rPr>
              <w:t>Explanations and analytics</w:t>
            </w:r>
          </w:p>
        </w:tc>
        <w:tc>
          <w:tcPr>
            <w:tcW w:w="4320" w:type="dxa"/>
            <w:vAlign w:val="center"/>
          </w:tcPr>
          <w:p w14:paraId="2AE2D6F1">
            <w:pPr>
              <w:spacing w:after="0" w:line="240" w:lineRule="auto"/>
            </w:pPr>
            <w:r>
              <w:rPr>
                <w:rFonts w:ascii="Aptos" w:hAnsi="Aptos"/>
                <w:b w:val="0"/>
                <w:sz w:val="15"/>
              </w:rPr>
              <w:t>Grounding, privacy and human control</w:t>
            </w:r>
          </w:p>
        </w:tc>
      </w:tr>
    </w:tbl>
    <w:p w14:paraId="049120D4">
      <w:pPr>
        <w:spacing w:after="0"/>
      </w:pPr>
    </w:p>
    <w:p w14:paraId="2E4E787C">
      <w:pPr>
        <w:pStyle w:val="2"/>
      </w:pPr>
      <w:r>
        <w:t>3. User Personas and Real-Life Scenario</w:t>
      </w:r>
    </w:p>
    <w:p w14:paraId="2E17041D">
      <w:pPr>
        <w:jc w:val="center"/>
      </w:pPr>
      <w:r>
        <w:drawing>
          <wp:inline distT="0" distB="0" distL="114300" distR="114300">
            <wp:extent cx="6126480" cy="1219200"/>
            <wp:effectExtent l="0" t="0" r="203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126480" cy="1219306"/>
                    </a:xfrm>
                    <a:prstGeom prst="rect">
                      <a:avLst/>
                    </a:prstGeom>
                  </pic:spPr>
                </pic:pic>
              </a:graphicData>
            </a:graphic>
          </wp:inline>
        </w:drawing>
      </w:r>
    </w:p>
    <w:p w14:paraId="4B8D6400">
      <w:pPr>
        <w:pStyle w:val="165"/>
        <w:jc w:val="center"/>
      </w:pPr>
      <w:r>
        <w:t>Figure 1. System context and primary actors.</w:t>
      </w:r>
    </w:p>
    <w:p w14:paraId="30E19E21">
      <w:pPr>
        <w:pStyle w:val="3"/>
      </w:pPr>
      <w:r>
        <w:t>3.1 Merchant Owner - Priya</w:t>
      </w:r>
    </w:p>
    <w:p w14:paraId="202ABA75">
      <w:pPr>
        <w:spacing w:after="80"/>
      </w:pPr>
      <w:r>
        <w:t>Priya owns FreshBrew Cafe. She is not a payment engineer. She wants to know whether customers paid, how much the platform charged, when money will reach her bank account, and whether she can refund a customer. Her dashboard language must be business-friendly: successful payments, pending funds, available balance, settlements and disputes.</w:t>
      </w:r>
    </w:p>
    <w:p w14:paraId="3A3E76A9">
      <w:pPr>
        <w:spacing w:after="80"/>
      </w:pPr>
      <w:r>
        <w:t>Example: Priya sees that Aarav paid INR 999 for a monthly coffee subscription. PayMesh shows INR 970 pending for settlement and INR 29 as the platform fee. Later, she issues a partial refund after a support request.</w:t>
      </w:r>
    </w:p>
    <w:p w14:paraId="793C2850">
      <w:pPr>
        <w:pStyle w:val="3"/>
      </w:pPr>
      <w:r>
        <w:t>3.2 Merchant Developer - Rohan</w:t>
      </w:r>
    </w:p>
    <w:p w14:paraId="266DA76B">
      <w:pPr>
        <w:spacing w:after="80"/>
      </w:pPr>
      <w:r>
        <w:t>Rohan integrates FreshBrew with PayMesh. He creates test API keys, reads OpenAPI documentation, creates payment intents, embeds checkout, validates HMAC webhook signatures, handles event deduplication and debugs failed requests using request identifiers.</w:t>
      </w:r>
    </w:p>
    <w:p w14:paraId="3A28E098">
      <w:pPr>
        <w:pStyle w:val="3"/>
      </w:pPr>
      <w:r>
        <w:t>3.3 Customer - Aarav</w:t>
      </w:r>
    </w:p>
    <w:p w14:paraId="289B737A">
      <w:pPr>
        <w:spacing w:after="80"/>
      </w:pPr>
      <w:r>
        <w:t>Aarav buys the coffee subscription. He chooses a payment method, completes authentication if needed, sees a clear processing or success state, and receives a confirmation. He should never be charged twice because a browser refreshed or a network request timed out.</w:t>
      </w:r>
    </w:p>
    <w:p w14:paraId="08BE10C9">
      <w:pPr>
        <w:pStyle w:val="3"/>
      </w:pPr>
      <w:r>
        <w:t>3.4 Finance Operator - Ananya</w:t>
      </w:r>
    </w:p>
    <w:p w14:paraId="51487B30">
      <w:pPr>
        <w:spacing w:after="80"/>
      </w:pPr>
      <w:r>
        <w:t>Ananya works for the merchant. She downloads settlement reports, compares payments and refunds, and checks why a transaction is pending. She can read financial data but cannot rotate API secrets or change team permissions.</w:t>
      </w:r>
    </w:p>
    <w:p w14:paraId="657898E3">
      <w:pPr>
        <w:pStyle w:val="3"/>
      </w:pPr>
      <w:r>
        <w:t>3.5 Platform Support Agent - Meera</w:t>
      </w:r>
    </w:p>
    <w:p w14:paraId="652CB8D4">
      <w:pPr>
        <w:spacing w:after="80"/>
      </w:pPr>
      <w:r>
        <w:t>Meera helps merchants and customers. She can inspect a payment timeline, provider response, refund state and webhook delivery history. Sensitive details are masked, and every privileged access is audited.</w:t>
      </w:r>
    </w:p>
    <w:p w14:paraId="05F5D446">
      <w:pPr>
        <w:pStyle w:val="3"/>
      </w:pPr>
      <w:r>
        <w:t>3.6 Risk Analyst - Kabir</w:t>
      </w:r>
    </w:p>
    <w:p w14:paraId="5586ADA7">
      <w:pPr>
        <w:spacing w:after="80"/>
      </w:pPr>
      <w:r>
        <w:t>Kabir reviews transactions flagged by rules such as unusually high value, repeated failures, a new device or rapid attempts from one IP. He can approve or reject a review, add a note and propose rules, but he does not directly edit ledger entries.</w:t>
      </w:r>
    </w:p>
    <w:p w14:paraId="329B2ABE">
      <w:pPr>
        <w:pStyle w:val="3"/>
      </w:pPr>
      <w:r>
        <w:t>3.7 Platform Administrator</w:t>
      </w:r>
    </w:p>
    <w:p w14:paraId="5B4944F4">
      <w:pPr>
        <w:spacing w:after="80"/>
      </w:pPr>
      <w:r>
        <w:t>The administrator manages merchant status, feature flags and operational recovery. Powerful actions such as freezing a merchant or retrying a payout require explicit permissions, reasons and audit records.</w:t>
      </w:r>
    </w:p>
    <w:p w14:paraId="3234F81D">
      <w:pPr>
        <w:pStyle w:val="3"/>
      </w:pPr>
      <w:r>
        <w:t>3.8 Site Reliability / DevOps Engineer</w:t>
      </w:r>
    </w:p>
    <w:p w14:paraId="5E4D2B65">
      <w:pPr>
        <w:spacing w:after="80"/>
      </w:pPr>
      <w:r>
        <w:t>The SRE monitors latency, errors, Kafka lag, outbox age, database saturation and webhook queues. During an incident, the SRE follows runbooks, checks distributed traces, scales consumers, pauses risky workflows and verifies recovery through reconciliation.</w:t>
      </w:r>
    </w:p>
    <w:p w14:paraId="3E1E2DAA">
      <w:pPr>
        <w:pStyle w:val="3"/>
      </w:pPr>
      <w:r>
        <w:t>3.9 AI-Assisted Operations User</w:t>
      </w:r>
    </w:p>
    <w:p w14:paraId="20944BA9">
      <w:pPr>
        <w:spacing w:after="80"/>
      </w:pPr>
      <w:r>
        <w:t>Support, merchant and SRE users may ask natural-language questions such as “Why did UPI success rate drop yesterday?” The AI service retrieves authorized metrics, reports, runbooks and sanitized records, then produces an explanation with evidence. It cannot approve a refund, post a journal or initiate a payout.</w:t>
      </w:r>
    </w:p>
    <w:p w14:paraId="3E60B5B7">
      <w:pPr>
        <w:pStyle w:val="3"/>
      </w:pPr>
      <w:r>
        <w:t>3.10 Real-Life FreshBrew Workflow</w:t>
      </w:r>
    </w:p>
    <w:p w14:paraId="498969BB">
      <w:pPr>
        <w:pStyle w:val="29"/>
        <w:spacing w:after="30"/>
      </w:pPr>
      <w:r>
        <w:t>Priya registers FreshBrew and submits simulated business verification data.</w:t>
      </w:r>
    </w:p>
    <w:p w14:paraId="36DF8643">
      <w:pPr>
        <w:pStyle w:val="29"/>
        <w:spacing w:after="30"/>
      </w:pPr>
      <w:r>
        <w:t>Rohan generates a test API key and configures https://freshbrew.example/webhooks/payments.</w:t>
      </w:r>
    </w:p>
    <w:p w14:paraId="5EAA142A">
      <w:pPr>
        <w:pStyle w:val="29"/>
        <w:spacing w:after="30"/>
      </w:pPr>
      <w:r>
        <w:t>Aarav places a INR 999 subscription order on FreshBrew.</w:t>
      </w:r>
    </w:p>
    <w:p w14:paraId="6F847BB9">
      <w:pPr>
        <w:pStyle w:val="29"/>
        <w:spacing w:after="30"/>
      </w:pPr>
      <w:r>
        <w:t>FreshBrew calls PayMesh with an idempotency key. PayMesh creates an order and payment intent.</w:t>
      </w:r>
    </w:p>
    <w:p w14:paraId="771AC87A">
      <w:pPr>
        <w:pStyle w:val="29"/>
        <w:spacing w:after="30"/>
      </w:pPr>
      <w:r>
        <w:t>Aarav chooses UPI. The Risk Service evaluates amount, device, IP and recent attempt velocity.</w:t>
      </w:r>
    </w:p>
    <w:p w14:paraId="65781D62">
      <w:pPr>
        <w:pStyle w:val="29"/>
        <w:spacing w:after="30"/>
      </w:pPr>
      <w:r>
        <w:t>The Provider Simulator returns a delayed success callback.</w:t>
      </w:r>
    </w:p>
    <w:p w14:paraId="307EADEB">
      <w:pPr>
        <w:pStyle w:val="29"/>
        <w:spacing w:after="30"/>
      </w:pPr>
      <w:r>
        <w:t>The Payment Service moves the intent from PROCESSING to SUCCEEDED and publishes payment.succeeded through its outbox.</w:t>
      </w:r>
    </w:p>
    <w:p w14:paraId="111BCA55">
      <w:pPr>
        <w:pStyle w:val="29"/>
        <w:spacing w:after="30"/>
      </w:pPr>
      <w:r>
        <w:t>The Ledger Service posts INR 999 provider receivable, INR 970 merchant pending liability and INR 29 platform fee revenue.</w:t>
      </w:r>
    </w:p>
    <w:p w14:paraId="476030DB">
      <w:pPr>
        <w:pStyle w:val="29"/>
        <w:spacing w:after="30"/>
      </w:pPr>
      <w:r>
        <w:t>The Webhook Service signs and delivers payment.succeeded. FreshBrew activates the subscription.</w:t>
      </w:r>
    </w:p>
    <w:p w14:paraId="19DEC1A0">
      <w:pPr>
        <w:pStyle w:val="29"/>
        <w:spacing w:after="30"/>
      </w:pPr>
      <w:r>
        <w:t>The Reporting Service updates dashboards; Notification Service sends confirmations.</w:t>
      </w:r>
    </w:p>
    <w:p w14:paraId="436C746F">
      <w:pPr>
        <w:pStyle w:val="29"/>
        <w:spacing w:after="30"/>
      </w:pPr>
      <w:r>
        <w:t>After the configured holding period, Settlement Service moves INR 970 from pending to available, creates a payout and records its completion.</w:t>
      </w:r>
    </w:p>
    <w:p w14:paraId="03BE04AB">
      <w:pPr>
        <w:pStyle w:val="29"/>
        <w:spacing w:after="30"/>
      </w:pPr>
      <w:r>
        <w:t>If Priya refunds Aarav, the refund workflow reserves the refundable amount, invokes the simulated provider and posts a balanced reversal.</w:t>
      </w:r>
    </w:p>
    <w:p w14:paraId="62AE5E58">
      <w:pPr>
        <w:pStyle w:val="2"/>
      </w:pPr>
      <w:r>
        <w:t>4. Scope, Requirements and Quality Attributes</w:t>
      </w:r>
    </w:p>
    <w:p w14:paraId="4992BCC1">
      <w:pPr>
        <w:pStyle w:val="3"/>
      </w:pPr>
      <w:r>
        <w:t>4.1 In Scope</w:t>
      </w:r>
    </w:p>
    <w:p w14:paraId="5808DC0C">
      <w:pPr>
        <w:pStyle w:val="23"/>
        <w:spacing w:after="30"/>
      </w:pPr>
      <w:r>
        <w:t>Merchant and team management</w:t>
      </w:r>
    </w:p>
    <w:p w14:paraId="6A5A05A5">
      <w:pPr>
        <w:pStyle w:val="23"/>
        <w:spacing w:after="30"/>
      </w:pPr>
      <w:r>
        <w:t>JWT/OAuth dashboard authentication and API-key merchant authentication</w:t>
      </w:r>
    </w:p>
    <w:p w14:paraId="191935A6">
      <w:pPr>
        <w:pStyle w:val="23"/>
        <w:spacing w:after="30"/>
      </w:pPr>
      <w:r>
        <w:t>Merchant-scoped customers and tokenized simulated payment methods</w:t>
      </w:r>
    </w:p>
    <w:p w14:paraId="26F1C62B">
      <w:pPr>
        <w:pStyle w:val="23"/>
        <w:spacing w:after="30"/>
      </w:pPr>
      <w:r>
        <w:t>Orders, payment intents, attempts, confirmation, capture and cancellation</w:t>
      </w:r>
    </w:p>
    <w:p w14:paraId="16E88707">
      <w:pPr>
        <w:pStyle w:val="23"/>
        <w:spacing w:after="30"/>
      </w:pPr>
      <w:r>
        <w:t>UPI, card, wallet and bank provider simulation</w:t>
      </w:r>
    </w:p>
    <w:p w14:paraId="6DE97080">
      <w:pPr>
        <w:pStyle w:val="23"/>
        <w:spacing w:after="30"/>
      </w:pPr>
      <w:r>
        <w:t>Risk rules, velocity checks and review queues</w:t>
      </w:r>
    </w:p>
    <w:p w14:paraId="73B4C0FF">
      <w:pPr>
        <w:pStyle w:val="23"/>
        <w:spacing w:after="30"/>
      </w:pPr>
      <w:r>
        <w:t>Double-entry ledger, holds, pending/available balances and financial reconciliation</w:t>
      </w:r>
    </w:p>
    <w:p w14:paraId="14884F0D">
      <w:pPr>
        <w:pStyle w:val="23"/>
        <w:spacing w:after="30"/>
      </w:pPr>
      <w:r>
        <w:t>Full and partial refunds</w:t>
      </w:r>
    </w:p>
    <w:p w14:paraId="14706DAC">
      <w:pPr>
        <w:pStyle w:val="23"/>
        <w:spacing w:after="30"/>
      </w:pPr>
      <w:r>
        <w:t>Settlement batches and payout simulation</w:t>
      </w:r>
    </w:p>
    <w:p w14:paraId="59FA4A8F">
      <w:pPr>
        <w:pStyle w:val="23"/>
        <w:spacing w:after="30"/>
      </w:pPr>
      <w:r>
        <w:t>Signed webhooks, retries, dead-lettering and replay</w:t>
      </w:r>
    </w:p>
    <w:p w14:paraId="684B72AE">
      <w:pPr>
        <w:pStyle w:val="23"/>
        <w:spacing w:after="30"/>
      </w:pPr>
      <w:r>
        <w:t>Notifications, reporting, audit trails and operational dashboards</w:t>
      </w:r>
    </w:p>
    <w:p w14:paraId="5C2F5C3E">
      <w:pPr>
        <w:pStyle w:val="23"/>
        <w:spacing w:after="30"/>
      </w:pPr>
      <w:r>
        <w:t>Containerization, Kubernetes, infrastructure as code, monitoring and incident exercises</w:t>
      </w:r>
    </w:p>
    <w:p w14:paraId="2AF9BE6F">
      <w:pPr>
        <w:pStyle w:val="23"/>
        <w:spacing w:after="30"/>
      </w:pPr>
      <w:r>
        <w:t>Controlled Spring AI use cases for analytics, support and incident investigation</w:t>
      </w:r>
    </w:p>
    <w:p w14:paraId="4E88F2FF">
      <w:pPr>
        <w:pStyle w:val="3"/>
      </w:pPr>
      <w:r>
        <w:t>4.2 Out of Scope for the Portfolio Version</w:t>
      </w:r>
    </w:p>
    <w:p w14:paraId="59BA1A0F">
      <w:pPr>
        <w:pStyle w:val="23"/>
        <w:spacing w:after="30"/>
      </w:pPr>
      <w:r>
        <w:t>Real cardholder data or real payment processing</w:t>
      </w:r>
    </w:p>
    <w:p w14:paraId="2B1EFFCA">
      <w:pPr>
        <w:pStyle w:val="23"/>
        <w:spacing w:after="30"/>
      </w:pPr>
      <w:r>
        <w:t>Claims of PCI DSS, banking or regulatory compliance</w:t>
      </w:r>
    </w:p>
    <w:p w14:paraId="2FC61DC5">
      <w:pPr>
        <w:pStyle w:val="23"/>
        <w:spacing w:after="30"/>
      </w:pPr>
      <w:r>
        <w:t>Real KYC/AML decisions</w:t>
      </w:r>
    </w:p>
    <w:p w14:paraId="73930775">
      <w:pPr>
        <w:pStyle w:val="23"/>
        <w:spacing w:after="30"/>
      </w:pPr>
      <w:r>
        <w:t>Real acquiring, issuer, bank or UPI network connectivity</w:t>
      </w:r>
    </w:p>
    <w:p w14:paraId="11F5E1A2">
      <w:pPr>
        <w:pStyle w:val="23"/>
        <w:spacing w:after="30"/>
      </w:pPr>
      <w:r>
        <w:t>Cryptocurrency custody</w:t>
      </w:r>
    </w:p>
    <w:p w14:paraId="11176799">
      <w:pPr>
        <w:pStyle w:val="23"/>
        <w:spacing w:after="30"/>
      </w:pPr>
      <w:r>
        <w:t>Automatic AI execution of financial or administrative actions</w:t>
      </w:r>
    </w:p>
    <w:p w14:paraId="0F7BFD60">
      <w:pPr>
        <w:pStyle w:val="23"/>
        <w:spacing w:after="30"/>
      </w:pPr>
      <w:r>
        <w:t>Multi-region active-active ledger in the first implementation</w:t>
      </w:r>
    </w:p>
    <w:p w14:paraId="6195C1D7">
      <w:pPr>
        <w:pStyle w:val="3"/>
      </w:pPr>
      <w:r>
        <w:t>4.3 Scale Assumptions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4"/>
        <w:gridCol w:w="5760"/>
      </w:tblGrid>
      <w:tr w14:paraId="44C4D186">
        <w:trPr>
          <w:jc w:val="center"/>
        </w:trPr>
        <w:tc>
          <w:tcPr>
            <w:tcW w:w="3744" w:type="dxa"/>
            <w:shd w:val="clear" w:color="auto" w:fill="2F5597"/>
            <w:vAlign w:val="center"/>
          </w:tcPr>
          <w:p w14:paraId="3EB52E16">
            <w:pPr>
              <w:spacing w:after="0" w:line="240" w:lineRule="auto"/>
            </w:pPr>
            <w:r>
              <w:rPr>
                <w:rFonts w:ascii="Aptos" w:hAnsi="Aptos"/>
                <w:b/>
                <w:color w:val="FFFFFF"/>
                <w:sz w:val="16"/>
              </w:rPr>
              <w:t>Measure</w:t>
            </w:r>
          </w:p>
        </w:tc>
        <w:tc>
          <w:tcPr>
            <w:tcW w:w="5760" w:type="dxa"/>
            <w:shd w:val="clear" w:color="auto" w:fill="2F5597"/>
            <w:vAlign w:val="center"/>
          </w:tcPr>
          <w:p w14:paraId="1FEA92A6">
            <w:pPr>
              <w:spacing w:after="0" w:line="240" w:lineRule="auto"/>
            </w:pPr>
            <w:r>
              <w:rPr>
                <w:rFonts w:ascii="Aptos" w:hAnsi="Aptos"/>
                <w:b/>
                <w:color w:val="FFFFFF"/>
                <w:sz w:val="16"/>
              </w:rPr>
              <w:t>Reference design target</w:t>
            </w:r>
          </w:p>
        </w:tc>
      </w:tr>
      <w:tr w14:paraId="77654F3D">
        <w:trPr>
          <w:jc w:val="center"/>
        </w:trPr>
        <w:tc>
          <w:tcPr>
            <w:tcW w:w="3744" w:type="dxa"/>
            <w:vAlign w:val="center"/>
          </w:tcPr>
          <w:p w14:paraId="4A559E32">
            <w:pPr>
              <w:spacing w:after="0" w:line="240" w:lineRule="auto"/>
            </w:pPr>
            <w:r>
              <w:rPr>
                <w:rFonts w:ascii="Aptos" w:hAnsi="Aptos"/>
                <w:b w:val="0"/>
                <w:sz w:val="15"/>
              </w:rPr>
              <w:t>Merchants</w:t>
            </w:r>
          </w:p>
        </w:tc>
        <w:tc>
          <w:tcPr>
            <w:tcW w:w="5760" w:type="dxa"/>
            <w:vAlign w:val="center"/>
          </w:tcPr>
          <w:p w14:paraId="375D03B5">
            <w:pPr>
              <w:spacing w:after="0" w:line="240" w:lineRule="auto"/>
            </w:pPr>
            <w:r>
              <w:rPr>
                <w:rFonts w:ascii="Aptos" w:hAnsi="Aptos"/>
                <w:b w:val="0"/>
                <w:sz w:val="15"/>
              </w:rPr>
              <w:t>10,000</w:t>
            </w:r>
          </w:p>
        </w:tc>
      </w:tr>
      <w:tr w14:paraId="128342E7">
        <w:trPr>
          <w:jc w:val="center"/>
        </w:trPr>
        <w:tc>
          <w:tcPr>
            <w:tcW w:w="3744" w:type="dxa"/>
            <w:vAlign w:val="center"/>
          </w:tcPr>
          <w:p w14:paraId="3E984560">
            <w:pPr>
              <w:spacing w:after="0" w:line="240" w:lineRule="auto"/>
            </w:pPr>
            <w:r>
              <w:rPr>
                <w:rFonts w:ascii="Aptos" w:hAnsi="Aptos"/>
                <w:b w:val="0"/>
                <w:sz w:val="15"/>
              </w:rPr>
              <w:t>Registered customers</w:t>
            </w:r>
          </w:p>
        </w:tc>
        <w:tc>
          <w:tcPr>
            <w:tcW w:w="5760" w:type="dxa"/>
            <w:vAlign w:val="center"/>
          </w:tcPr>
          <w:p w14:paraId="159E0D67">
            <w:pPr>
              <w:spacing w:after="0" w:line="240" w:lineRule="auto"/>
            </w:pPr>
            <w:r>
              <w:rPr>
                <w:rFonts w:ascii="Aptos" w:hAnsi="Aptos"/>
                <w:b w:val="0"/>
                <w:sz w:val="15"/>
              </w:rPr>
              <w:t>2 million</w:t>
            </w:r>
          </w:p>
        </w:tc>
      </w:tr>
      <w:tr w14:paraId="5B5B3ED6">
        <w:trPr>
          <w:jc w:val="center"/>
        </w:trPr>
        <w:tc>
          <w:tcPr>
            <w:tcW w:w="3744" w:type="dxa"/>
            <w:vAlign w:val="center"/>
          </w:tcPr>
          <w:p w14:paraId="5D507BCA">
            <w:pPr>
              <w:spacing w:after="0" w:line="240" w:lineRule="auto"/>
            </w:pPr>
            <w:r>
              <w:rPr>
                <w:rFonts w:ascii="Aptos" w:hAnsi="Aptos"/>
                <w:b w:val="0"/>
                <w:sz w:val="15"/>
              </w:rPr>
              <w:t>Peak payment requests</w:t>
            </w:r>
          </w:p>
        </w:tc>
        <w:tc>
          <w:tcPr>
            <w:tcW w:w="5760" w:type="dxa"/>
            <w:vAlign w:val="center"/>
          </w:tcPr>
          <w:p w14:paraId="62EA9F6B">
            <w:pPr>
              <w:spacing w:after="0" w:line="240" w:lineRule="auto"/>
            </w:pPr>
            <w:r>
              <w:rPr>
                <w:rFonts w:ascii="Aptos" w:hAnsi="Aptos"/>
                <w:b w:val="0"/>
                <w:sz w:val="15"/>
              </w:rPr>
              <w:t>500 requests/second</w:t>
            </w:r>
          </w:p>
        </w:tc>
      </w:tr>
      <w:tr w14:paraId="4B6C3A15">
        <w:trPr>
          <w:jc w:val="center"/>
        </w:trPr>
        <w:tc>
          <w:tcPr>
            <w:tcW w:w="3744" w:type="dxa"/>
            <w:vAlign w:val="center"/>
          </w:tcPr>
          <w:p w14:paraId="648F986C">
            <w:pPr>
              <w:spacing w:after="0" w:line="240" w:lineRule="auto"/>
            </w:pPr>
            <w:r>
              <w:rPr>
                <w:rFonts w:ascii="Aptos" w:hAnsi="Aptos"/>
                <w:b w:val="0"/>
                <w:sz w:val="15"/>
              </w:rPr>
              <w:t>Kafka event throughput</w:t>
            </w:r>
          </w:p>
        </w:tc>
        <w:tc>
          <w:tcPr>
            <w:tcW w:w="5760" w:type="dxa"/>
            <w:vAlign w:val="center"/>
          </w:tcPr>
          <w:p w14:paraId="0BDA9EAB">
            <w:pPr>
              <w:spacing w:after="0" w:line="240" w:lineRule="auto"/>
            </w:pPr>
            <w:r>
              <w:rPr>
                <w:rFonts w:ascii="Aptos" w:hAnsi="Aptos"/>
                <w:b w:val="0"/>
                <w:sz w:val="15"/>
              </w:rPr>
              <w:t>2,000 events/second</w:t>
            </w:r>
          </w:p>
        </w:tc>
      </w:tr>
      <w:tr w14:paraId="2CE3B4EE">
        <w:trPr>
          <w:jc w:val="center"/>
        </w:trPr>
        <w:tc>
          <w:tcPr>
            <w:tcW w:w="3744" w:type="dxa"/>
            <w:vAlign w:val="center"/>
          </w:tcPr>
          <w:p w14:paraId="59EF2C8A">
            <w:pPr>
              <w:spacing w:after="0" w:line="240" w:lineRule="auto"/>
            </w:pPr>
            <w:r>
              <w:rPr>
                <w:rFonts w:ascii="Aptos" w:hAnsi="Aptos"/>
                <w:b w:val="0"/>
                <w:sz w:val="15"/>
              </w:rPr>
              <w:t>Historical payments</w:t>
            </w:r>
          </w:p>
        </w:tc>
        <w:tc>
          <w:tcPr>
            <w:tcW w:w="5760" w:type="dxa"/>
            <w:vAlign w:val="center"/>
          </w:tcPr>
          <w:p w14:paraId="67842055">
            <w:pPr>
              <w:spacing w:after="0" w:line="240" w:lineRule="auto"/>
            </w:pPr>
            <w:r>
              <w:rPr>
                <w:rFonts w:ascii="Aptos" w:hAnsi="Aptos"/>
                <w:b w:val="0"/>
                <w:sz w:val="15"/>
              </w:rPr>
              <w:t>50 million</w:t>
            </w:r>
          </w:p>
        </w:tc>
      </w:tr>
      <w:tr w14:paraId="66EB5299">
        <w:trPr>
          <w:jc w:val="center"/>
        </w:trPr>
        <w:tc>
          <w:tcPr>
            <w:tcW w:w="3744" w:type="dxa"/>
            <w:vAlign w:val="center"/>
          </w:tcPr>
          <w:p w14:paraId="00B77750">
            <w:pPr>
              <w:spacing w:after="0" w:line="240" w:lineRule="auto"/>
            </w:pPr>
            <w:r>
              <w:rPr>
                <w:rFonts w:ascii="Aptos" w:hAnsi="Aptos"/>
                <w:b w:val="0"/>
                <w:sz w:val="15"/>
              </w:rPr>
              <w:t>Merchant API availability</w:t>
            </w:r>
          </w:p>
        </w:tc>
        <w:tc>
          <w:tcPr>
            <w:tcW w:w="5760" w:type="dxa"/>
            <w:vAlign w:val="center"/>
          </w:tcPr>
          <w:p w14:paraId="5E3D414A">
            <w:pPr>
              <w:spacing w:after="0" w:line="240" w:lineRule="auto"/>
            </w:pPr>
            <w:r>
              <w:rPr>
                <w:rFonts w:ascii="Aptos" w:hAnsi="Aptos"/>
                <w:b w:val="0"/>
                <w:sz w:val="15"/>
              </w:rPr>
              <w:t>99.9% target</w:t>
            </w:r>
          </w:p>
        </w:tc>
      </w:tr>
      <w:tr w14:paraId="0676DC27">
        <w:trPr>
          <w:jc w:val="center"/>
        </w:trPr>
        <w:tc>
          <w:tcPr>
            <w:tcW w:w="3744" w:type="dxa"/>
            <w:vAlign w:val="center"/>
          </w:tcPr>
          <w:p w14:paraId="7C2E5B54">
            <w:pPr>
              <w:spacing w:after="0" w:line="240" w:lineRule="auto"/>
            </w:pPr>
            <w:r>
              <w:rPr>
                <w:rFonts w:ascii="Aptos" w:hAnsi="Aptos"/>
                <w:b w:val="0"/>
                <w:sz w:val="15"/>
              </w:rPr>
              <w:t>Create-payment latency</w:t>
            </w:r>
          </w:p>
        </w:tc>
        <w:tc>
          <w:tcPr>
            <w:tcW w:w="5760" w:type="dxa"/>
            <w:vAlign w:val="center"/>
          </w:tcPr>
          <w:p w14:paraId="70FEB22B">
            <w:pPr>
              <w:spacing w:after="0" w:line="240" w:lineRule="auto"/>
            </w:pPr>
            <w:r>
              <w:rPr>
                <w:rFonts w:ascii="Aptos" w:hAnsi="Aptos"/>
                <w:b w:val="0"/>
                <w:sz w:val="15"/>
              </w:rPr>
              <w:t>p95 below 300 ms excluding provider completion</w:t>
            </w:r>
          </w:p>
        </w:tc>
      </w:tr>
      <w:tr w14:paraId="07D3B526">
        <w:trPr>
          <w:jc w:val="center"/>
        </w:trPr>
        <w:tc>
          <w:tcPr>
            <w:tcW w:w="3744" w:type="dxa"/>
            <w:vAlign w:val="center"/>
          </w:tcPr>
          <w:p w14:paraId="6D9DD890">
            <w:pPr>
              <w:spacing w:after="0" w:line="240" w:lineRule="auto"/>
            </w:pPr>
            <w:r>
              <w:rPr>
                <w:rFonts w:ascii="Aptos" w:hAnsi="Aptos"/>
                <w:b w:val="0"/>
                <w:sz w:val="15"/>
              </w:rPr>
              <w:t>Event propagation</w:t>
            </w:r>
          </w:p>
        </w:tc>
        <w:tc>
          <w:tcPr>
            <w:tcW w:w="5760" w:type="dxa"/>
            <w:vAlign w:val="center"/>
          </w:tcPr>
          <w:p w14:paraId="16B606FA">
            <w:pPr>
              <w:spacing w:after="0" w:line="240" w:lineRule="auto"/>
            </w:pPr>
            <w:r>
              <w:rPr>
                <w:rFonts w:ascii="Aptos" w:hAnsi="Aptos"/>
                <w:b w:val="0"/>
                <w:sz w:val="15"/>
              </w:rPr>
              <w:t>p95 below 5 seconds</w:t>
            </w:r>
          </w:p>
        </w:tc>
      </w:tr>
      <w:tr w14:paraId="77A022BF">
        <w:trPr>
          <w:jc w:val="center"/>
        </w:trPr>
        <w:tc>
          <w:tcPr>
            <w:tcW w:w="3744" w:type="dxa"/>
            <w:vAlign w:val="center"/>
          </w:tcPr>
          <w:p w14:paraId="46ECACF4">
            <w:pPr>
              <w:spacing w:after="0" w:line="240" w:lineRule="auto"/>
            </w:pPr>
            <w:r>
              <w:rPr>
                <w:rFonts w:ascii="Aptos" w:hAnsi="Aptos"/>
                <w:b w:val="0"/>
                <w:sz w:val="15"/>
              </w:rPr>
              <w:t>Financial data loss</w:t>
            </w:r>
          </w:p>
        </w:tc>
        <w:tc>
          <w:tcPr>
            <w:tcW w:w="5760" w:type="dxa"/>
            <w:vAlign w:val="center"/>
          </w:tcPr>
          <w:p w14:paraId="06905713">
            <w:pPr>
              <w:spacing w:after="0" w:line="240" w:lineRule="auto"/>
            </w:pPr>
            <w:r>
              <w:rPr>
                <w:rFonts w:ascii="Aptos" w:hAnsi="Aptos"/>
                <w:b w:val="0"/>
                <w:sz w:val="15"/>
              </w:rPr>
              <w:t>None after committed ledger posting</w:t>
            </w:r>
          </w:p>
        </w:tc>
      </w:tr>
    </w:tbl>
    <w:p w14:paraId="1695B642">
      <w:pPr>
        <w:spacing w:after="0"/>
      </w:pPr>
    </w:p>
    <w:p w14:paraId="0E5C56AF">
      <w:pPr>
        <w:pStyle w:val="3"/>
      </w:pPr>
      <w:r>
        <w:t>4.4 Consistency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2448"/>
        <w:gridCol w:w="4752"/>
      </w:tblGrid>
      <w:tr w14:paraId="7221F3BA">
        <w:trPr>
          <w:jc w:val="center"/>
        </w:trPr>
        <w:tc>
          <w:tcPr>
            <w:tcW w:w="2304" w:type="dxa"/>
            <w:shd w:val="clear" w:color="auto" w:fill="2F5597"/>
            <w:vAlign w:val="center"/>
          </w:tcPr>
          <w:p w14:paraId="49024C1A">
            <w:pPr>
              <w:spacing w:after="0" w:line="240" w:lineRule="auto"/>
            </w:pPr>
            <w:r>
              <w:rPr>
                <w:rFonts w:ascii="Aptos" w:hAnsi="Aptos"/>
                <w:b/>
                <w:color w:val="FFFFFF"/>
                <w:sz w:val="16"/>
              </w:rPr>
              <w:t>Domain</w:t>
            </w:r>
          </w:p>
        </w:tc>
        <w:tc>
          <w:tcPr>
            <w:tcW w:w="2448" w:type="dxa"/>
            <w:shd w:val="clear" w:color="auto" w:fill="2F5597"/>
            <w:vAlign w:val="center"/>
          </w:tcPr>
          <w:p w14:paraId="43A29BCA">
            <w:pPr>
              <w:spacing w:after="0" w:line="240" w:lineRule="auto"/>
            </w:pPr>
            <w:r>
              <w:rPr>
                <w:rFonts w:ascii="Aptos" w:hAnsi="Aptos"/>
                <w:b/>
                <w:color w:val="FFFFFF"/>
                <w:sz w:val="16"/>
              </w:rPr>
              <w:t>Consistency model</w:t>
            </w:r>
          </w:p>
        </w:tc>
        <w:tc>
          <w:tcPr>
            <w:tcW w:w="4752" w:type="dxa"/>
            <w:shd w:val="clear" w:color="auto" w:fill="2F5597"/>
            <w:vAlign w:val="center"/>
          </w:tcPr>
          <w:p w14:paraId="04CD4D4B">
            <w:pPr>
              <w:spacing w:after="0" w:line="240" w:lineRule="auto"/>
            </w:pPr>
            <w:r>
              <w:rPr>
                <w:rFonts w:ascii="Aptos" w:hAnsi="Aptos"/>
                <w:b/>
                <w:color w:val="FFFFFF"/>
                <w:sz w:val="16"/>
              </w:rPr>
              <w:t>Reason</w:t>
            </w:r>
          </w:p>
        </w:tc>
      </w:tr>
      <w:tr w14:paraId="359ACCDE">
        <w:trPr>
          <w:jc w:val="center"/>
        </w:trPr>
        <w:tc>
          <w:tcPr>
            <w:tcW w:w="2304" w:type="dxa"/>
            <w:vAlign w:val="center"/>
          </w:tcPr>
          <w:p w14:paraId="0F7EBCFD">
            <w:pPr>
              <w:spacing w:after="0" w:line="240" w:lineRule="auto"/>
            </w:pPr>
            <w:r>
              <w:rPr>
                <w:rFonts w:ascii="Aptos" w:hAnsi="Aptos"/>
                <w:b w:val="0"/>
                <w:sz w:val="15"/>
              </w:rPr>
              <w:t>Ledger postings</w:t>
            </w:r>
          </w:p>
        </w:tc>
        <w:tc>
          <w:tcPr>
            <w:tcW w:w="2448" w:type="dxa"/>
            <w:vAlign w:val="center"/>
          </w:tcPr>
          <w:p w14:paraId="33F9599C">
            <w:pPr>
              <w:spacing w:after="0" w:line="240" w:lineRule="auto"/>
            </w:pPr>
            <w:r>
              <w:rPr>
                <w:rFonts w:ascii="Aptos" w:hAnsi="Aptos"/>
                <w:b w:val="0"/>
                <w:sz w:val="15"/>
              </w:rPr>
              <w:t>Strong within Ledger Service</w:t>
            </w:r>
          </w:p>
        </w:tc>
        <w:tc>
          <w:tcPr>
            <w:tcW w:w="4752" w:type="dxa"/>
            <w:vAlign w:val="center"/>
          </w:tcPr>
          <w:p w14:paraId="391850B2">
            <w:pPr>
              <w:spacing w:after="0" w:line="240" w:lineRule="auto"/>
            </w:pPr>
            <w:r>
              <w:rPr>
                <w:rFonts w:ascii="Aptos" w:hAnsi="Aptos"/>
                <w:b w:val="0"/>
                <w:sz w:val="15"/>
              </w:rPr>
              <w:t>Financial entries must balance and post atomically</w:t>
            </w:r>
          </w:p>
        </w:tc>
      </w:tr>
      <w:tr w14:paraId="5E71ECC3">
        <w:trPr>
          <w:jc w:val="center"/>
        </w:trPr>
        <w:tc>
          <w:tcPr>
            <w:tcW w:w="2304" w:type="dxa"/>
            <w:vAlign w:val="center"/>
          </w:tcPr>
          <w:p w14:paraId="2191722C">
            <w:pPr>
              <w:spacing w:after="0" w:line="240" w:lineRule="auto"/>
            </w:pPr>
            <w:r>
              <w:rPr>
                <w:rFonts w:ascii="Aptos" w:hAnsi="Aptos"/>
                <w:b w:val="0"/>
                <w:sz w:val="15"/>
              </w:rPr>
              <w:t>Payment state</w:t>
            </w:r>
          </w:p>
        </w:tc>
        <w:tc>
          <w:tcPr>
            <w:tcW w:w="2448" w:type="dxa"/>
            <w:vAlign w:val="center"/>
          </w:tcPr>
          <w:p w14:paraId="6887E957">
            <w:pPr>
              <w:spacing w:after="0" w:line="240" w:lineRule="auto"/>
            </w:pPr>
            <w:r>
              <w:rPr>
                <w:rFonts w:ascii="Aptos" w:hAnsi="Aptos"/>
                <w:b w:val="0"/>
                <w:sz w:val="15"/>
              </w:rPr>
              <w:t>Strong within Payment Service</w:t>
            </w:r>
          </w:p>
        </w:tc>
        <w:tc>
          <w:tcPr>
            <w:tcW w:w="4752" w:type="dxa"/>
            <w:vAlign w:val="center"/>
          </w:tcPr>
          <w:p w14:paraId="0161709E">
            <w:pPr>
              <w:spacing w:after="0" w:line="240" w:lineRule="auto"/>
            </w:pPr>
            <w:r>
              <w:rPr>
                <w:rFonts w:ascii="Aptos" w:hAnsi="Aptos"/>
                <w:b w:val="0"/>
                <w:sz w:val="15"/>
              </w:rPr>
              <w:t>Only valid state transitions may commit</w:t>
            </w:r>
          </w:p>
        </w:tc>
      </w:tr>
      <w:tr w14:paraId="60EEB436">
        <w:trPr>
          <w:jc w:val="center"/>
        </w:trPr>
        <w:tc>
          <w:tcPr>
            <w:tcW w:w="2304" w:type="dxa"/>
            <w:vAlign w:val="center"/>
          </w:tcPr>
          <w:p w14:paraId="595ADA22">
            <w:pPr>
              <w:spacing w:after="0" w:line="240" w:lineRule="auto"/>
            </w:pPr>
            <w:r>
              <w:rPr>
                <w:rFonts w:ascii="Aptos" w:hAnsi="Aptos"/>
                <w:b w:val="0"/>
                <w:sz w:val="15"/>
              </w:rPr>
              <w:t>Refund reservation</w:t>
            </w:r>
          </w:p>
        </w:tc>
        <w:tc>
          <w:tcPr>
            <w:tcW w:w="2448" w:type="dxa"/>
            <w:vAlign w:val="center"/>
          </w:tcPr>
          <w:p w14:paraId="204635ED">
            <w:pPr>
              <w:spacing w:after="0" w:line="240" w:lineRule="auto"/>
            </w:pPr>
            <w:r>
              <w:rPr>
                <w:rFonts w:ascii="Aptos" w:hAnsi="Aptos"/>
                <w:b w:val="0"/>
                <w:sz w:val="15"/>
              </w:rPr>
              <w:t>Strong with locking</w:t>
            </w:r>
          </w:p>
        </w:tc>
        <w:tc>
          <w:tcPr>
            <w:tcW w:w="4752" w:type="dxa"/>
            <w:vAlign w:val="center"/>
          </w:tcPr>
          <w:p w14:paraId="6B53501E">
            <w:pPr>
              <w:spacing w:after="0" w:line="240" w:lineRule="auto"/>
            </w:pPr>
            <w:r>
              <w:rPr>
                <w:rFonts w:ascii="Aptos" w:hAnsi="Aptos"/>
                <w:b w:val="0"/>
                <w:sz w:val="15"/>
              </w:rPr>
              <w:t>Concurrent refunds cannot exceed captured amount</w:t>
            </w:r>
          </w:p>
        </w:tc>
      </w:tr>
      <w:tr w14:paraId="5BA803A8">
        <w:trPr>
          <w:jc w:val="center"/>
        </w:trPr>
        <w:tc>
          <w:tcPr>
            <w:tcW w:w="2304" w:type="dxa"/>
            <w:vAlign w:val="center"/>
          </w:tcPr>
          <w:p w14:paraId="2231BD68">
            <w:pPr>
              <w:spacing w:after="0" w:line="240" w:lineRule="auto"/>
            </w:pPr>
            <w:r>
              <w:rPr>
                <w:rFonts w:ascii="Aptos" w:hAnsi="Aptos"/>
                <w:b w:val="0"/>
                <w:sz w:val="15"/>
              </w:rPr>
              <w:t>Merchant dashboard</w:t>
            </w:r>
          </w:p>
        </w:tc>
        <w:tc>
          <w:tcPr>
            <w:tcW w:w="2448" w:type="dxa"/>
            <w:vAlign w:val="center"/>
          </w:tcPr>
          <w:p w14:paraId="34B94048">
            <w:pPr>
              <w:spacing w:after="0" w:line="240" w:lineRule="auto"/>
            </w:pPr>
            <w:r>
              <w:rPr>
                <w:rFonts w:ascii="Aptos" w:hAnsi="Aptos"/>
                <w:b w:val="0"/>
                <w:sz w:val="15"/>
              </w:rPr>
              <w:t>Eventual</w:t>
            </w:r>
          </w:p>
        </w:tc>
        <w:tc>
          <w:tcPr>
            <w:tcW w:w="4752" w:type="dxa"/>
            <w:vAlign w:val="center"/>
          </w:tcPr>
          <w:p w14:paraId="1E375321">
            <w:pPr>
              <w:spacing w:after="0" w:line="240" w:lineRule="auto"/>
            </w:pPr>
            <w:r>
              <w:rPr>
                <w:rFonts w:ascii="Aptos" w:hAnsi="Aptos"/>
                <w:b w:val="0"/>
                <w:sz w:val="15"/>
              </w:rPr>
              <w:t>Read models may lag without affecting correctness</w:t>
            </w:r>
          </w:p>
        </w:tc>
      </w:tr>
      <w:tr w14:paraId="08F9DE99">
        <w:trPr>
          <w:jc w:val="center"/>
        </w:trPr>
        <w:tc>
          <w:tcPr>
            <w:tcW w:w="2304" w:type="dxa"/>
            <w:vAlign w:val="center"/>
          </w:tcPr>
          <w:p w14:paraId="52F26063">
            <w:pPr>
              <w:spacing w:after="0" w:line="240" w:lineRule="auto"/>
            </w:pPr>
            <w:r>
              <w:rPr>
                <w:rFonts w:ascii="Aptos" w:hAnsi="Aptos"/>
                <w:b w:val="0"/>
                <w:sz w:val="15"/>
              </w:rPr>
              <w:t>Webhooks</w:t>
            </w:r>
          </w:p>
        </w:tc>
        <w:tc>
          <w:tcPr>
            <w:tcW w:w="2448" w:type="dxa"/>
            <w:vAlign w:val="center"/>
          </w:tcPr>
          <w:p w14:paraId="0FB6E39A">
            <w:pPr>
              <w:spacing w:after="0" w:line="240" w:lineRule="auto"/>
            </w:pPr>
            <w:r>
              <w:rPr>
                <w:rFonts w:ascii="Aptos" w:hAnsi="Aptos"/>
                <w:b w:val="0"/>
                <w:sz w:val="15"/>
              </w:rPr>
              <w:t>At least once</w:t>
            </w:r>
          </w:p>
        </w:tc>
        <w:tc>
          <w:tcPr>
            <w:tcW w:w="4752" w:type="dxa"/>
            <w:vAlign w:val="center"/>
          </w:tcPr>
          <w:p w14:paraId="238C5F0F">
            <w:pPr>
              <w:spacing w:after="0" w:line="240" w:lineRule="auto"/>
            </w:pPr>
            <w:r>
              <w:rPr>
                <w:rFonts w:ascii="Aptos" w:hAnsi="Aptos"/>
                <w:b w:val="0"/>
                <w:sz w:val="15"/>
              </w:rPr>
              <w:t>Delivery retries can create duplicates</w:t>
            </w:r>
          </w:p>
        </w:tc>
      </w:tr>
      <w:tr w14:paraId="1E0FDE95">
        <w:trPr>
          <w:jc w:val="center"/>
        </w:trPr>
        <w:tc>
          <w:tcPr>
            <w:tcW w:w="2304" w:type="dxa"/>
            <w:vAlign w:val="center"/>
          </w:tcPr>
          <w:p w14:paraId="69C1D62D">
            <w:pPr>
              <w:spacing w:after="0" w:line="240" w:lineRule="auto"/>
            </w:pPr>
            <w:r>
              <w:rPr>
                <w:rFonts w:ascii="Aptos" w:hAnsi="Aptos"/>
                <w:b w:val="0"/>
                <w:sz w:val="15"/>
              </w:rPr>
              <w:t>Notifications</w:t>
            </w:r>
          </w:p>
        </w:tc>
        <w:tc>
          <w:tcPr>
            <w:tcW w:w="2448" w:type="dxa"/>
            <w:vAlign w:val="center"/>
          </w:tcPr>
          <w:p w14:paraId="56585293">
            <w:pPr>
              <w:spacing w:after="0" w:line="240" w:lineRule="auto"/>
            </w:pPr>
            <w:r>
              <w:rPr>
                <w:rFonts w:ascii="Aptos" w:hAnsi="Aptos"/>
                <w:b w:val="0"/>
                <w:sz w:val="15"/>
              </w:rPr>
              <w:t>Eventual</w:t>
            </w:r>
          </w:p>
        </w:tc>
        <w:tc>
          <w:tcPr>
            <w:tcW w:w="4752" w:type="dxa"/>
            <w:vAlign w:val="center"/>
          </w:tcPr>
          <w:p w14:paraId="6A73424B">
            <w:pPr>
              <w:spacing w:after="0" w:line="240" w:lineRule="auto"/>
            </w:pPr>
            <w:r>
              <w:rPr>
                <w:rFonts w:ascii="Aptos" w:hAnsi="Aptos"/>
                <w:b w:val="0"/>
                <w:sz w:val="15"/>
              </w:rPr>
              <w:t>Communication failure must not roll back money</w:t>
            </w:r>
          </w:p>
        </w:tc>
      </w:tr>
      <w:tr w14:paraId="6A814B04">
        <w:trPr>
          <w:jc w:val="center"/>
        </w:trPr>
        <w:tc>
          <w:tcPr>
            <w:tcW w:w="2304" w:type="dxa"/>
            <w:vAlign w:val="center"/>
          </w:tcPr>
          <w:p w14:paraId="4EC31E68">
            <w:pPr>
              <w:spacing w:after="0" w:line="240" w:lineRule="auto"/>
            </w:pPr>
            <w:r>
              <w:rPr>
                <w:rFonts w:ascii="Aptos" w:hAnsi="Aptos"/>
                <w:b w:val="0"/>
                <w:sz w:val="15"/>
              </w:rPr>
              <w:t>Search and analytics</w:t>
            </w:r>
          </w:p>
        </w:tc>
        <w:tc>
          <w:tcPr>
            <w:tcW w:w="2448" w:type="dxa"/>
            <w:vAlign w:val="center"/>
          </w:tcPr>
          <w:p w14:paraId="72B408B8">
            <w:pPr>
              <w:spacing w:after="0" w:line="240" w:lineRule="auto"/>
            </w:pPr>
            <w:r>
              <w:rPr>
                <w:rFonts w:ascii="Aptos" w:hAnsi="Aptos"/>
                <w:b w:val="0"/>
                <w:sz w:val="15"/>
              </w:rPr>
              <w:t>Eventual</w:t>
            </w:r>
          </w:p>
        </w:tc>
        <w:tc>
          <w:tcPr>
            <w:tcW w:w="4752" w:type="dxa"/>
            <w:vAlign w:val="center"/>
          </w:tcPr>
          <w:p w14:paraId="1DBF70A4">
            <w:pPr>
              <w:spacing w:after="0" w:line="240" w:lineRule="auto"/>
            </w:pPr>
            <w:r>
              <w:rPr>
                <w:rFonts w:ascii="Aptos" w:hAnsi="Aptos"/>
                <w:b w:val="0"/>
                <w:sz w:val="15"/>
              </w:rPr>
              <w:t>Optimized read projections</w:t>
            </w:r>
          </w:p>
        </w:tc>
      </w:tr>
      <w:tr w14:paraId="57C01715">
        <w:trPr>
          <w:jc w:val="center"/>
        </w:trPr>
        <w:tc>
          <w:tcPr>
            <w:tcW w:w="2304" w:type="dxa"/>
            <w:vAlign w:val="center"/>
          </w:tcPr>
          <w:p w14:paraId="45A99D15">
            <w:pPr>
              <w:spacing w:after="0" w:line="240" w:lineRule="auto"/>
            </w:pPr>
            <w:r>
              <w:rPr>
                <w:rFonts w:ascii="Aptos" w:hAnsi="Aptos"/>
                <w:b w:val="0"/>
                <w:sz w:val="15"/>
              </w:rPr>
              <w:t>Settlement batch</w:t>
            </w:r>
          </w:p>
        </w:tc>
        <w:tc>
          <w:tcPr>
            <w:tcW w:w="2448" w:type="dxa"/>
            <w:vAlign w:val="center"/>
          </w:tcPr>
          <w:p w14:paraId="285F1879">
            <w:pPr>
              <w:spacing w:after="0" w:line="240" w:lineRule="auto"/>
            </w:pPr>
            <w:r>
              <w:rPr>
                <w:rFonts w:ascii="Aptos" w:hAnsi="Aptos"/>
                <w:b w:val="0"/>
                <w:sz w:val="15"/>
              </w:rPr>
              <w:t>Strong and auditable</w:t>
            </w:r>
          </w:p>
        </w:tc>
        <w:tc>
          <w:tcPr>
            <w:tcW w:w="4752" w:type="dxa"/>
            <w:vAlign w:val="center"/>
          </w:tcPr>
          <w:p w14:paraId="5D40F2F4">
            <w:pPr>
              <w:spacing w:after="0" w:line="240" w:lineRule="auto"/>
            </w:pPr>
            <w:r>
              <w:rPr>
                <w:rFonts w:ascii="Aptos" w:hAnsi="Aptos"/>
                <w:b w:val="0"/>
                <w:sz w:val="15"/>
              </w:rPr>
              <w:t>A batch must equal its items and ledger movement</w:t>
            </w:r>
          </w:p>
        </w:tc>
      </w:tr>
    </w:tbl>
    <w:p w14:paraId="260378F3">
      <w:pPr>
        <w:spacing w:after="0"/>
      </w:pPr>
    </w:p>
    <w:p w14:paraId="6C0097A1">
      <w:pPr>
        <w:pStyle w:val="2"/>
      </w:pPr>
      <w:r>
        <w:t>5. System Context and High-Level Architecture</w:t>
      </w:r>
    </w:p>
    <w:p w14:paraId="45F6AFAE">
      <w:pPr>
        <w:jc w:val="center"/>
      </w:pPr>
      <w:r>
        <w:drawing>
          <wp:inline distT="0" distB="0" distL="114300" distR="114300">
            <wp:extent cx="6400800" cy="2371090"/>
            <wp:effectExtent l="0" t="0" r="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400800" cy="2371657"/>
                    </a:xfrm>
                    <a:prstGeom prst="rect">
                      <a:avLst/>
                    </a:prstGeom>
                  </pic:spPr>
                </pic:pic>
              </a:graphicData>
            </a:graphic>
          </wp:inline>
        </w:drawing>
      </w:r>
    </w:p>
    <w:p w14:paraId="1B60C418">
      <w:pPr>
        <w:pStyle w:val="165"/>
        <w:jc w:val="center"/>
      </w:pPr>
      <w:r>
        <w:t>Figure 2. High-level backend architecture and event backbone.</w:t>
      </w:r>
    </w:p>
    <w:p w14:paraId="5C58A876">
      <w:pPr>
        <w:pStyle w:val="3"/>
      </w:pPr>
      <w:r>
        <w:t>5.1 Request Path</w:t>
      </w:r>
    </w:p>
    <w:p w14:paraId="6AD3A6B2">
      <w:pPr>
        <w:spacing w:after="80"/>
      </w:pPr>
      <w:r>
        <w:t>External clients enter through the API Gateway. The gateway performs edge concerns such as routing, authentication integration, request identifiers, rate limits and request-size controls. It does not contain payment business logic. Domain services own their databases and expose APIs or Kafka contracts.</w:t>
      </w:r>
    </w:p>
    <w:p w14:paraId="239CC078">
      <w:pPr>
        <w:pStyle w:val="3"/>
      </w:pPr>
      <w:r>
        <w:t>5.2 Event Path</w:t>
      </w:r>
    </w:p>
    <w:p w14:paraId="2659F004">
      <w:pPr>
        <w:spacing w:after="80"/>
      </w:pPr>
      <w:r>
        <w:t>When a service commits a state change that other services need, it writes an outbox event in the same database transaction. A relay publishes the event to Kafka. Consumers use a processed-event inbox table so duplicate Kafka delivery becomes a safe no-op.</w:t>
      </w:r>
    </w:p>
    <w:p w14:paraId="5DB37081">
      <w:pPr>
        <w:pStyle w:val="3"/>
      </w:pPr>
      <w:r>
        <w:t>5.3 Financial Source of Truth</w:t>
      </w:r>
    </w:p>
    <w:p w14:paraId="13AB7854">
      <w:pPr>
        <w:spacing w:after="80"/>
      </w:pPr>
      <w:r>
        <w:t>The Ledger Service is the financial source of truth. A Payment Service row with status SUCCEEDED records the operational payment result, but merchant balances and accounting truth come from balanced ledger entries. Reporting projections can be rebuilt from events and authoritative data.</w:t>
      </w:r>
    </w:p>
    <w:p w14:paraId="72365FA8">
      <w:pPr>
        <w:pStyle w:val="3"/>
      </w:pPr>
      <w:r>
        <w:t>5.4 Recommended Evolution</w:t>
      </w:r>
    </w:p>
    <w:p w14:paraId="0CF8E1E3">
      <w:pPr>
        <w:spacing w:after="80"/>
      </w:pPr>
      <w:r>
        <w:t>The implementation should begin as a modular monolith with strict module boundaries. Kafka, outbox publication and asynchronous workers are added next. Low-coupling modules such as Webhook, Notification, Provider Simulator, Risk and Reporting are extracted first. The Ledger Service is extracted only after its rules and tests are mature.</w:t>
      </w:r>
    </w:p>
    <w:p w14:paraId="1A9E392B">
      <w:pPr>
        <w:pStyle w:val="2"/>
      </w:pPr>
      <w:r>
        <w:t>6. Architecture Principles and Service Boundaries</w:t>
      </w:r>
    </w:p>
    <w:p w14:paraId="5D27B793">
      <w:pPr>
        <w:pStyle w:val="4"/>
      </w:pPr>
      <w:r>
        <w:t>Database ownership</w:t>
      </w:r>
    </w:p>
    <w:p w14:paraId="6C25286A">
      <w:pPr>
        <w:spacing w:after="80"/>
      </w:pPr>
      <w:r>
        <w:t>Each service owns its schema or database. No service directly joins another service’s tables.</w:t>
      </w:r>
    </w:p>
    <w:p w14:paraId="7488838B">
      <w:pPr>
        <w:pStyle w:val="4"/>
      </w:pPr>
      <w:r>
        <w:t>Local transactions</w:t>
      </w:r>
    </w:p>
    <w:p w14:paraId="50D1D99B">
      <w:pPr>
        <w:spacing w:after="80"/>
      </w:pPr>
      <w:r>
        <w:t>A service commits its own state atomically. Cross-service workflows use events and compensating actions.</w:t>
      </w:r>
    </w:p>
    <w:p w14:paraId="6290A392">
      <w:pPr>
        <w:pStyle w:val="4"/>
      </w:pPr>
      <w:r>
        <w:t>Idempotency everywhere it matters</w:t>
      </w:r>
    </w:p>
    <w:p w14:paraId="7A3EFE72">
      <w:pPr>
        <w:spacing w:after="80"/>
      </w:pPr>
      <w:r>
        <w:t>Public writes, provider callbacks, ledger postings and event consumers are safe to retry.</w:t>
      </w:r>
    </w:p>
    <w:p w14:paraId="59F2E9B2">
      <w:pPr>
        <w:pStyle w:val="4"/>
      </w:pPr>
      <w:r>
        <w:t>Explicit state machines</w:t>
      </w:r>
    </w:p>
    <w:p w14:paraId="748B97B9">
      <w:pPr>
        <w:spacing w:after="80"/>
      </w:pPr>
      <w:r>
        <w:t>Callers request actions; they never set status fields directly.</w:t>
      </w:r>
    </w:p>
    <w:p w14:paraId="33914C15">
      <w:pPr>
        <w:pStyle w:val="4"/>
      </w:pPr>
      <w:r>
        <w:t>Immutable financial history</w:t>
      </w:r>
    </w:p>
    <w:p w14:paraId="6510FD66">
      <w:pPr>
        <w:spacing w:after="80"/>
      </w:pPr>
      <w:r>
        <w:t>Posted ledger entries are reversed with new entries, not edited.</w:t>
      </w:r>
    </w:p>
    <w:p w14:paraId="04EE57BD">
      <w:pPr>
        <w:pStyle w:val="4"/>
      </w:pPr>
      <w:r>
        <w:t>Synchronous only for immediate decisions</w:t>
      </w:r>
    </w:p>
    <w:p w14:paraId="1039A562">
      <w:pPr>
        <w:spacing w:after="80"/>
      </w:pPr>
      <w:r>
        <w:t>Risk authorization may be synchronous; notifications and reports are asynchronous.</w:t>
      </w:r>
    </w:p>
    <w:p w14:paraId="12ED81A7">
      <w:pPr>
        <w:pStyle w:val="4"/>
      </w:pPr>
      <w:r>
        <w:t>Graceful degradation</w:t>
      </w:r>
    </w:p>
    <w:p w14:paraId="7B90E481">
      <w:pPr>
        <w:spacing w:after="80"/>
      </w:pPr>
      <w:r>
        <w:t>Redis, notifications and reporting may degrade without corrupting payments.</w:t>
      </w:r>
    </w:p>
    <w:p w14:paraId="234BB220">
      <w:pPr>
        <w:pStyle w:val="4"/>
      </w:pPr>
      <w:r>
        <w:t>Operational recovery as a feature</w:t>
      </w:r>
    </w:p>
    <w:p w14:paraId="180558BD">
      <w:pPr>
        <w:spacing w:after="80"/>
      </w:pPr>
      <w:r>
        <w:t>Reconciliation, replay, DLQs, runbooks and audit trails are part of the product.</w:t>
      </w:r>
    </w:p>
    <w:p w14:paraId="34CC8279">
      <w:pPr>
        <w:pStyle w:val="4"/>
      </w:pPr>
      <w:r>
        <w:t>Tenant isolation</w:t>
      </w:r>
    </w:p>
    <w:p w14:paraId="3FC4790F">
      <w:pPr>
        <w:spacing w:after="80"/>
      </w:pPr>
      <w:r>
        <w:t>Merchant identity is enforced in authorization and every merchant-owned query.</w:t>
      </w:r>
    </w:p>
    <w:p w14:paraId="682EDC12">
      <w:pPr>
        <w:pStyle w:val="4"/>
      </w:pPr>
      <w:r>
        <w:t>AI is advisory</w:t>
      </w:r>
    </w:p>
    <w:p w14:paraId="545FA1BD">
      <w:pPr>
        <w:spacing w:after="80"/>
      </w:pPr>
      <w:r>
        <w:t>The model can summarize and explain but cannot directly perform sensitive actions.</w:t>
      </w:r>
    </w:p>
    <w:p w14:paraId="415754FA">
      <w:pPr>
        <w:pStyle w:val="3"/>
      </w:pPr>
      <w:r>
        <w:t>6.1 Service Inventory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888"/>
        <w:gridCol w:w="3600"/>
      </w:tblGrid>
      <w:tr w14:paraId="521C8829">
        <w:trPr>
          <w:jc w:val="center"/>
        </w:trPr>
        <w:tc>
          <w:tcPr>
            <w:tcW w:w="1800" w:type="dxa"/>
            <w:shd w:val="clear" w:color="auto" w:fill="2F5597"/>
            <w:vAlign w:val="center"/>
          </w:tcPr>
          <w:p w14:paraId="063F116E">
            <w:pPr>
              <w:spacing w:after="0" w:line="240" w:lineRule="auto"/>
            </w:pPr>
            <w:r>
              <w:rPr>
                <w:rFonts w:ascii="Aptos" w:hAnsi="Aptos"/>
                <w:b/>
                <w:color w:val="FFFFFF"/>
                <w:sz w:val="16"/>
              </w:rPr>
              <w:t>Service</w:t>
            </w:r>
          </w:p>
        </w:tc>
        <w:tc>
          <w:tcPr>
            <w:tcW w:w="3888" w:type="dxa"/>
            <w:shd w:val="clear" w:color="auto" w:fill="2F5597"/>
            <w:vAlign w:val="center"/>
          </w:tcPr>
          <w:p w14:paraId="22A485C6">
            <w:pPr>
              <w:spacing w:after="0" w:line="240" w:lineRule="auto"/>
            </w:pPr>
            <w:r>
              <w:rPr>
                <w:rFonts w:ascii="Aptos" w:hAnsi="Aptos"/>
                <w:b/>
                <w:color w:val="FFFFFF"/>
                <w:sz w:val="16"/>
              </w:rPr>
              <w:t>Primary responsibility</w:t>
            </w:r>
          </w:p>
        </w:tc>
        <w:tc>
          <w:tcPr>
            <w:tcW w:w="3600" w:type="dxa"/>
            <w:shd w:val="clear" w:color="auto" w:fill="2F5597"/>
            <w:vAlign w:val="center"/>
          </w:tcPr>
          <w:p w14:paraId="2B79FDB1">
            <w:pPr>
              <w:spacing w:after="0" w:line="240" w:lineRule="auto"/>
            </w:pPr>
            <w:r>
              <w:rPr>
                <w:rFonts w:ascii="Aptos" w:hAnsi="Aptos"/>
                <w:b/>
                <w:color w:val="FFFFFF"/>
                <w:sz w:val="16"/>
              </w:rPr>
              <w:t>Authoritative data</w:t>
            </w:r>
          </w:p>
        </w:tc>
      </w:tr>
      <w:tr w14:paraId="7D729EB4">
        <w:trPr>
          <w:jc w:val="center"/>
        </w:trPr>
        <w:tc>
          <w:tcPr>
            <w:tcW w:w="1800" w:type="dxa"/>
            <w:vAlign w:val="center"/>
          </w:tcPr>
          <w:p w14:paraId="2D3A7470">
            <w:pPr>
              <w:spacing w:after="0" w:line="240" w:lineRule="auto"/>
            </w:pPr>
            <w:r>
              <w:rPr>
                <w:rFonts w:ascii="Aptos" w:hAnsi="Aptos"/>
                <w:b w:val="0"/>
                <w:sz w:val="15"/>
              </w:rPr>
              <w:t>API Gateway</w:t>
            </w:r>
          </w:p>
        </w:tc>
        <w:tc>
          <w:tcPr>
            <w:tcW w:w="3888" w:type="dxa"/>
            <w:vAlign w:val="center"/>
          </w:tcPr>
          <w:p w14:paraId="70F9E857">
            <w:pPr>
              <w:spacing w:after="0" w:line="240" w:lineRule="auto"/>
            </w:pPr>
            <w:r>
              <w:rPr>
                <w:rFonts w:ascii="Aptos" w:hAnsi="Aptos"/>
                <w:b w:val="0"/>
                <w:sz w:val="15"/>
              </w:rPr>
              <w:t>Edge routing, rate limits, correlation IDs</w:t>
            </w:r>
          </w:p>
        </w:tc>
        <w:tc>
          <w:tcPr>
            <w:tcW w:w="3600" w:type="dxa"/>
            <w:vAlign w:val="center"/>
          </w:tcPr>
          <w:p w14:paraId="3303C3B8">
            <w:pPr>
              <w:spacing w:after="0" w:line="240" w:lineRule="auto"/>
            </w:pPr>
            <w:r>
              <w:rPr>
                <w:rFonts w:ascii="Aptos" w:hAnsi="Aptos"/>
                <w:b w:val="0"/>
                <w:sz w:val="15"/>
              </w:rPr>
              <w:t>No domain data</w:t>
            </w:r>
          </w:p>
        </w:tc>
      </w:tr>
      <w:tr w14:paraId="6747551E">
        <w:trPr>
          <w:jc w:val="center"/>
        </w:trPr>
        <w:tc>
          <w:tcPr>
            <w:tcW w:w="1800" w:type="dxa"/>
            <w:vAlign w:val="center"/>
          </w:tcPr>
          <w:p w14:paraId="1FD58678">
            <w:pPr>
              <w:spacing w:after="0" w:line="240" w:lineRule="auto"/>
            </w:pPr>
            <w:r>
              <w:rPr>
                <w:rFonts w:ascii="Aptos" w:hAnsi="Aptos"/>
                <w:b w:val="0"/>
                <w:sz w:val="15"/>
              </w:rPr>
              <w:t>Identity &amp; Access</w:t>
            </w:r>
          </w:p>
        </w:tc>
        <w:tc>
          <w:tcPr>
            <w:tcW w:w="3888" w:type="dxa"/>
            <w:vAlign w:val="center"/>
          </w:tcPr>
          <w:p w14:paraId="4C6B7D3E">
            <w:pPr>
              <w:spacing w:after="0" w:line="240" w:lineRule="auto"/>
            </w:pPr>
            <w:r>
              <w:rPr>
                <w:rFonts w:ascii="Aptos" w:hAnsi="Aptos"/>
                <w:b w:val="0"/>
                <w:sz w:val="15"/>
              </w:rPr>
              <w:t>Users, roles, tokens, OAuth connections</w:t>
            </w:r>
          </w:p>
        </w:tc>
        <w:tc>
          <w:tcPr>
            <w:tcW w:w="3600" w:type="dxa"/>
            <w:vAlign w:val="center"/>
          </w:tcPr>
          <w:p w14:paraId="59DA3D88">
            <w:pPr>
              <w:spacing w:after="0" w:line="240" w:lineRule="auto"/>
            </w:pPr>
            <w:r>
              <w:rPr>
                <w:rFonts w:ascii="Aptos" w:hAnsi="Aptos"/>
                <w:b w:val="0"/>
                <w:sz w:val="15"/>
              </w:rPr>
              <w:t>Identities and sessions</w:t>
            </w:r>
          </w:p>
        </w:tc>
      </w:tr>
      <w:tr w14:paraId="3E780C8D">
        <w:trPr>
          <w:jc w:val="center"/>
        </w:trPr>
        <w:tc>
          <w:tcPr>
            <w:tcW w:w="1800" w:type="dxa"/>
            <w:vAlign w:val="center"/>
          </w:tcPr>
          <w:p w14:paraId="23754370">
            <w:pPr>
              <w:spacing w:after="0" w:line="240" w:lineRule="auto"/>
            </w:pPr>
            <w:r>
              <w:rPr>
                <w:rFonts w:ascii="Aptos" w:hAnsi="Aptos"/>
                <w:b w:val="0"/>
                <w:sz w:val="15"/>
              </w:rPr>
              <w:t>Merchant</w:t>
            </w:r>
          </w:p>
        </w:tc>
        <w:tc>
          <w:tcPr>
            <w:tcW w:w="3888" w:type="dxa"/>
            <w:vAlign w:val="center"/>
          </w:tcPr>
          <w:p w14:paraId="5DEDB04A">
            <w:pPr>
              <w:spacing w:after="0" w:line="240" w:lineRule="auto"/>
            </w:pPr>
            <w:r>
              <w:rPr>
                <w:rFonts w:ascii="Aptos" w:hAnsi="Aptos"/>
                <w:b w:val="0"/>
                <w:sz w:val="15"/>
              </w:rPr>
              <w:t>Merchant profile, KYC state, fee and settlement configuration</w:t>
            </w:r>
          </w:p>
        </w:tc>
        <w:tc>
          <w:tcPr>
            <w:tcW w:w="3600" w:type="dxa"/>
            <w:vAlign w:val="center"/>
          </w:tcPr>
          <w:p w14:paraId="6C42BE29">
            <w:pPr>
              <w:spacing w:after="0" w:line="240" w:lineRule="auto"/>
            </w:pPr>
            <w:r>
              <w:rPr>
                <w:rFonts w:ascii="Aptos" w:hAnsi="Aptos"/>
                <w:b w:val="0"/>
                <w:sz w:val="15"/>
              </w:rPr>
              <w:t>Merchant configuration</w:t>
            </w:r>
          </w:p>
        </w:tc>
      </w:tr>
      <w:tr w14:paraId="5BB65B10">
        <w:trPr>
          <w:jc w:val="center"/>
        </w:trPr>
        <w:tc>
          <w:tcPr>
            <w:tcW w:w="1800" w:type="dxa"/>
            <w:vAlign w:val="center"/>
          </w:tcPr>
          <w:p w14:paraId="06EDD377">
            <w:pPr>
              <w:spacing w:after="0" w:line="240" w:lineRule="auto"/>
            </w:pPr>
            <w:r>
              <w:rPr>
                <w:rFonts w:ascii="Aptos" w:hAnsi="Aptos"/>
                <w:b w:val="0"/>
                <w:sz w:val="15"/>
              </w:rPr>
              <w:t>Customer</w:t>
            </w:r>
          </w:p>
        </w:tc>
        <w:tc>
          <w:tcPr>
            <w:tcW w:w="3888" w:type="dxa"/>
            <w:vAlign w:val="center"/>
          </w:tcPr>
          <w:p w14:paraId="1BE02F84">
            <w:pPr>
              <w:spacing w:after="0" w:line="240" w:lineRule="auto"/>
            </w:pPr>
            <w:r>
              <w:rPr>
                <w:rFonts w:ascii="Aptos" w:hAnsi="Aptos"/>
                <w:b w:val="0"/>
                <w:sz w:val="15"/>
              </w:rPr>
              <w:t>Merchant-scoped customer and payment-method references</w:t>
            </w:r>
          </w:p>
        </w:tc>
        <w:tc>
          <w:tcPr>
            <w:tcW w:w="3600" w:type="dxa"/>
            <w:vAlign w:val="center"/>
          </w:tcPr>
          <w:p w14:paraId="6F9113FD">
            <w:pPr>
              <w:spacing w:after="0" w:line="240" w:lineRule="auto"/>
            </w:pPr>
            <w:r>
              <w:rPr>
                <w:rFonts w:ascii="Aptos" w:hAnsi="Aptos"/>
                <w:b w:val="0"/>
                <w:sz w:val="15"/>
              </w:rPr>
              <w:t>Customer profiles</w:t>
            </w:r>
          </w:p>
        </w:tc>
      </w:tr>
      <w:tr w14:paraId="6B489C96">
        <w:trPr>
          <w:jc w:val="center"/>
        </w:trPr>
        <w:tc>
          <w:tcPr>
            <w:tcW w:w="1800" w:type="dxa"/>
            <w:vAlign w:val="center"/>
          </w:tcPr>
          <w:p w14:paraId="5F0EF26A">
            <w:pPr>
              <w:spacing w:after="0" w:line="240" w:lineRule="auto"/>
            </w:pPr>
            <w:r>
              <w:rPr>
                <w:rFonts w:ascii="Aptos" w:hAnsi="Aptos"/>
                <w:b w:val="0"/>
                <w:sz w:val="15"/>
              </w:rPr>
              <w:t>Order</w:t>
            </w:r>
          </w:p>
        </w:tc>
        <w:tc>
          <w:tcPr>
            <w:tcW w:w="3888" w:type="dxa"/>
            <w:vAlign w:val="center"/>
          </w:tcPr>
          <w:p w14:paraId="4733D845">
            <w:pPr>
              <w:spacing w:after="0" w:line="240" w:lineRule="auto"/>
            </w:pPr>
            <w:r>
              <w:rPr>
                <w:rFonts w:ascii="Aptos" w:hAnsi="Aptos"/>
                <w:b w:val="0"/>
                <w:sz w:val="15"/>
              </w:rPr>
              <w:t>Commercial order lifecycle</w:t>
            </w:r>
          </w:p>
        </w:tc>
        <w:tc>
          <w:tcPr>
            <w:tcW w:w="3600" w:type="dxa"/>
            <w:vAlign w:val="center"/>
          </w:tcPr>
          <w:p w14:paraId="53B2B1F5">
            <w:pPr>
              <w:spacing w:after="0" w:line="240" w:lineRule="auto"/>
            </w:pPr>
            <w:r>
              <w:rPr>
                <w:rFonts w:ascii="Aptos" w:hAnsi="Aptos"/>
                <w:b w:val="0"/>
                <w:sz w:val="15"/>
              </w:rPr>
              <w:t>Orders</w:t>
            </w:r>
          </w:p>
        </w:tc>
      </w:tr>
      <w:tr w14:paraId="35C68615">
        <w:trPr>
          <w:jc w:val="center"/>
        </w:trPr>
        <w:tc>
          <w:tcPr>
            <w:tcW w:w="1800" w:type="dxa"/>
            <w:vAlign w:val="center"/>
          </w:tcPr>
          <w:p w14:paraId="16DE97D9">
            <w:pPr>
              <w:spacing w:after="0" w:line="240" w:lineRule="auto"/>
            </w:pPr>
            <w:r>
              <w:rPr>
                <w:rFonts w:ascii="Aptos" w:hAnsi="Aptos"/>
                <w:b w:val="0"/>
                <w:sz w:val="15"/>
              </w:rPr>
              <w:t>Payment</w:t>
            </w:r>
          </w:p>
        </w:tc>
        <w:tc>
          <w:tcPr>
            <w:tcW w:w="3888" w:type="dxa"/>
            <w:vAlign w:val="center"/>
          </w:tcPr>
          <w:p w14:paraId="1775E18F">
            <w:pPr>
              <w:spacing w:after="0" w:line="240" w:lineRule="auto"/>
            </w:pPr>
            <w:r>
              <w:rPr>
                <w:rFonts w:ascii="Aptos" w:hAnsi="Aptos"/>
                <w:b w:val="0"/>
                <w:sz w:val="15"/>
              </w:rPr>
              <w:t>Payment intent, attempts and provider orchestration</w:t>
            </w:r>
          </w:p>
        </w:tc>
        <w:tc>
          <w:tcPr>
            <w:tcW w:w="3600" w:type="dxa"/>
            <w:vAlign w:val="center"/>
          </w:tcPr>
          <w:p w14:paraId="26780ACE">
            <w:pPr>
              <w:spacing w:after="0" w:line="240" w:lineRule="auto"/>
            </w:pPr>
            <w:r>
              <w:rPr>
                <w:rFonts w:ascii="Aptos" w:hAnsi="Aptos"/>
                <w:b w:val="0"/>
                <w:sz w:val="15"/>
              </w:rPr>
              <w:t>Payment operational state</w:t>
            </w:r>
          </w:p>
        </w:tc>
      </w:tr>
      <w:tr w14:paraId="459B28E5">
        <w:trPr>
          <w:jc w:val="center"/>
        </w:trPr>
        <w:tc>
          <w:tcPr>
            <w:tcW w:w="1800" w:type="dxa"/>
            <w:vAlign w:val="center"/>
          </w:tcPr>
          <w:p w14:paraId="56DC018E">
            <w:pPr>
              <w:spacing w:after="0" w:line="240" w:lineRule="auto"/>
            </w:pPr>
            <w:r>
              <w:rPr>
                <w:rFonts w:ascii="Aptos" w:hAnsi="Aptos"/>
                <w:b w:val="0"/>
                <w:sz w:val="15"/>
              </w:rPr>
              <w:t>Provider Simulator</w:t>
            </w:r>
          </w:p>
        </w:tc>
        <w:tc>
          <w:tcPr>
            <w:tcW w:w="3888" w:type="dxa"/>
            <w:vAlign w:val="center"/>
          </w:tcPr>
          <w:p w14:paraId="03254E34">
            <w:pPr>
              <w:spacing w:after="0" w:line="240" w:lineRule="auto"/>
            </w:pPr>
            <w:r>
              <w:rPr>
                <w:rFonts w:ascii="Aptos" w:hAnsi="Aptos"/>
                <w:b w:val="0"/>
                <w:sz w:val="15"/>
              </w:rPr>
              <w:t>External payment and bank behavior</w:t>
            </w:r>
          </w:p>
        </w:tc>
        <w:tc>
          <w:tcPr>
            <w:tcW w:w="3600" w:type="dxa"/>
            <w:vAlign w:val="center"/>
          </w:tcPr>
          <w:p w14:paraId="5F086E6F">
            <w:pPr>
              <w:spacing w:after="0" w:line="240" w:lineRule="auto"/>
            </w:pPr>
            <w:r>
              <w:rPr>
                <w:rFonts w:ascii="Aptos" w:hAnsi="Aptos"/>
                <w:b w:val="0"/>
                <w:sz w:val="15"/>
              </w:rPr>
              <w:t>Simulated provider records</w:t>
            </w:r>
          </w:p>
        </w:tc>
      </w:tr>
      <w:tr w14:paraId="77D99723">
        <w:trPr>
          <w:jc w:val="center"/>
        </w:trPr>
        <w:tc>
          <w:tcPr>
            <w:tcW w:w="1800" w:type="dxa"/>
            <w:vAlign w:val="center"/>
          </w:tcPr>
          <w:p w14:paraId="37C5005A">
            <w:pPr>
              <w:spacing w:after="0" w:line="240" w:lineRule="auto"/>
            </w:pPr>
            <w:r>
              <w:rPr>
                <w:rFonts w:ascii="Aptos" w:hAnsi="Aptos"/>
                <w:b w:val="0"/>
                <w:sz w:val="15"/>
              </w:rPr>
              <w:t>Risk &amp; Fraud</w:t>
            </w:r>
          </w:p>
        </w:tc>
        <w:tc>
          <w:tcPr>
            <w:tcW w:w="3888" w:type="dxa"/>
            <w:vAlign w:val="center"/>
          </w:tcPr>
          <w:p w14:paraId="4EA2A722">
            <w:pPr>
              <w:spacing w:after="0" w:line="240" w:lineRule="auto"/>
            </w:pPr>
            <w:r>
              <w:rPr>
                <w:rFonts w:ascii="Aptos" w:hAnsi="Aptos"/>
                <w:b w:val="0"/>
                <w:sz w:val="15"/>
              </w:rPr>
              <w:t>Rules, scores, review decisions</w:t>
            </w:r>
          </w:p>
        </w:tc>
        <w:tc>
          <w:tcPr>
            <w:tcW w:w="3600" w:type="dxa"/>
            <w:vAlign w:val="center"/>
          </w:tcPr>
          <w:p w14:paraId="2D935CA2">
            <w:pPr>
              <w:spacing w:after="0" w:line="240" w:lineRule="auto"/>
            </w:pPr>
            <w:r>
              <w:rPr>
                <w:rFonts w:ascii="Aptos" w:hAnsi="Aptos"/>
                <w:b w:val="0"/>
                <w:sz w:val="15"/>
              </w:rPr>
              <w:t>Risk decisions</w:t>
            </w:r>
          </w:p>
        </w:tc>
      </w:tr>
      <w:tr w14:paraId="46F811A6">
        <w:trPr>
          <w:jc w:val="center"/>
        </w:trPr>
        <w:tc>
          <w:tcPr>
            <w:tcW w:w="1800" w:type="dxa"/>
            <w:vAlign w:val="center"/>
          </w:tcPr>
          <w:p w14:paraId="0AC59F5C">
            <w:pPr>
              <w:spacing w:after="0" w:line="240" w:lineRule="auto"/>
            </w:pPr>
            <w:r>
              <w:rPr>
                <w:rFonts w:ascii="Aptos" w:hAnsi="Aptos"/>
                <w:b w:val="0"/>
                <w:sz w:val="15"/>
              </w:rPr>
              <w:t>Ledger</w:t>
            </w:r>
          </w:p>
        </w:tc>
        <w:tc>
          <w:tcPr>
            <w:tcW w:w="3888" w:type="dxa"/>
            <w:vAlign w:val="center"/>
          </w:tcPr>
          <w:p w14:paraId="59775529">
            <w:pPr>
              <w:spacing w:after="0" w:line="240" w:lineRule="auto"/>
            </w:pPr>
            <w:r>
              <w:rPr>
                <w:rFonts w:ascii="Aptos" w:hAnsi="Aptos"/>
                <w:b w:val="0"/>
                <w:sz w:val="15"/>
              </w:rPr>
              <w:t>Accounts, journals, entries, balances and holds</w:t>
            </w:r>
          </w:p>
        </w:tc>
        <w:tc>
          <w:tcPr>
            <w:tcW w:w="3600" w:type="dxa"/>
            <w:vAlign w:val="center"/>
          </w:tcPr>
          <w:p w14:paraId="381CC00B">
            <w:pPr>
              <w:spacing w:after="0" w:line="240" w:lineRule="auto"/>
            </w:pPr>
            <w:r>
              <w:rPr>
                <w:rFonts w:ascii="Aptos" w:hAnsi="Aptos"/>
                <w:b w:val="0"/>
                <w:sz w:val="15"/>
              </w:rPr>
              <w:t>Financial truth</w:t>
            </w:r>
          </w:p>
        </w:tc>
      </w:tr>
      <w:tr w14:paraId="2360A219">
        <w:trPr>
          <w:jc w:val="center"/>
        </w:trPr>
        <w:tc>
          <w:tcPr>
            <w:tcW w:w="1800" w:type="dxa"/>
            <w:vAlign w:val="center"/>
          </w:tcPr>
          <w:p w14:paraId="3ED548CB">
            <w:pPr>
              <w:spacing w:after="0" w:line="240" w:lineRule="auto"/>
            </w:pPr>
            <w:r>
              <w:rPr>
                <w:rFonts w:ascii="Aptos" w:hAnsi="Aptos"/>
                <w:b w:val="0"/>
                <w:sz w:val="15"/>
              </w:rPr>
              <w:t>Refund</w:t>
            </w:r>
          </w:p>
        </w:tc>
        <w:tc>
          <w:tcPr>
            <w:tcW w:w="3888" w:type="dxa"/>
            <w:vAlign w:val="center"/>
          </w:tcPr>
          <w:p w14:paraId="7D1784DF">
            <w:pPr>
              <w:spacing w:after="0" w:line="240" w:lineRule="auto"/>
            </w:pPr>
            <w:r>
              <w:rPr>
                <w:rFonts w:ascii="Aptos" w:hAnsi="Aptos"/>
                <w:b w:val="0"/>
                <w:sz w:val="15"/>
              </w:rPr>
              <w:t>Refund requests and provider refund lifecycle</w:t>
            </w:r>
          </w:p>
        </w:tc>
        <w:tc>
          <w:tcPr>
            <w:tcW w:w="3600" w:type="dxa"/>
            <w:vAlign w:val="center"/>
          </w:tcPr>
          <w:p w14:paraId="0E5FD7E3">
            <w:pPr>
              <w:spacing w:after="0" w:line="240" w:lineRule="auto"/>
            </w:pPr>
            <w:r>
              <w:rPr>
                <w:rFonts w:ascii="Aptos" w:hAnsi="Aptos"/>
                <w:b w:val="0"/>
                <w:sz w:val="15"/>
              </w:rPr>
              <w:t>Refund state</w:t>
            </w:r>
          </w:p>
        </w:tc>
      </w:tr>
      <w:tr w14:paraId="191C8D74">
        <w:trPr>
          <w:jc w:val="center"/>
        </w:trPr>
        <w:tc>
          <w:tcPr>
            <w:tcW w:w="1800" w:type="dxa"/>
            <w:vAlign w:val="center"/>
          </w:tcPr>
          <w:p w14:paraId="70DEFACB">
            <w:pPr>
              <w:spacing w:after="0" w:line="240" w:lineRule="auto"/>
            </w:pPr>
            <w:r>
              <w:rPr>
                <w:rFonts w:ascii="Aptos" w:hAnsi="Aptos"/>
                <w:b w:val="0"/>
                <w:sz w:val="15"/>
              </w:rPr>
              <w:t>Settlement</w:t>
            </w:r>
          </w:p>
        </w:tc>
        <w:tc>
          <w:tcPr>
            <w:tcW w:w="3888" w:type="dxa"/>
            <w:vAlign w:val="center"/>
          </w:tcPr>
          <w:p w14:paraId="35449313">
            <w:pPr>
              <w:spacing w:after="0" w:line="240" w:lineRule="auto"/>
            </w:pPr>
            <w:r>
              <w:rPr>
                <w:rFonts w:ascii="Aptos" w:hAnsi="Aptos"/>
                <w:b w:val="0"/>
                <w:sz w:val="15"/>
              </w:rPr>
              <w:t>Eligibility, batches and payouts</w:t>
            </w:r>
          </w:p>
        </w:tc>
        <w:tc>
          <w:tcPr>
            <w:tcW w:w="3600" w:type="dxa"/>
            <w:vAlign w:val="center"/>
          </w:tcPr>
          <w:p w14:paraId="10596421">
            <w:pPr>
              <w:spacing w:after="0" w:line="240" w:lineRule="auto"/>
            </w:pPr>
            <w:r>
              <w:rPr>
                <w:rFonts w:ascii="Aptos" w:hAnsi="Aptos"/>
                <w:b w:val="0"/>
                <w:sz w:val="15"/>
              </w:rPr>
              <w:t>Settlement operational state</w:t>
            </w:r>
          </w:p>
        </w:tc>
      </w:tr>
      <w:tr w14:paraId="0820C850">
        <w:trPr>
          <w:jc w:val="center"/>
        </w:trPr>
        <w:tc>
          <w:tcPr>
            <w:tcW w:w="1800" w:type="dxa"/>
            <w:vAlign w:val="center"/>
          </w:tcPr>
          <w:p w14:paraId="32B969FD">
            <w:pPr>
              <w:spacing w:after="0" w:line="240" w:lineRule="auto"/>
            </w:pPr>
            <w:r>
              <w:rPr>
                <w:rFonts w:ascii="Aptos" w:hAnsi="Aptos"/>
                <w:b w:val="0"/>
                <w:sz w:val="15"/>
              </w:rPr>
              <w:t>Webhook</w:t>
            </w:r>
          </w:p>
        </w:tc>
        <w:tc>
          <w:tcPr>
            <w:tcW w:w="3888" w:type="dxa"/>
            <w:vAlign w:val="center"/>
          </w:tcPr>
          <w:p w14:paraId="64EC192B">
            <w:pPr>
              <w:spacing w:after="0" w:line="240" w:lineRule="auto"/>
            </w:pPr>
            <w:r>
              <w:rPr>
                <w:rFonts w:ascii="Aptos" w:hAnsi="Aptos"/>
                <w:b w:val="0"/>
                <w:sz w:val="15"/>
              </w:rPr>
              <w:t>Endpoints, events, deliveries and attempts</w:t>
            </w:r>
          </w:p>
        </w:tc>
        <w:tc>
          <w:tcPr>
            <w:tcW w:w="3600" w:type="dxa"/>
            <w:vAlign w:val="center"/>
          </w:tcPr>
          <w:p w14:paraId="23E0D34F">
            <w:pPr>
              <w:spacing w:after="0" w:line="240" w:lineRule="auto"/>
            </w:pPr>
            <w:r>
              <w:rPr>
                <w:rFonts w:ascii="Aptos" w:hAnsi="Aptos"/>
                <w:b w:val="0"/>
                <w:sz w:val="15"/>
              </w:rPr>
              <w:t>Webhook delivery state</w:t>
            </w:r>
          </w:p>
        </w:tc>
      </w:tr>
      <w:tr w14:paraId="3D06C730">
        <w:trPr>
          <w:jc w:val="center"/>
        </w:trPr>
        <w:tc>
          <w:tcPr>
            <w:tcW w:w="1800" w:type="dxa"/>
            <w:vAlign w:val="center"/>
          </w:tcPr>
          <w:p w14:paraId="7EEB2C71">
            <w:pPr>
              <w:spacing w:after="0" w:line="240" w:lineRule="auto"/>
            </w:pPr>
            <w:r>
              <w:rPr>
                <w:rFonts w:ascii="Aptos" w:hAnsi="Aptos"/>
                <w:b w:val="0"/>
                <w:sz w:val="15"/>
              </w:rPr>
              <w:t>Notification</w:t>
            </w:r>
          </w:p>
        </w:tc>
        <w:tc>
          <w:tcPr>
            <w:tcW w:w="3888" w:type="dxa"/>
            <w:vAlign w:val="center"/>
          </w:tcPr>
          <w:p w14:paraId="6CC813AC">
            <w:pPr>
              <w:spacing w:after="0" w:line="240" w:lineRule="auto"/>
            </w:pPr>
            <w:r>
              <w:rPr>
                <w:rFonts w:ascii="Aptos" w:hAnsi="Aptos"/>
                <w:b w:val="0"/>
                <w:sz w:val="15"/>
              </w:rPr>
              <w:t>Templates and message delivery</w:t>
            </w:r>
          </w:p>
        </w:tc>
        <w:tc>
          <w:tcPr>
            <w:tcW w:w="3600" w:type="dxa"/>
            <w:vAlign w:val="center"/>
          </w:tcPr>
          <w:p w14:paraId="05385663">
            <w:pPr>
              <w:spacing w:after="0" w:line="240" w:lineRule="auto"/>
            </w:pPr>
            <w:r>
              <w:rPr>
                <w:rFonts w:ascii="Aptos" w:hAnsi="Aptos"/>
                <w:b w:val="0"/>
                <w:sz w:val="15"/>
              </w:rPr>
              <w:t>Notification state</w:t>
            </w:r>
          </w:p>
        </w:tc>
      </w:tr>
      <w:tr w14:paraId="276B8E04">
        <w:trPr>
          <w:jc w:val="center"/>
        </w:trPr>
        <w:tc>
          <w:tcPr>
            <w:tcW w:w="1800" w:type="dxa"/>
            <w:vAlign w:val="center"/>
          </w:tcPr>
          <w:p w14:paraId="7A8118D5">
            <w:pPr>
              <w:spacing w:after="0" w:line="240" w:lineRule="auto"/>
            </w:pPr>
            <w:r>
              <w:rPr>
                <w:rFonts w:ascii="Aptos" w:hAnsi="Aptos"/>
                <w:b w:val="0"/>
                <w:sz w:val="15"/>
              </w:rPr>
              <w:t>Reporting</w:t>
            </w:r>
          </w:p>
        </w:tc>
        <w:tc>
          <w:tcPr>
            <w:tcW w:w="3888" w:type="dxa"/>
            <w:vAlign w:val="center"/>
          </w:tcPr>
          <w:p w14:paraId="06594D6A">
            <w:pPr>
              <w:spacing w:after="0" w:line="240" w:lineRule="auto"/>
            </w:pPr>
            <w:r>
              <w:rPr>
                <w:rFonts w:ascii="Aptos" w:hAnsi="Aptos"/>
                <w:b w:val="0"/>
                <w:sz w:val="15"/>
              </w:rPr>
              <w:t>Denormalized merchant views and exports</w:t>
            </w:r>
          </w:p>
        </w:tc>
        <w:tc>
          <w:tcPr>
            <w:tcW w:w="3600" w:type="dxa"/>
            <w:vAlign w:val="center"/>
          </w:tcPr>
          <w:p w14:paraId="2CC21717">
            <w:pPr>
              <w:spacing w:after="0" w:line="240" w:lineRule="auto"/>
            </w:pPr>
            <w:r>
              <w:rPr>
                <w:rFonts w:ascii="Aptos" w:hAnsi="Aptos"/>
                <w:b w:val="0"/>
                <w:sz w:val="15"/>
              </w:rPr>
              <w:t>Read projections</w:t>
            </w:r>
          </w:p>
        </w:tc>
      </w:tr>
      <w:tr w14:paraId="46032BB9">
        <w:trPr>
          <w:jc w:val="center"/>
        </w:trPr>
        <w:tc>
          <w:tcPr>
            <w:tcW w:w="1800" w:type="dxa"/>
            <w:vAlign w:val="center"/>
          </w:tcPr>
          <w:p w14:paraId="44926885">
            <w:pPr>
              <w:spacing w:after="0" w:line="240" w:lineRule="auto"/>
            </w:pPr>
            <w:r>
              <w:rPr>
                <w:rFonts w:ascii="Aptos" w:hAnsi="Aptos"/>
                <w:b w:val="0"/>
                <w:sz w:val="15"/>
              </w:rPr>
              <w:t>Audit</w:t>
            </w:r>
          </w:p>
        </w:tc>
        <w:tc>
          <w:tcPr>
            <w:tcW w:w="3888" w:type="dxa"/>
            <w:vAlign w:val="center"/>
          </w:tcPr>
          <w:p w14:paraId="4B758C77">
            <w:pPr>
              <w:spacing w:after="0" w:line="240" w:lineRule="auto"/>
            </w:pPr>
            <w:r>
              <w:rPr>
                <w:rFonts w:ascii="Aptos" w:hAnsi="Aptos"/>
                <w:b w:val="0"/>
                <w:sz w:val="15"/>
              </w:rPr>
              <w:t>Privileged and administrative activity</w:t>
            </w:r>
          </w:p>
        </w:tc>
        <w:tc>
          <w:tcPr>
            <w:tcW w:w="3600" w:type="dxa"/>
            <w:vAlign w:val="center"/>
          </w:tcPr>
          <w:p w14:paraId="109FE019">
            <w:pPr>
              <w:spacing w:after="0" w:line="240" w:lineRule="auto"/>
            </w:pPr>
            <w:r>
              <w:rPr>
                <w:rFonts w:ascii="Aptos" w:hAnsi="Aptos"/>
                <w:b w:val="0"/>
                <w:sz w:val="15"/>
              </w:rPr>
              <w:t>Audit trail</w:t>
            </w:r>
          </w:p>
        </w:tc>
      </w:tr>
      <w:tr w14:paraId="0766553F">
        <w:trPr>
          <w:jc w:val="center"/>
        </w:trPr>
        <w:tc>
          <w:tcPr>
            <w:tcW w:w="1800" w:type="dxa"/>
            <w:vAlign w:val="center"/>
          </w:tcPr>
          <w:p w14:paraId="0A6EE5A8">
            <w:pPr>
              <w:spacing w:after="0" w:line="240" w:lineRule="auto"/>
            </w:pPr>
            <w:r>
              <w:rPr>
                <w:rFonts w:ascii="Aptos" w:hAnsi="Aptos"/>
                <w:b w:val="0"/>
                <w:sz w:val="15"/>
              </w:rPr>
              <w:t>AI Operations</w:t>
            </w:r>
          </w:p>
        </w:tc>
        <w:tc>
          <w:tcPr>
            <w:tcW w:w="3888" w:type="dxa"/>
            <w:vAlign w:val="center"/>
          </w:tcPr>
          <w:p w14:paraId="19855E2B">
            <w:pPr>
              <w:spacing w:after="0" w:line="240" w:lineRule="auto"/>
            </w:pPr>
            <w:r>
              <w:rPr>
                <w:rFonts w:ascii="Aptos" w:hAnsi="Aptos"/>
                <w:b w:val="0"/>
                <w:sz w:val="15"/>
              </w:rPr>
              <w:t>Authorized retrieval and model orchestration</w:t>
            </w:r>
          </w:p>
        </w:tc>
        <w:tc>
          <w:tcPr>
            <w:tcW w:w="3600" w:type="dxa"/>
            <w:vAlign w:val="center"/>
          </w:tcPr>
          <w:p w14:paraId="7B1CCBFB">
            <w:pPr>
              <w:spacing w:after="0" w:line="240" w:lineRule="auto"/>
            </w:pPr>
            <w:r>
              <w:rPr>
                <w:rFonts w:ascii="Aptos" w:hAnsi="Aptos"/>
                <w:b w:val="0"/>
                <w:sz w:val="15"/>
              </w:rPr>
              <w:t>Conversation and tool audit metadata</w:t>
            </w:r>
          </w:p>
        </w:tc>
      </w:tr>
    </w:tbl>
    <w:p w14:paraId="225FDB4A">
      <w:pPr>
        <w:spacing w:after="0"/>
      </w:pPr>
    </w:p>
    <w:p w14:paraId="27E99C06">
      <w:pPr>
        <w:pStyle w:val="2"/>
      </w:pPr>
      <w:r>
        <w:t>7. API Gateway and Edge Service</w:t>
      </w:r>
    </w:p>
    <w:p w14:paraId="79D66E7C">
      <w:pPr>
        <w:spacing w:after="80"/>
      </w:pPr>
      <w:r>
        <w:t>The API Gateway is the single public ingress for merchant APIs, dashboard APIs and checkout APIs. It centralizes edge controls while leaving domain behavior in downstream services.</w:t>
      </w:r>
    </w:p>
    <w:p w14:paraId="5F6F5950">
      <w:pPr>
        <w:pStyle w:val="3"/>
      </w:pPr>
      <w:r>
        <w:t>7.1 Responsibilities</w:t>
      </w:r>
    </w:p>
    <w:p w14:paraId="34C602B4">
      <w:pPr>
        <w:pStyle w:val="23"/>
        <w:spacing w:after="30"/>
      </w:pPr>
      <w:r>
        <w:t>Route requests by API version and resource</w:t>
      </w:r>
    </w:p>
    <w:p w14:paraId="66FE54D7">
      <w:pPr>
        <w:pStyle w:val="23"/>
        <w:spacing w:after="30"/>
      </w:pPr>
      <w:r>
        <w:t>Generate or preserve X-Request-Id and distributed trace context</w:t>
      </w:r>
    </w:p>
    <w:p w14:paraId="23D89CFA">
      <w:pPr>
        <w:pStyle w:val="23"/>
        <w:spacing w:after="30"/>
      </w:pPr>
      <w:r>
        <w:t>Apply global and merchant-specific rate limits</w:t>
      </w:r>
    </w:p>
    <w:p w14:paraId="6C4FDD79">
      <w:pPr>
        <w:pStyle w:val="23"/>
        <w:spacing w:after="30"/>
      </w:pPr>
      <w:r>
        <w:t>Reject oversized requests and invalid content types</w:t>
      </w:r>
    </w:p>
    <w:p w14:paraId="6AE3CBF1">
      <w:pPr>
        <w:pStyle w:val="23"/>
        <w:spacing w:after="30"/>
      </w:pPr>
      <w:r>
        <w:t>Integrate JWT validation and merchant API-key authentication</w:t>
      </w:r>
    </w:p>
    <w:p w14:paraId="75DF419B">
      <w:pPr>
        <w:pStyle w:val="23"/>
        <w:spacing w:after="30"/>
      </w:pPr>
      <w:r>
        <w:t>Apply basic IP policies and expose health endpoints</w:t>
      </w:r>
    </w:p>
    <w:p w14:paraId="05AE06A4">
      <w:pPr>
        <w:pStyle w:val="3"/>
      </w:pPr>
      <w:r>
        <w:t>7.2 Explicit Non-Responsibilities</w:t>
      </w:r>
    </w:p>
    <w:p w14:paraId="5B219C30">
      <w:pPr>
        <w:pStyle w:val="23"/>
        <w:spacing w:after="30"/>
      </w:pPr>
      <w:r>
        <w:t>No payment orchestration</w:t>
      </w:r>
    </w:p>
    <w:p w14:paraId="387010F9">
      <w:pPr>
        <w:pStyle w:val="23"/>
        <w:spacing w:after="30"/>
      </w:pPr>
      <w:r>
        <w:t>No ledger postings</w:t>
      </w:r>
    </w:p>
    <w:p w14:paraId="105BAB78">
      <w:pPr>
        <w:pStyle w:val="23"/>
        <w:spacing w:after="30"/>
      </w:pPr>
      <w:r>
        <w:t>No cross-service transaction management</w:t>
      </w:r>
    </w:p>
    <w:p w14:paraId="5A46E73D">
      <w:pPr>
        <w:pStyle w:val="23"/>
        <w:spacing w:after="30"/>
      </w:pPr>
      <w:r>
        <w:t>No authoritative user or merchant data</w:t>
      </w:r>
    </w:p>
    <w:p w14:paraId="67248C25">
      <w:pPr>
        <w:pStyle w:val="3"/>
      </w:pPr>
      <w:r>
        <w:t>7.3 API Contracts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2160"/>
        <w:gridCol w:w="4320"/>
      </w:tblGrid>
      <w:tr w14:paraId="7561A183">
        <w:trPr>
          <w:jc w:val="center"/>
        </w:trPr>
        <w:tc>
          <w:tcPr>
            <w:tcW w:w="3888" w:type="dxa"/>
            <w:shd w:val="clear" w:color="auto" w:fill="2F5597"/>
            <w:vAlign w:val="center"/>
          </w:tcPr>
          <w:p w14:paraId="44E12495">
            <w:pPr>
              <w:spacing w:after="0" w:line="240" w:lineRule="auto"/>
            </w:pPr>
            <w:r>
              <w:rPr>
                <w:rFonts w:ascii="Aptos" w:hAnsi="Aptos"/>
                <w:b/>
                <w:color w:val="FFFFFF"/>
                <w:sz w:val="16"/>
              </w:rPr>
              <w:t>Method and path</w:t>
            </w:r>
          </w:p>
        </w:tc>
        <w:tc>
          <w:tcPr>
            <w:tcW w:w="2160" w:type="dxa"/>
            <w:shd w:val="clear" w:color="auto" w:fill="2F5597"/>
            <w:vAlign w:val="center"/>
          </w:tcPr>
          <w:p w14:paraId="32D6ED82">
            <w:pPr>
              <w:spacing w:after="0" w:line="240" w:lineRule="auto"/>
            </w:pPr>
            <w:r>
              <w:rPr>
                <w:rFonts w:ascii="Aptos" w:hAnsi="Aptos"/>
                <w:b/>
                <w:color w:val="FFFFFF"/>
                <w:sz w:val="16"/>
              </w:rPr>
              <w:t>Authentication</w:t>
            </w:r>
          </w:p>
        </w:tc>
        <w:tc>
          <w:tcPr>
            <w:tcW w:w="4320" w:type="dxa"/>
            <w:shd w:val="clear" w:color="auto" w:fill="2F5597"/>
            <w:vAlign w:val="center"/>
          </w:tcPr>
          <w:p w14:paraId="016E5727">
            <w:pPr>
              <w:spacing w:after="0" w:line="240" w:lineRule="auto"/>
            </w:pPr>
            <w:r>
              <w:rPr>
                <w:rFonts w:ascii="Aptos" w:hAnsi="Aptos"/>
                <w:b/>
                <w:color w:val="FFFFFF"/>
                <w:sz w:val="16"/>
              </w:rPr>
              <w:t>Purpose</w:t>
            </w:r>
          </w:p>
        </w:tc>
      </w:tr>
      <w:tr w14:paraId="5DDE4F7E">
        <w:trPr>
          <w:jc w:val="center"/>
        </w:trPr>
        <w:tc>
          <w:tcPr>
            <w:tcW w:w="3888" w:type="dxa"/>
            <w:vAlign w:val="center"/>
          </w:tcPr>
          <w:p w14:paraId="08B9BBE1">
            <w:pPr>
              <w:spacing w:after="0" w:line="240" w:lineRule="auto"/>
            </w:pPr>
            <w:r>
              <w:rPr>
                <w:rFonts w:ascii="Aptos" w:hAnsi="Aptos"/>
                <w:b w:val="0"/>
                <w:sz w:val="15"/>
              </w:rPr>
              <w:t>ALL /v1/**</w:t>
            </w:r>
          </w:p>
        </w:tc>
        <w:tc>
          <w:tcPr>
            <w:tcW w:w="2160" w:type="dxa"/>
            <w:vAlign w:val="center"/>
          </w:tcPr>
          <w:p w14:paraId="237ADD49">
            <w:pPr>
              <w:spacing w:after="0" w:line="240" w:lineRule="auto"/>
            </w:pPr>
            <w:r>
              <w:rPr>
                <w:rFonts w:ascii="Aptos" w:hAnsi="Aptos"/>
                <w:b w:val="0"/>
                <w:sz w:val="15"/>
              </w:rPr>
              <w:t>JWT, API key or checkout secret</w:t>
            </w:r>
          </w:p>
        </w:tc>
        <w:tc>
          <w:tcPr>
            <w:tcW w:w="4320" w:type="dxa"/>
            <w:vAlign w:val="center"/>
          </w:tcPr>
          <w:p w14:paraId="7E55312C">
            <w:pPr>
              <w:spacing w:after="0" w:line="240" w:lineRule="auto"/>
            </w:pPr>
            <w:r>
              <w:rPr>
                <w:rFonts w:ascii="Aptos" w:hAnsi="Aptos"/>
                <w:b w:val="0"/>
                <w:sz w:val="15"/>
              </w:rPr>
              <w:t>Route authenticated request</w:t>
            </w:r>
          </w:p>
        </w:tc>
      </w:tr>
      <w:tr w14:paraId="54F1DEE9">
        <w:trPr>
          <w:jc w:val="center"/>
        </w:trPr>
        <w:tc>
          <w:tcPr>
            <w:tcW w:w="3888" w:type="dxa"/>
            <w:vAlign w:val="center"/>
          </w:tcPr>
          <w:p w14:paraId="35E53EFC">
            <w:pPr>
              <w:spacing w:after="0" w:line="240" w:lineRule="auto"/>
            </w:pPr>
            <w:r>
              <w:rPr>
                <w:rFonts w:ascii="Aptos" w:hAnsi="Aptos"/>
                <w:b w:val="0"/>
                <w:sz w:val="15"/>
              </w:rPr>
              <w:t>GET /livez</w:t>
            </w:r>
          </w:p>
        </w:tc>
        <w:tc>
          <w:tcPr>
            <w:tcW w:w="2160" w:type="dxa"/>
            <w:vAlign w:val="center"/>
          </w:tcPr>
          <w:p w14:paraId="60C593BF">
            <w:pPr>
              <w:spacing w:after="0" w:line="240" w:lineRule="auto"/>
            </w:pPr>
            <w:r>
              <w:rPr>
                <w:rFonts w:ascii="Aptos" w:hAnsi="Aptos"/>
                <w:b w:val="0"/>
                <w:sz w:val="15"/>
              </w:rPr>
              <w:t>None/internal</w:t>
            </w:r>
          </w:p>
        </w:tc>
        <w:tc>
          <w:tcPr>
            <w:tcW w:w="4320" w:type="dxa"/>
            <w:vAlign w:val="center"/>
          </w:tcPr>
          <w:p w14:paraId="3FCEFA26">
            <w:pPr>
              <w:spacing w:after="0" w:line="240" w:lineRule="auto"/>
            </w:pPr>
            <w:r>
              <w:rPr>
                <w:rFonts w:ascii="Aptos" w:hAnsi="Aptos"/>
                <w:b w:val="0"/>
                <w:sz w:val="15"/>
              </w:rPr>
              <w:t>Process liveness</w:t>
            </w:r>
          </w:p>
        </w:tc>
      </w:tr>
      <w:tr w14:paraId="56BF21BF">
        <w:trPr>
          <w:jc w:val="center"/>
        </w:trPr>
        <w:tc>
          <w:tcPr>
            <w:tcW w:w="3888" w:type="dxa"/>
            <w:vAlign w:val="center"/>
          </w:tcPr>
          <w:p w14:paraId="6E13DAE9">
            <w:pPr>
              <w:spacing w:after="0" w:line="240" w:lineRule="auto"/>
            </w:pPr>
            <w:r>
              <w:rPr>
                <w:rFonts w:ascii="Aptos" w:hAnsi="Aptos"/>
                <w:b w:val="0"/>
                <w:sz w:val="15"/>
              </w:rPr>
              <w:t>GET /readyz</w:t>
            </w:r>
          </w:p>
        </w:tc>
        <w:tc>
          <w:tcPr>
            <w:tcW w:w="2160" w:type="dxa"/>
            <w:vAlign w:val="center"/>
          </w:tcPr>
          <w:p w14:paraId="6ECDB720">
            <w:pPr>
              <w:spacing w:after="0" w:line="240" w:lineRule="auto"/>
            </w:pPr>
            <w:r>
              <w:rPr>
                <w:rFonts w:ascii="Aptos" w:hAnsi="Aptos"/>
                <w:b w:val="0"/>
                <w:sz w:val="15"/>
              </w:rPr>
              <w:t>Internal</w:t>
            </w:r>
          </w:p>
        </w:tc>
        <w:tc>
          <w:tcPr>
            <w:tcW w:w="4320" w:type="dxa"/>
            <w:vAlign w:val="center"/>
          </w:tcPr>
          <w:p w14:paraId="42984BD8">
            <w:pPr>
              <w:spacing w:after="0" w:line="240" w:lineRule="auto"/>
            </w:pPr>
            <w:r>
              <w:rPr>
                <w:rFonts w:ascii="Aptos" w:hAnsi="Aptos"/>
                <w:b w:val="0"/>
                <w:sz w:val="15"/>
              </w:rPr>
              <w:t>Readiness for serving traffic</w:t>
            </w:r>
          </w:p>
        </w:tc>
      </w:tr>
      <w:tr w14:paraId="01DEC323">
        <w:trPr>
          <w:jc w:val="center"/>
        </w:trPr>
        <w:tc>
          <w:tcPr>
            <w:tcW w:w="3888" w:type="dxa"/>
            <w:vAlign w:val="center"/>
          </w:tcPr>
          <w:p w14:paraId="4B723664">
            <w:pPr>
              <w:spacing w:after="0" w:line="240" w:lineRule="auto"/>
            </w:pPr>
            <w:r>
              <w:rPr>
                <w:rFonts w:ascii="Aptos" w:hAnsi="Aptos"/>
                <w:b w:val="0"/>
                <w:sz w:val="15"/>
              </w:rPr>
              <w:t>GET /actuator/prometheus</w:t>
            </w:r>
          </w:p>
        </w:tc>
        <w:tc>
          <w:tcPr>
            <w:tcW w:w="2160" w:type="dxa"/>
            <w:vAlign w:val="center"/>
          </w:tcPr>
          <w:p w14:paraId="64D69711">
            <w:pPr>
              <w:spacing w:after="0" w:line="240" w:lineRule="auto"/>
            </w:pPr>
            <w:r>
              <w:rPr>
                <w:rFonts w:ascii="Aptos" w:hAnsi="Aptos"/>
                <w:b w:val="0"/>
                <w:sz w:val="15"/>
              </w:rPr>
              <w:t>Internal</w:t>
            </w:r>
          </w:p>
        </w:tc>
        <w:tc>
          <w:tcPr>
            <w:tcW w:w="4320" w:type="dxa"/>
            <w:vAlign w:val="center"/>
          </w:tcPr>
          <w:p w14:paraId="44EEBC15">
            <w:pPr>
              <w:spacing w:after="0" w:line="240" w:lineRule="auto"/>
            </w:pPr>
            <w:r>
              <w:rPr>
                <w:rFonts w:ascii="Aptos" w:hAnsi="Aptos"/>
                <w:b w:val="0"/>
                <w:sz w:val="15"/>
              </w:rPr>
              <w:t>Metrics scrape endpoint</w:t>
            </w:r>
          </w:p>
        </w:tc>
      </w:tr>
    </w:tbl>
    <w:p w14:paraId="0B9F34C1">
      <w:pPr>
        <w:spacing w:after="0"/>
      </w:pPr>
    </w:p>
    <w:p w14:paraId="03EE5C1B">
      <w:pPr>
        <w:pStyle w:val="3"/>
      </w:pPr>
      <w:r>
        <w:t>7.4 Database Schema Design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5040"/>
        <w:gridCol w:w="3168"/>
      </w:tblGrid>
      <w:tr w14:paraId="1526205F">
        <w:trPr>
          <w:jc w:val="center"/>
        </w:trPr>
        <w:tc>
          <w:tcPr>
            <w:tcW w:w="2160" w:type="dxa"/>
            <w:shd w:val="clear" w:color="auto" w:fill="2F5597"/>
            <w:vAlign w:val="center"/>
          </w:tcPr>
          <w:p w14:paraId="3C860BDF">
            <w:pPr>
              <w:spacing w:after="0" w:line="240" w:lineRule="auto"/>
            </w:pPr>
            <w:r>
              <w:rPr>
                <w:rFonts w:ascii="Aptos" w:hAnsi="Aptos"/>
                <w:b/>
                <w:color w:val="FFFFFF"/>
                <w:sz w:val="16"/>
              </w:rPr>
              <w:t>Table</w:t>
            </w:r>
          </w:p>
        </w:tc>
        <w:tc>
          <w:tcPr>
            <w:tcW w:w="5040" w:type="dxa"/>
            <w:shd w:val="clear" w:color="auto" w:fill="2F5597"/>
            <w:vAlign w:val="center"/>
          </w:tcPr>
          <w:p w14:paraId="3833C547">
            <w:pPr>
              <w:spacing w:after="0" w:line="240" w:lineRule="auto"/>
            </w:pPr>
            <w:r>
              <w:rPr>
                <w:rFonts w:ascii="Aptos" w:hAnsi="Aptos"/>
                <w:b/>
                <w:color w:val="FFFFFF"/>
                <w:sz w:val="16"/>
              </w:rPr>
              <w:t>Important columns / constraints</w:t>
            </w:r>
          </w:p>
        </w:tc>
        <w:tc>
          <w:tcPr>
            <w:tcW w:w="3168" w:type="dxa"/>
            <w:shd w:val="clear" w:color="auto" w:fill="2F5597"/>
            <w:vAlign w:val="center"/>
          </w:tcPr>
          <w:p w14:paraId="22091FF5">
            <w:pPr>
              <w:spacing w:after="0" w:line="240" w:lineRule="auto"/>
            </w:pPr>
            <w:r>
              <w:rPr>
                <w:rFonts w:ascii="Aptos" w:hAnsi="Aptos"/>
                <w:b/>
                <w:color w:val="FFFFFF"/>
                <w:sz w:val="16"/>
              </w:rPr>
              <w:t>Purpose</w:t>
            </w:r>
          </w:p>
        </w:tc>
      </w:tr>
      <w:tr w14:paraId="1FF8D472">
        <w:trPr>
          <w:jc w:val="center"/>
        </w:trPr>
        <w:tc>
          <w:tcPr>
            <w:tcW w:w="2160" w:type="dxa"/>
            <w:vAlign w:val="center"/>
          </w:tcPr>
          <w:p w14:paraId="32CE3EC8">
            <w:pPr>
              <w:spacing w:after="0" w:line="240" w:lineRule="auto"/>
            </w:pPr>
            <w:r>
              <w:rPr>
                <w:rFonts w:ascii="Aptos" w:hAnsi="Aptos"/>
                <w:b w:val="0"/>
                <w:sz w:val="15"/>
              </w:rPr>
              <w:t>gateway_rate_policy</w:t>
            </w:r>
          </w:p>
        </w:tc>
        <w:tc>
          <w:tcPr>
            <w:tcW w:w="5040" w:type="dxa"/>
            <w:vAlign w:val="center"/>
          </w:tcPr>
          <w:p w14:paraId="29471399">
            <w:pPr>
              <w:spacing w:after="0" w:line="240" w:lineRule="auto"/>
            </w:pPr>
            <w:r>
              <w:rPr>
                <w:rFonts w:ascii="Aptos" w:hAnsi="Aptos"/>
                <w:b w:val="0"/>
                <w:sz w:val="15"/>
              </w:rPr>
              <w:t>route_id, merchant_tier, requests, window</w:t>
            </w:r>
          </w:p>
        </w:tc>
        <w:tc>
          <w:tcPr>
            <w:tcW w:w="3168" w:type="dxa"/>
            <w:vAlign w:val="center"/>
          </w:tcPr>
          <w:p w14:paraId="592E2F38">
            <w:pPr>
              <w:spacing w:after="0" w:line="240" w:lineRule="auto"/>
            </w:pPr>
            <w:r>
              <w:rPr>
                <w:rFonts w:ascii="Aptos" w:hAnsi="Aptos"/>
                <w:b w:val="0"/>
                <w:sz w:val="15"/>
              </w:rPr>
              <w:t>Optional durable policy configuration</w:t>
            </w:r>
          </w:p>
        </w:tc>
      </w:tr>
      <w:tr w14:paraId="1474822F">
        <w:trPr>
          <w:jc w:val="center"/>
        </w:trPr>
        <w:tc>
          <w:tcPr>
            <w:tcW w:w="2160" w:type="dxa"/>
            <w:vAlign w:val="center"/>
          </w:tcPr>
          <w:p w14:paraId="5E57864C">
            <w:pPr>
              <w:spacing w:after="0" w:line="240" w:lineRule="auto"/>
            </w:pPr>
            <w:r>
              <w:rPr>
                <w:rFonts w:ascii="Aptos" w:hAnsi="Aptos"/>
                <w:b w:val="0"/>
                <w:sz w:val="15"/>
              </w:rPr>
              <w:t>Redis keys</w:t>
            </w:r>
          </w:p>
        </w:tc>
        <w:tc>
          <w:tcPr>
            <w:tcW w:w="5040" w:type="dxa"/>
            <w:vAlign w:val="center"/>
          </w:tcPr>
          <w:p w14:paraId="7CEFA514">
            <w:pPr>
              <w:spacing w:after="0" w:line="240" w:lineRule="auto"/>
            </w:pPr>
            <w:r>
              <w:rPr>
                <w:rFonts w:ascii="Aptos" w:hAnsi="Aptos"/>
                <w:b w:val="0"/>
                <w:sz w:val="15"/>
              </w:rPr>
              <w:t>rate:{merchant}:{route}:{window}</w:t>
            </w:r>
          </w:p>
        </w:tc>
        <w:tc>
          <w:tcPr>
            <w:tcW w:w="3168" w:type="dxa"/>
            <w:vAlign w:val="center"/>
          </w:tcPr>
          <w:p w14:paraId="0BE1284A">
            <w:pPr>
              <w:spacing w:after="0" w:line="240" w:lineRule="auto"/>
            </w:pPr>
            <w:r>
              <w:rPr>
                <w:rFonts w:ascii="Aptos" w:hAnsi="Aptos"/>
                <w:b w:val="0"/>
                <w:sz w:val="15"/>
              </w:rPr>
              <w:t>Fast distributed counters</w:t>
            </w:r>
          </w:p>
        </w:tc>
      </w:tr>
    </w:tbl>
    <w:p w14:paraId="0234840B">
      <w:pPr>
        <w:spacing w:after="0"/>
      </w:pPr>
    </w:p>
    <w:p w14:paraId="32CAAB92">
      <w:pPr>
        <w:pStyle w:val="3"/>
      </w:pPr>
      <w:r>
        <w:t>7.5 Events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2880"/>
        <w:gridCol w:w="6192"/>
      </w:tblGrid>
      <w:tr w14:paraId="171638AE">
        <w:trPr>
          <w:jc w:val="center"/>
        </w:trPr>
        <w:tc>
          <w:tcPr>
            <w:tcW w:w="1296" w:type="dxa"/>
            <w:shd w:val="clear" w:color="auto" w:fill="2F5597"/>
            <w:vAlign w:val="center"/>
          </w:tcPr>
          <w:p w14:paraId="10A00A0F">
            <w:pPr>
              <w:spacing w:after="0" w:line="240" w:lineRule="auto"/>
            </w:pPr>
            <w:r>
              <w:rPr>
                <w:rFonts w:ascii="Aptos" w:hAnsi="Aptos"/>
                <w:b/>
                <w:color w:val="FFFFFF"/>
                <w:sz w:val="16"/>
              </w:rPr>
              <w:t>Direction</w:t>
            </w:r>
          </w:p>
        </w:tc>
        <w:tc>
          <w:tcPr>
            <w:tcW w:w="2880" w:type="dxa"/>
            <w:shd w:val="clear" w:color="auto" w:fill="2F5597"/>
            <w:vAlign w:val="center"/>
          </w:tcPr>
          <w:p w14:paraId="67C9EAC4">
            <w:pPr>
              <w:spacing w:after="0" w:line="240" w:lineRule="auto"/>
            </w:pPr>
            <w:r>
              <w:rPr>
                <w:rFonts w:ascii="Aptos" w:hAnsi="Aptos"/>
                <w:b/>
                <w:color w:val="FFFFFF"/>
                <w:sz w:val="16"/>
              </w:rPr>
              <w:t>Event</w:t>
            </w:r>
          </w:p>
        </w:tc>
        <w:tc>
          <w:tcPr>
            <w:tcW w:w="6192" w:type="dxa"/>
            <w:shd w:val="clear" w:color="auto" w:fill="2F5597"/>
            <w:vAlign w:val="center"/>
          </w:tcPr>
          <w:p w14:paraId="6A422DA7">
            <w:pPr>
              <w:spacing w:after="0" w:line="240" w:lineRule="auto"/>
            </w:pPr>
            <w:r>
              <w:rPr>
                <w:rFonts w:ascii="Aptos" w:hAnsi="Aptos"/>
                <w:b/>
                <w:color w:val="FFFFFF"/>
                <w:sz w:val="16"/>
              </w:rPr>
              <w:t>Usage</w:t>
            </w:r>
          </w:p>
        </w:tc>
      </w:tr>
      <w:tr w14:paraId="3D860565">
        <w:trPr>
          <w:jc w:val="center"/>
        </w:trPr>
        <w:tc>
          <w:tcPr>
            <w:tcW w:w="1296" w:type="dxa"/>
            <w:vAlign w:val="center"/>
          </w:tcPr>
          <w:p w14:paraId="74F6E677">
            <w:pPr>
              <w:spacing w:after="0" w:line="240" w:lineRule="auto"/>
            </w:pPr>
            <w:r>
              <w:rPr>
                <w:rFonts w:ascii="Aptos" w:hAnsi="Aptos"/>
                <w:b w:val="0"/>
                <w:sz w:val="15"/>
              </w:rPr>
              <w:t>Produces</w:t>
            </w:r>
          </w:p>
        </w:tc>
        <w:tc>
          <w:tcPr>
            <w:tcW w:w="2880" w:type="dxa"/>
            <w:vAlign w:val="center"/>
          </w:tcPr>
          <w:p w14:paraId="2A4F4A84">
            <w:pPr>
              <w:spacing w:after="0" w:line="240" w:lineRule="auto"/>
            </w:pPr>
            <w:r>
              <w:rPr>
                <w:rFonts w:ascii="Aptos" w:hAnsi="Aptos"/>
                <w:b w:val="0"/>
                <w:sz w:val="15"/>
              </w:rPr>
              <w:t>gateway.request.rejected</w:t>
            </w:r>
          </w:p>
        </w:tc>
        <w:tc>
          <w:tcPr>
            <w:tcW w:w="6192" w:type="dxa"/>
            <w:vAlign w:val="center"/>
          </w:tcPr>
          <w:p w14:paraId="68884D4C">
            <w:pPr>
              <w:spacing w:after="0" w:line="240" w:lineRule="auto"/>
            </w:pPr>
            <w:r>
              <w:rPr>
                <w:rFonts w:ascii="Aptos" w:hAnsi="Aptos"/>
                <w:b w:val="0"/>
                <w:sz w:val="15"/>
              </w:rPr>
              <w:t>Security/audit analytics</w:t>
            </w:r>
          </w:p>
        </w:tc>
      </w:tr>
      <w:tr w14:paraId="3EBDDF6F">
        <w:trPr>
          <w:jc w:val="center"/>
        </w:trPr>
        <w:tc>
          <w:tcPr>
            <w:tcW w:w="1296" w:type="dxa"/>
            <w:vAlign w:val="center"/>
          </w:tcPr>
          <w:p w14:paraId="45AF5236">
            <w:pPr>
              <w:spacing w:after="0" w:line="240" w:lineRule="auto"/>
            </w:pPr>
            <w:r>
              <w:rPr>
                <w:rFonts w:ascii="Aptos" w:hAnsi="Aptos"/>
                <w:b w:val="0"/>
                <w:sz w:val="15"/>
              </w:rPr>
              <w:t>Produces</w:t>
            </w:r>
          </w:p>
        </w:tc>
        <w:tc>
          <w:tcPr>
            <w:tcW w:w="2880" w:type="dxa"/>
            <w:vAlign w:val="center"/>
          </w:tcPr>
          <w:p w14:paraId="6A75171E">
            <w:pPr>
              <w:spacing w:after="0" w:line="240" w:lineRule="auto"/>
            </w:pPr>
            <w:r>
              <w:rPr>
                <w:rFonts w:ascii="Aptos" w:hAnsi="Aptos"/>
                <w:b w:val="0"/>
                <w:sz w:val="15"/>
              </w:rPr>
              <w:t>gateway.rate_limit.exceeded</w:t>
            </w:r>
          </w:p>
        </w:tc>
        <w:tc>
          <w:tcPr>
            <w:tcW w:w="6192" w:type="dxa"/>
            <w:vAlign w:val="center"/>
          </w:tcPr>
          <w:p w14:paraId="5CED1FD6">
            <w:pPr>
              <w:spacing w:after="0" w:line="240" w:lineRule="auto"/>
            </w:pPr>
            <w:r>
              <w:rPr>
                <w:rFonts w:ascii="Aptos" w:hAnsi="Aptos"/>
                <w:b w:val="0"/>
                <w:sz w:val="15"/>
              </w:rPr>
              <w:t>Operations and merchant visibility</w:t>
            </w:r>
          </w:p>
        </w:tc>
      </w:tr>
    </w:tbl>
    <w:p w14:paraId="18C108B0">
      <w:pPr>
        <w:spacing w:after="0"/>
      </w:pPr>
    </w:p>
    <w:p w14:paraId="5F7D6F15">
      <w:pPr>
        <w:pStyle w:val="3"/>
      </w:pPr>
      <w:r>
        <w:t>7.6 Design Notes and Invariants</w:t>
      </w:r>
    </w:p>
    <w:p w14:paraId="24C31C3C">
      <w:pPr>
        <w:pStyle w:val="23"/>
        <w:spacing w:after="30"/>
      </w:pPr>
      <w:r>
        <w:t>Rate limiting may use Redis, but a Redis failure must not corrupt financial state.</w:t>
      </w:r>
    </w:p>
    <w:p w14:paraId="09915107">
      <w:pPr>
        <w:pStyle w:val="23"/>
        <w:spacing w:after="30"/>
      </w:pPr>
      <w:r>
        <w:t>Liveness should not fail because every downstream dependency is temporarily unavailable.</w:t>
      </w:r>
    </w:p>
    <w:p w14:paraId="75CE7161">
      <w:pPr>
        <w:pStyle w:val="23"/>
        <w:spacing w:after="30"/>
      </w:pPr>
      <w:r>
        <w:t>The gateway may pre-validate JWTs; downstream services must still enforce authorization.</w:t>
      </w:r>
    </w:p>
    <w:p w14:paraId="33B8D827">
      <w:pPr>
        <w:pStyle w:val="2"/>
      </w:pPr>
      <w:r>
        <w:t>8. Identity and Access Service</w:t>
      </w:r>
    </w:p>
    <w:p w14:paraId="753C81CD">
      <w:pPr>
        <w:spacing w:after="80"/>
      </w:pPr>
      <w:r>
        <w:t>The Identity and Access Service authenticates human users and service identities and issues credentials used by the dashboard and internal services.</w:t>
      </w:r>
    </w:p>
    <w:p w14:paraId="75540360">
      <w:pPr>
        <w:pStyle w:val="3"/>
      </w:pPr>
      <w:r>
        <w:t>8.1 Responsibilities</w:t>
      </w:r>
    </w:p>
    <w:p w14:paraId="31F06EE7">
      <w:pPr>
        <w:pStyle w:val="23"/>
        <w:spacing w:after="30"/>
      </w:pPr>
      <w:r>
        <w:t>Register and authenticate users</w:t>
      </w:r>
    </w:p>
    <w:p w14:paraId="1910B2CF">
      <w:pPr>
        <w:pStyle w:val="23"/>
        <w:spacing w:after="30"/>
      </w:pPr>
      <w:r>
        <w:t>OAuth 2.0/OIDC login integration</w:t>
      </w:r>
    </w:p>
    <w:p w14:paraId="2E10EAF0">
      <w:pPr>
        <w:pStyle w:val="23"/>
        <w:spacing w:after="30"/>
      </w:pPr>
      <w:r>
        <w:t>Issue short-lived access tokens and rotating refresh tokens</w:t>
      </w:r>
    </w:p>
    <w:p w14:paraId="177A8CD5">
      <w:pPr>
        <w:pStyle w:val="23"/>
        <w:spacing w:after="30"/>
      </w:pPr>
      <w:r>
        <w:t>Manage roles, permissions, sessions and revocation</w:t>
      </w:r>
    </w:p>
    <w:p w14:paraId="05364AF9">
      <w:pPr>
        <w:pStyle w:val="23"/>
        <w:spacing w:after="30"/>
      </w:pPr>
      <w:r>
        <w:t>Support platform administrators, merchant users and service accounts</w:t>
      </w:r>
    </w:p>
    <w:p w14:paraId="3942B7D1">
      <w:pPr>
        <w:pStyle w:val="23"/>
        <w:spacing w:after="30"/>
      </w:pPr>
      <w:r>
        <w:t>Record login and security events</w:t>
      </w:r>
    </w:p>
    <w:p w14:paraId="2215DE4F">
      <w:pPr>
        <w:pStyle w:val="3"/>
      </w:pPr>
      <w:r>
        <w:t>8.2 Explicit Non-Responsibilities</w:t>
      </w:r>
    </w:p>
    <w:p w14:paraId="0CF9990C">
      <w:pPr>
        <w:pStyle w:val="23"/>
        <w:spacing w:after="30"/>
      </w:pPr>
      <w:r>
        <w:t>Does not own merchant business data</w:t>
      </w:r>
    </w:p>
    <w:p w14:paraId="174640D9">
      <w:pPr>
        <w:pStyle w:val="23"/>
        <w:spacing w:after="30"/>
      </w:pPr>
      <w:r>
        <w:t>Does not authorize a financial action without downstream domain checks</w:t>
      </w:r>
    </w:p>
    <w:p w14:paraId="788B0535">
      <w:pPr>
        <w:pStyle w:val="23"/>
        <w:spacing w:after="30"/>
      </w:pPr>
      <w:r>
        <w:t>Does not store merchant API secrets owned by Merchant Service</w:t>
      </w:r>
    </w:p>
    <w:p w14:paraId="2244876F">
      <w:pPr>
        <w:pStyle w:val="3"/>
      </w:pPr>
      <w:r>
        <w:t>8.3 API Contracts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2160"/>
        <w:gridCol w:w="4320"/>
      </w:tblGrid>
      <w:tr w14:paraId="36EADB40">
        <w:trPr>
          <w:jc w:val="center"/>
        </w:trPr>
        <w:tc>
          <w:tcPr>
            <w:tcW w:w="3888" w:type="dxa"/>
            <w:shd w:val="clear" w:color="auto" w:fill="2F5597"/>
            <w:vAlign w:val="center"/>
          </w:tcPr>
          <w:p w14:paraId="4408C55D">
            <w:pPr>
              <w:spacing w:after="0" w:line="240" w:lineRule="auto"/>
            </w:pPr>
            <w:r>
              <w:rPr>
                <w:rFonts w:ascii="Aptos" w:hAnsi="Aptos"/>
                <w:b/>
                <w:color w:val="FFFFFF"/>
                <w:sz w:val="16"/>
              </w:rPr>
              <w:t>Method and path</w:t>
            </w:r>
          </w:p>
        </w:tc>
        <w:tc>
          <w:tcPr>
            <w:tcW w:w="2160" w:type="dxa"/>
            <w:shd w:val="clear" w:color="auto" w:fill="2F5597"/>
            <w:vAlign w:val="center"/>
          </w:tcPr>
          <w:p w14:paraId="0E2D9DE9">
            <w:pPr>
              <w:spacing w:after="0" w:line="240" w:lineRule="auto"/>
            </w:pPr>
            <w:r>
              <w:rPr>
                <w:rFonts w:ascii="Aptos" w:hAnsi="Aptos"/>
                <w:b/>
                <w:color w:val="FFFFFF"/>
                <w:sz w:val="16"/>
              </w:rPr>
              <w:t>Authentication</w:t>
            </w:r>
          </w:p>
        </w:tc>
        <w:tc>
          <w:tcPr>
            <w:tcW w:w="4320" w:type="dxa"/>
            <w:shd w:val="clear" w:color="auto" w:fill="2F5597"/>
            <w:vAlign w:val="center"/>
          </w:tcPr>
          <w:p w14:paraId="55A179AC">
            <w:pPr>
              <w:spacing w:after="0" w:line="240" w:lineRule="auto"/>
            </w:pPr>
            <w:r>
              <w:rPr>
                <w:rFonts w:ascii="Aptos" w:hAnsi="Aptos"/>
                <w:b/>
                <w:color w:val="FFFFFF"/>
                <w:sz w:val="16"/>
              </w:rPr>
              <w:t>Purpose</w:t>
            </w:r>
          </w:p>
        </w:tc>
      </w:tr>
      <w:tr w14:paraId="6F668281">
        <w:trPr>
          <w:jc w:val="center"/>
        </w:trPr>
        <w:tc>
          <w:tcPr>
            <w:tcW w:w="3888" w:type="dxa"/>
            <w:vAlign w:val="center"/>
          </w:tcPr>
          <w:p w14:paraId="7D011734">
            <w:pPr>
              <w:spacing w:after="0" w:line="240" w:lineRule="auto"/>
            </w:pPr>
            <w:r>
              <w:rPr>
                <w:rFonts w:ascii="Aptos" w:hAnsi="Aptos"/>
                <w:b w:val="0"/>
                <w:sz w:val="15"/>
              </w:rPr>
              <w:t>POST /v1/auth/login</w:t>
            </w:r>
          </w:p>
        </w:tc>
        <w:tc>
          <w:tcPr>
            <w:tcW w:w="2160" w:type="dxa"/>
            <w:vAlign w:val="center"/>
          </w:tcPr>
          <w:p w14:paraId="4C01F699">
            <w:pPr>
              <w:spacing w:after="0" w:line="240" w:lineRule="auto"/>
            </w:pPr>
            <w:r>
              <w:rPr>
                <w:rFonts w:ascii="Aptos" w:hAnsi="Aptos"/>
                <w:b w:val="0"/>
                <w:sz w:val="15"/>
              </w:rPr>
              <w:t>Public</w:t>
            </w:r>
          </w:p>
        </w:tc>
        <w:tc>
          <w:tcPr>
            <w:tcW w:w="4320" w:type="dxa"/>
            <w:vAlign w:val="center"/>
          </w:tcPr>
          <w:p w14:paraId="71083159">
            <w:pPr>
              <w:spacing w:after="0" w:line="240" w:lineRule="auto"/>
            </w:pPr>
            <w:r>
              <w:rPr>
                <w:rFonts w:ascii="Aptos" w:hAnsi="Aptos"/>
                <w:b w:val="0"/>
                <w:sz w:val="15"/>
              </w:rPr>
              <w:t>Authenticate email/password</w:t>
            </w:r>
          </w:p>
        </w:tc>
      </w:tr>
      <w:tr w14:paraId="10CAA59B">
        <w:trPr>
          <w:jc w:val="center"/>
        </w:trPr>
        <w:tc>
          <w:tcPr>
            <w:tcW w:w="3888" w:type="dxa"/>
            <w:vAlign w:val="center"/>
          </w:tcPr>
          <w:p w14:paraId="63C9C8D1">
            <w:pPr>
              <w:spacing w:after="0" w:line="240" w:lineRule="auto"/>
            </w:pPr>
            <w:r>
              <w:rPr>
                <w:rFonts w:ascii="Aptos" w:hAnsi="Aptos"/>
                <w:b w:val="0"/>
                <w:sz w:val="15"/>
              </w:rPr>
              <w:t>POST /v1/auth/token/refresh</w:t>
            </w:r>
          </w:p>
        </w:tc>
        <w:tc>
          <w:tcPr>
            <w:tcW w:w="2160" w:type="dxa"/>
            <w:vAlign w:val="center"/>
          </w:tcPr>
          <w:p w14:paraId="37821C43">
            <w:pPr>
              <w:spacing w:after="0" w:line="240" w:lineRule="auto"/>
            </w:pPr>
            <w:r>
              <w:rPr>
                <w:rFonts w:ascii="Aptos" w:hAnsi="Aptos"/>
                <w:b w:val="0"/>
                <w:sz w:val="15"/>
              </w:rPr>
              <w:t>Refresh token</w:t>
            </w:r>
          </w:p>
        </w:tc>
        <w:tc>
          <w:tcPr>
            <w:tcW w:w="4320" w:type="dxa"/>
            <w:vAlign w:val="center"/>
          </w:tcPr>
          <w:p w14:paraId="60B3E4B2">
            <w:pPr>
              <w:spacing w:after="0" w:line="240" w:lineRule="auto"/>
            </w:pPr>
            <w:r>
              <w:rPr>
                <w:rFonts w:ascii="Aptos" w:hAnsi="Aptos"/>
                <w:b w:val="0"/>
                <w:sz w:val="15"/>
              </w:rPr>
              <w:t>Rotate session tokens</w:t>
            </w:r>
          </w:p>
        </w:tc>
      </w:tr>
      <w:tr w14:paraId="69E265FA">
        <w:trPr>
          <w:jc w:val="center"/>
        </w:trPr>
        <w:tc>
          <w:tcPr>
            <w:tcW w:w="3888" w:type="dxa"/>
            <w:vAlign w:val="center"/>
          </w:tcPr>
          <w:p w14:paraId="5ADE4092">
            <w:pPr>
              <w:spacing w:after="0" w:line="240" w:lineRule="auto"/>
            </w:pPr>
            <w:r>
              <w:rPr>
                <w:rFonts w:ascii="Aptos" w:hAnsi="Aptos"/>
                <w:b w:val="0"/>
                <w:sz w:val="15"/>
              </w:rPr>
              <w:t>POST /v1/auth/logout</w:t>
            </w:r>
          </w:p>
        </w:tc>
        <w:tc>
          <w:tcPr>
            <w:tcW w:w="2160" w:type="dxa"/>
            <w:vAlign w:val="center"/>
          </w:tcPr>
          <w:p w14:paraId="304A1F1E">
            <w:pPr>
              <w:spacing w:after="0" w:line="240" w:lineRule="auto"/>
            </w:pPr>
            <w:r>
              <w:rPr>
                <w:rFonts w:ascii="Aptos" w:hAnsi="Aptos"/>
                <w:b w:val="0"/>
                <w:sz w:val="15"/>
              </w:rPr>
              <w:t>Bearer JWT</w:t>
            </w:r>
          </w:p>
        </w:tc>
        <w:tc>
          <w:tcPr>
            <w:tcW w:w="4320" w:type="dxa"/>
            <w:vAlign w:val="center"/>
          </w:tcPr>
          <w:p w14:paraId="04D0958C">
            <w:pPr>
              <w:spacing w:after="0" w:line="240" w:lineRule="auto"/>
            </w:pPr>
            <w:r>
              <w:rPr>
                <w:rFonts w:ascii="Aptos" w:hAnsi="Aptos"/>
                <w:b w:val="0"/>
                <w:sz w:val="15"/>
              </w:rPr>
              <w:t>Revoke session</w:t>
            </w:r>
          </w:p>
        </w:tc>
      </w:tr>
      <w:tr w14:paraId="29317D74">
        <w:trPr>
          <w:jc w:val="center"/>
        </w:trPr>
        <w:tc>
          <w:tcPr>
            <w:tcW w:w="3888" w:type="dxa"/>
            <w:vAlign w:val="center"/>
          </w:tcPr>
          <w:p w14:paraId="0BD363D2">
            <w:pPr>
              <w:spacing w:after="0" w:line="240" w:lineRule="auto"/>
            </w:pPr>
            <w:r>
              <w:rPr>
                <w:rFonts w:ascii="Aptos" w:hAnsi="Aptos"/>
                <w:b w:val="0"/>
                <w:sz w:val="15"/>
              </w:rPr>
              <w:t>GET /v1/auth/oauth2/callback/{provider}</w:t>
            </w:r>
          </w:p>
        </w:tc>
        <w:tc>
          <w:tcPr>
            <w:tcW w:w="2160" w:type="dxa"/>
            <w:vAlign w:val="center"/>
          </w:tcPr>
          <w:p w14:paraId="460CE0A9">
            <w:pPr>
              <w:spacing w:after="0" w:line="240" w:lineRule="auto"/>
            </w:pPr>
            <w:r>
              <w:rPr>
                <w:rFonts w:ascii="Aptos" w:hAnsi="Aptos"/>
                <w:b w:val="0"/>
                <w:sz w:val="15"/>
              </w:rPr>
              <w:t>OAuth state</w:t>
            </w:r>
          </w:p>
        </w:tc>
        <w:tc>
          <w:tcPr>
            <w:tcW w:w="4320" w:type="dxa"/>
            <w:vAlign w:val="center"/>
          </w:tcPr>
          <w:p w14:paraId="6F0395CF">
            <w:pPr>
              <w:spacing w:after="0" w:line="240" w:lineRule="auto"/>
            </w:pPr>
            <w:r>
              <w:rPr>
                <w:rFonts w:ascii="Aptos" w:hAnsi="Aptos"/>
                <w:b w:val="0"/>
                <w:sz w:val="15"/>
              </w:rPr>
              <w:t>Complete OAuth login</w:t>
            </w:r>
          </w:p>
        </w:tc>
      </w:tr>
      <w:tr w14:paraId="0FD284A2">
        <w:trPr>
          <w:jc w:val="center"/>
        </w:trPr>
        <w:tc>
          <w:tcPr>
            <w:tcW w:w="3888" w:type="dxa"/>
            <w:vAlign w:val="center"/>
          </w:tcPr>
          <w:p w14:paraId="0D03ED3A">
            <w:pPr>
              <w:spacing w:after="0" w:line="240" w:lineRule="auto"/>
            </w:pPr>
            <w:r>
              <w:rPr>
                <w:rFonts w:ascii="Aptos" w:hAnsi="Aptos"/>
                <w:b w:val="0"/>
                <w:sz w:val="15"/>
              </w:rPr>
              <w:t>GET /internal/v1/identities/{id}</w:t>
            </w:r>
          </w:p>
        </w:tc>
        <w:tc>
          <w:tcPr>
            <w:tcW w:w="2160" w:type="dxa"/>
            <w:vAlign w:val="center"/>
          </w:tcPr>
          <w:p w14:paraId="6FD28F8E">
            <w:pPr>
              <w:spacing w:after="0" w:line="240" w:lineRule="auto"/>
            </w:pPr>
            <w:r>
              <w:rPr>
                <w:rFonts w:ascii="Aptos" w:hAnsi="Aptos"/>
                <w:b w:val="0"/>
                <w:sz w:val="15"/>
              </w:rPr>
              <w:t>Service JWT</w:t>
            </w:r>
          </w:p>
        </w:tc>
        <w:tc>
          <w:tcPr>
            <w:tcW w:w="4320" w:type="dxa"/>
            <w:vAlign w:val="center"/>
          </w:tcPr>
          <w:p w14:paraId="1D07FA2D">
            <w:pPr>
              <w:spacing w:after="0" w:line="240" w:lineRule="auto"/>
            </w:pPr>
            <w:r>
              <w:rPr>
                <w:rFonts w:ascii="Aptos" w:hAnsi="Aptos"/>
                <w:b w:val="0"/>
                <w:sz w:val="15"/>
              </w:rPr>
              <w:t>Resolve identity claims</w:t>
            </w:r>
          </w:p>
        </w:tc>
      </w:tr>
    </w:tbl>
    <w:p w14:paraId="5FF9A784">
      <w:pPr>
        <w:spacing w:after="0"/>
      </w:pPr>
    </w:p>
    <w:p w14:paraId="24C83C2C">
      <w:pPr>
        <w:pStyle w:val="3"/>
      </w:pPr>
      <w:r>
        <w:t>8.4 Database Schema Design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5040"/>
        <w:gridCol w:w="3168"/>
      </w:tblGrid>
      <w:tr w14:paraId="74E6ACD5">
        <w:trPr>
          <w:jc w:val="center"/>
        </w:trPr>
        <w:tc>
          <w:tcPr>
            <w:tcW w:w="2160" w:type="dxa"/>
            <w:shd w:val="clear" w:color="auto" w:fill="2F5597"/>
            <w:vAlign w:val="center"/>
          </w:tcPr>
          <w:p w14:paraId="6F3BE6AD">
            <w:pPr>
              <w:spacing w:after="0" w:line="240" w:lineRule="auto"/>
            </w:pPr>
            <w:r>
              <w:rPr>
                <w:rFonts w:ascii="Aptos" w:hAnsi="Aptos"/>
                <w:b/>
                <w:color w:val="FFFFFF"/>
                <w:sz w:val="16"/>
              </w:rPr>
              <w:t>Table</w:t>
            </w:r>
          </w:p>
        </w:tc>
        <w:tc>
          <w:tcPr>
            <w:tcW w:w="5040" w:type="dxa"/>
            <w:shd w:val="clear" w:color="auto" w:fill="2F5597"/>
            <w:vAlign w:val="center"/>
          </w:tcPr>
          <w:p w14:paraId="3223CBF9">
            <w:pPr>
              <w:spacing w:after="0" w:line="240" w:lineRule="auto"/>
            </w:pPr>
            <w:r>
              <w:rPr>
                <w:rFonts w:ascii="Aptos" w:hAnsi="Aptos"/>
                <w:b/>
                <w:color w:val="FFFFFF"/>
                <w:sz w:val="16"/>
              </w:rPr>
              <w:t>Important columns / constraints</w:t>
            </w:r>
          </w:p>
        </w:tc>
        <w:tc>
          <w:tcPr>
            <w:tcW w:w="3168" w:type="dxa"/>
            <w:shd w:val="clear" w:color="auto" w:fill="2F5597"/>
            <w:vAlign w:val="center"/>
          </w:tcPr>
          <w:p w14:paraId="575ED4DB">
            <w:pPr>
              <w:spacing w:after="0" w:line="240" w:lineRule="auto"/>
            </w:pPr>
            <w:r>
              <w:rPr>
                <w:rFonts w:ascii="Aptos" w:hAnsi="Aptos"/>
                <w:b/>
                <w:color w:val="FFFFFF"/>
                <w:sz w:val="16"/>
              </w:rPr>
              <w:t>Purpose</w:t>
            </w:r>
          </w:p>
        </w:tc>
      </w:tr>
      <w:tr w14:paraId="2489B005">
        <w:trPr>
          <w:jc w:val="center"/>
        </w:trPr>
        <w:tc>
          <w:tcPr>
            <w:tcW w:w="2160" w:type="dxa"/>
            <w:vAlign w:val="center"/>
          </w:tcPr>
          <w:p w14:paraId="41BD499C">
            <w:pPr>
              <w:spacing w:after="0" w:line="240" w:lineRule="auto"/>
            </w:pPr>
            <w:r>
              <w:rPr>
                <w:rFonts w:ascii="Aptos" w:hAnsi="Aptos"/>
                <w:b w:val="0"/>
                <w:sz w:val="15"/>
              </w:rPr>
              <w:t>users</w:t>
            </w:r>
          </w:p>
        </w:tc>
        <w:tc>
          <w:tcPr>
            <w:tcW w:w="5040" w:type="dxa"/>
            <w:vAlign w:val="center"/>
          </w:tcPr>
          <w:p w14:paraId="4A4CFFFB">
            <w:pPr>
              <w:spacing w:after="0" w:line="240" w:lineRule="auto"/>
            </w:pPr>
            <w:r>
              <w:rPr>
                <w:rFonts w:ascii="Aptos" w:hAnsi="Aptos"/>
                <w:b w:val="0"/>
                <w:sz w:val="15"/>
              </w:rPr>
              <w:t>id, email_hash, password_hash, status</w:t>
            </w:r>
          </w:p>
        </w:tc>
        <w:tc>
          <w:tcPr>
            <w:tcW w:w="3168" w:type="dxa"/>
            <w:vAlign w:val="center"/>
          </w:tcPr>
          <w:p w14:paraId="596797C5">
            <w:pPr>
              <w:spacing w:after="0" w:line="240" w:lineRule="auto"/>
            </w:pPr>
            <w:r>
              <w:rPr>
                <w:rFonts w:ascii="Aptos" w:hAnsi="Aptos"/>
                <w:b w:val="0"/>
                <w:sz w:val="15"/>
              </w:rPr>
              <w:t>Human identity</w:t>
            </w:r>
          </w:p>
        </w:tc>
      </w:tr>
      <w:tr w14:paraId="05390DEC">
        <w:trPr>
          <w:jc w:val="center"/>
        </w:trPr>
        <w:tc>
          <w:tcPr>
            <w:tcW w:w="2160" w:type="dxa"/>
            <w:vAlign w:val="center"/>
          </w:tcPr>
          <w:p w14:paraId="0F86752F">
            <w:pPr>
              <w:spacing w:after="0" w:line="240" w:lineRule="auto"/>
            </w:pPr>
            <w:r>
              <w:rPr>
                <w:rFonts w:ascii="Aptos" w:hAnsi="Aptos"/>
                <w:b w:val="0"/>
                <w:sz w:val="15"/>
              </w:rPr>
              <w:t>roles</w:t>
            </w:r>
          </w:p>
        </w:tc>
        <w:tc>
          <w:tcPr>
            <w:tcW w:w="5040" w:type="dxa"/>
            <w:vAlign w:val="center"/>
          </w:tcPr>
          <w:p w14:paraId="23B8DE78">
            <w:pPr>
              <w:spacing w:after="0" w:line="240" w:lineRule="auto"/>
            </w:pPr>
            <w:r>
              <w:rPr>
                <w:rFonts w:ascii="Aptos" w:hAnsi="Aptos"/>
                <w:b w:val="0"/>
                <w:sz w:val="15"/>
              </w:rPr>
              <w:t>id, name, scope</w:t>
            </w:r>
          </w:p>
        </w:tc>
        <w:tc>
          <w:tcPr>
            <w:tcW w:w="3168" w:type="dxa"/>
            <w:vAlign w:val="center"/>
          </w:tcPr>
          <w:p w14:paraId="747A8155">
            <w:pPr>
              <w:spacing w:after="0" w:line="240" w:lineRule="auto"/>
            </w:pPr>
            <w:r>
              <w:rPr>
                <w:rFonts w:ascii="Aptos" w:hAnsi="Aptos"/>
                <w:b w:val="0"/>
                <w:sz w:val="15"/>
              </w:rPr>
              <w:t>Role definition</w:t>
            </w:r>
          </w:p>
        </w:tc>
      </w:tr>
      <w:tr w14:paraId="3F285419">
        <w:trPr>
          <w:jc w:val="center"/>
        </w:trPr>
        <w:tc>
          <w:tcPr>
            <w:tcW w:w="2160" w:type="dxa"/>
            <w:vAlign w:val="center"/>
          </w:tcPr>
          <w:p w14:paraId="2E18B9A6">
            <w:pPr>
              <w:spacing w:after="0" w:line="240" w:lineRule="auto"/>
            </w:pPr>
            <w:r>
              <w:rPr>
                <w:rFonts w:ascii="Aptos" w:hAnsi="Aptos"/>
                <w:b w:val="0"/>
                <w:sz w:val="15"/>
              </w:rPr>
              <w:t>user_roles</w:t>
            </w:r>
          </w:p>
        </w:tc>
        <w:tc>
          <w:tcPr>
            <w:tcW w:w="5040" w:type="dxa"/>
            <w:vAlign w:val="center"/>
          </w:tcPr>
          <w:p w14:paraId="74C27D39">
            <w:pPr>
              <w:spacing w:after="0" w:line="240" w:lineRule="auto"/>
            </w:pPr>
            <w:r>
              <w:rPr>
                <w:rFonts w:ascii="Aptos" w:hAnsi="Aptos"/>
                <w:b w:val="0"/>
                <w:sz w:val="15"/>
              </w:rPr>
              <w:t>user_id, role_id, merchant_id</w:t>
            </w:r>
          </w:p>
        </w:tc>
        <w:tc>
          <w:tcPr>
            <w:tcW w:w="3168" w:type="dxa"/>
            <w:vAlign w:val="center"/>
          </w:tcPr>
          <w:p w14:paraId="295C84BC">
            <w:pPr>
              <w:spacing w:after="0" w:line="240" w:lineRule="auto"/>
            </w:pPr>
            <w:r>
              <w:rPr>
                <w:rFonts w:ascii="Aptos" w:hAnsi="Aptos"/>
                <w:b w:val="0"/>
                <w:sz w:val="15"/>
              </w:rPr>
              <w:t>Scoped membership</w:t>
            </w:r>
          </w:p>
        </w:tc>
      </w:tr>
      <w:tr w14:paraId="275D1A53">
        <w:trPr>
          <w:jc w:val="center"/>
        </w:trPr>
        <w:tc>
          <w:tcPr>
            <w:tcW w:w="2160" w:type="dxa"/>
            <w:vAlign w:val="center"/>
          </w:tcPr>
          <w:p w14:paraId="3931A21B">
            <w:pPr>
              <w:spacing w:after="0" w:line="240" w:lineRule="auto"/>
            </w:pPr>
            <w:r>
              <w:rPr>
                <w:rFonts w:ascii="Aptos" w:hAnsi="Aptos"/>
                <w:b w:val="0"/>
                <w:sz w:val="15"/>
              </w:rPr>
              <w:t>refresh_tokens</w:t>
            </w:r>
          </w:p>
        </w:tc>
        <w:tc>
          <w:tcPr>
            <w:tcW w:w="5040" w:type="dxa"/>
            <w:vAlign w:val="center"/>
          </w:tcPr>
          <w:p w14:paraId="2989D827">
            <w:pPr>
              <w:spacing w:after="0" w:line="240" w:lineRule="auto"/>
            </w:pPr>
            <w:r>
              <w:rPr>
                <w:rFonts w:ascii="Aptos" w:hAnsi="Aptos"/>
                <w:b w:val="0"/>
                <w:sz w:val="15"/>
              </w:rPr>
              <w:t>token_hash, family_id, expires_at, revoked_at</w:t>
            </w:r>
          </w:p>
        </w:tc>
        <w:tc>
          <w:tcPr>
            <w:tcW w:w="3168" w:type="dxa"/>
            <w:vAlign w:val="center"/>
          </w:tcPr>
          <w:p w14:paraId="4D0A5B2A">
            <w:pPr>
              <w:spacing w:after="0" w:line="240" w:lineRule="auto"/>
            </w:pPr>
            <w:r>
              <w:rPr>
                <w:rFonts w:ascii="Aptos" w:hAnsi="Aptos"/>
                <w:b w:val="0"/>
                <w:sz w:val="15"/>
              </w:rPr>
              <w:t>Rotating sessions</w:t>
            </w:r>
          </w:p>
        </w:tc>
      </w:tr>
      <w:tr w14:paraId="5280C5E5">
        <w:trPr>
          <w:jc w:val="center"/>
        </w:trPr>
        <w:tc>
          <w:tcPr>
            <w:tcW w:w="2160" w:type="dxa"/>
            <w:vAlign w:val="center"/>
          </w:tcPr>
          <w:p w14:paraId="737E55E9">
            <w:pPr>
              <w:spacing w:after="0" w:line="240" w:lineRule="auto"/>
            </w:pPr>
            <w:r>
              <w:rPr>
                <w:rFonts w:ascii="Aptos" w:hAnsi="Aptos"/>
                <w:b w:val="0"/>
                <w:sz w:val="15"/>
              </w:rPr>
              <w:t>oauth_accounts</w:t>
            </w:r>
          </w:p>
        </w:tc>
        <w:tc>
          <w:tcPr>
            <w:tcW w:w="5040" w:type="dxa"/>
            <w:vAlign w:val="center"/>
          </w:tcPr>
          <w:p w14:paraId="5DE568BE">
            <w:pPr>
              <w:spacing w:after="0" w:line="240" w:lineRule="auto"/>
            </w:pPr>
            <w:r>
              <w:rPr>
                <w:rFonts w:ascii="Aptos" w:hAnsi="Aptos"/>
                <w:b w:val="0"/>
                <w:sz w:val="15"/>
              </w:rPr>
              <w:t>provider, provider_subject, user_id</w:t>
            </w:r>
          </w:p>
        </w:tc>
        <w:tc>
          <w:tcPr>
            <w:tcW w:w="3168" w:type="dxa"/>
            <w:vAlign w:val="center"/>
          </w:tcPr>
          <w:p w14:paraId="0F73E482">
            <w:pPr>
              <w:spacing w:after="0" w:line="240" w:lineRule="auto"/>
            </w:pPr>
            <w:r>
              <w:rPr>
                <w:rFonts w:ascii="Aptos" w:hAnsi="Aptos"/>
                <w:b w:val="0"/>
                <w:sz w:val="15"/>
              </w:rPr>
              <w:t>Federated identity</w:t>
            </w:r>
          </w:p>
        </w:tc>
      </w:tr>
      <w:tr w14:paraId="754A9D26">
        <w:trPr>
          <w:jc w:val="center"/>
        </w:trPr>
        <w:tc>
          <w:tcPr>
            <w:tcW w:w="2160" w:type="dxa"/>
            <w:vAlign w:val="center"/>
          </w:tcPr>
          <w:p w14:paraId="783BE1F5">
            <w:pPr>
              <w:spacing w:after="0" w:line="240" w:lineRule="auto"/>
            </w:pPr>
            <w:r>
              <w:rPr>
                <w:rFonts w:ascii="Aptos" w:hAnsi="Aptos"/>
                <w:b w:val="0"/>
                <w:sz w:val="15"/>
              </w:rPr>
              <w:t>security_events</w:t>
            </w:r>
          </w:p>
        </w:tc>
        <w:tc>
          <w:tcPr>
            <w:tcW w:w="5040" w:type="dxa"/>
            <w:vAlign w:val="center"/>
          </w:tcPr>
          <w:p w14:paraId="5B4AC4B0">
            <w:pPr>
              <w:spacing w:after="0" w:line="240" w:lineRule="auto"/>
            </w:pPr>
            <w:r>
              <w:rPr>
                <w:rFonts w:ascii="Aptos" w:hAnsi="Aptos"/>
                <w:b w:val="0"/>
                <w:sz w:val="15"/>
              </w:rPr>
              <w:t>type, actor, ip_hash, occurred_at</w:t>
            </w:r>
          </w:p>
        </w:tc>
        <w:tc>
          <w:tcPr>
            <w:tcW w:w="3168" w:type="dxa"/>
            <w:vAlign w:val="center"/>
          </w:tcPr>
          <w:p w14:paraId="3D1ADF5E">
            <w:pPr>
              <w:spacing w:after="0" w:line="240" w:lineRule="auto"/>
            </w:pPr>
            <w:r>
              <w:rPr>
                <w:rFonts w:ascii="Aptos" w:hAnsi="Aptos"/>
                <w:b w:val="0"/>
                <w:sz w:val="15"/>
              </w:rPr>
              <w:t>Security audit</w:t>
            </w:r>
          </w:p>
        </w:tc>
      </w:tr>
    </w:tbl>
    <w:p w14:paraId="4FC8D6DF">
      <w:pPr>
        <w:spacing w:after="0"/>
      </w:pPr>
    </w:p>
    <w:p w14:paraId="6692B89B">
      <w:pPr>
        <w:pStyle w:val="3"/>
      </w:pPr>
      <w:r>
        <w:t>8.5 Events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2880"/>
        <w:gridCol w:w="6192"/>
      </w:tblGrid>
      <w:tr w14:paraId="4BFCDBCE">
        <w:trPr>
          <w:jc w:val="center"/>
        </w:trPr>
        <w:tc>
          <w:tcPr>
            <w:tcW w:w="1296" w:type="dxa"/>
            <w:shd w:val="clear" w:color="auto" w:fill="2F5597"/>
            <w:vAlign w:val="center"/>
          </w:tcPr>
          <w:p w14:paraId="670D61EE">
            <w:pPr>
              <w:spacing w:after="0" w:line="240" w:lineRule="auto"/>
            </w:pPr>
            <w:r>
              <w:rPr>
                <w:rFonts w:ascii="Aptos" w:hAnsi="Aptos"/>
                <w:b/>
                <w:color w:val="FFFFFF"/>
                <w:sz w:val="16"/>
              </w:rPr>
              <w:t>Direction</w:t>
            </w:r>
          </w:p>
        </w:tc>
        <w:tc>
          <w:tcPr>
            <w:tcW w:w="2880" w:type="dxa"/>
            <w:shd w:val="clear" w:color="auto" w:fill="2F5597"/>
            <w:vAlign w:val="center"/>
          </w:tcPr>
          <w:p w14:paraId="07B972F1">
            <w:pPr>
              <w:spacing w:after="0" w:line="240" w:lineRule="auto"/>
            </w:pPr>
            <w:r>
              <w:rPr>
                <w:rFonts w:ascii="Aptos" w:hAnsi="Aptos"/>
                <w:b/>
                <w:color w:val="FFFFFF"/>
                <w:sz w:val="16"/>
              </w:rPr>
              <w:t>Event</w:t>
            </w:r>
          </w:p>
        </w:tc>
        <w:tc>
          <w:tcPr>
            <w:tcW w:w="6192" w:type="dxa"/>
            <w:shd w:val="clear" w:color="auto" w:fill="2F5597"/>
            <w:vAlign w:val="center"/>
          </w:tcPr>
          <w:p w14:paraId="756B8EA6">
            <w:pPr>
              <w:spacing w:after="0" w:line="240" w:lineRule="auto"/>
            </w:pPr>
            <w:r>
              <w:rPr>
                <w:rFonts w:ascii="Aptos" w:hAnsi="Aptos"/>
                <w:b/>
                <w:color w:val="FFFFFF"/>
                <w:sz w:val="16"/>
              </w:rPr>
              <w:t>Usage</w:t>
            </w:r>
          </w:p>
        </w:tc>
      </w:tr>
      <w:tr w14:paraId="306DA72C">
        <w:trPr>
          <w:jc w:val="center"/>
        </w:trPr>
        <w:tc>
          <w:tcPr>
            <w:tcW w:w="1296" w:type="dxa"/>
            <w:vAlign w:val="center"/>
          </w:tcPr>
          <w:p w14:paraId="2517F5EA">
            <w:pPr>
              <w:spacing w:after="0" w:line="240" w:lineRule="auto"/>
            </w:pPr>
            <w:r>
              <w:rPr>
                <w:rFonts w:ascii="Aptos" w:hAnsi="Aptos"/>
                <w:b w:val="0"/>
                <w:sz w:val="15"/>
              </w:rPr>
              <w:t>Produces</w:t>
            </w:r>
          </w:p>
        </w:tc>
        <w:tc>
          <w:tcPr>
            <w:tcW w:w="2880" w:type="dxa"/>
            <w:vAlign w:val="center"/>
          </w:tcPr>
          <w:p w14:paraId="04DC31AB">
            <w:pPr>
              <w:spacing w:after="0" w:line="240" w:lineRule="auto"/>
            </w:pPr>
            <w:r>
              <w:rPr>
                <w:rFonts w:ascii="Aptos" w:hAnsi="Aptos"/>
                <w:b w:val="0"/>
                <w:sz w:val="15"/>
              </w:rPr>
              <w:t>identity.user.created</w:t>
            </w:r>
          </w:p>
        </w:tc>
        <w:tc>
          <w:tcPr>
            <w:tcW w:w="6192" w:type="dxa"/>
            <w:vAlign w:val="center"/>
          </w:tcPr>
          <w:p w14:paraId="3D374F87">
            <w:pPr>
              <w:spacing w:after="0" w:line="240" w:lineRule="auto"/>
            </w:pPr>
            <w:r>
              <w:rPr>
                <w:rFonts w:ascii="Aptos" w:hAnsi="Aptos"/>
                <w:b w:val="0"/>
                <w:sz w:val="15"/>
              </w:rPr>
              <w:t>Merchant membership workflow</w:t>
            </w:r>
          </w:p>
        </w:tc>
      </w:tr>
      <w:tr w14:paraId="6B081CAD">
        <w:trPr>
          <w:jc w:val="center"/>
        </w:trPr>
        <w:tc>
          <w:tcPr>
            <w:tcW w:w="1296" w:type="dxa"/>
            <w:vAlign w:val="center"/>
          </w:tcPr>
          <w:p w14:paraId="3AD53A7D">
            <w:pPr>
              <w:spacing w:after="0" w:line="240" w:lineRule="auto"/>
            </w:pPr>
            <w:r>
              <w:rPr>
                <w:rFonts w:ascii="Aptos" w:hAnsi="Aptos"/>
                <w:b w:val="0"/>
                <w:sz w:val="15"/>
              </w:rPr>
              <w:t>Produces</w:t>
            </w:r>
          </w:p>
        </w:tc>
        <w:tc>
          <w:tcPr>
            <w:tcW w:w="2880" w:type="dxa"/>
            <w:vAlign w:val="center"/>
          </w:tcPr>
          <w:p w14:paraId="40540D46">
            <w:pPr>
              <w:spacing w:after="0" w:line="240" w:lineRule="auto"/>
            </w:pPr>
            <w:r>
              <w:rPr>
                <w:rFonts w:ascii="Aptos" w:hAnsi="Aptos"/>
                <w:b w:val="0"/>
                <w:sz w:val="15"/>
              </w:rPr>
              <w:t>identity.login.failed</w:t>
            </w:r>
          </w:p>
        </w:tc>
        <w:tc>
          <w:tcPr>
            <w:tcW w:w="6192" w:type="dxa"/>
            <w:vAlign w:val="center"/>
          </w:tcPr>
          <w:p w14:paraId="24F213AF">
            <w:pPr>
              <w:spacing w:after="0" w:line="240" w:lineRule="auto"/>
            </w:pPr>
            <w:r>
              <w:rPr>
                <w:rFonts w:ascii="Aptos" w:hAnsi="Aptos"/>
                <w:b w:val="0"/>
                <w:sz w:val="15"/>
              </w:rPr>
              <w:t>Security monitoring</w:t>
            </w:r>
          </w:p>
        </w:tc>
      </w:tr>
      <w:tr w14:paraId="688498DC">
        <w:trPr>
          <w:jc w:val="center"/>
        </w:trPr>
        <w:tc>
          <w:tcPr>
            <w:tcW w:w="1296" w:type="dxa"/>
            <w:vAlign w:val="center"/>
          </w:tcPr>
          <w:p w14:paraId="1E03C4DA">
            <w:pPr>
              <w:spacing w:after="0" w:line="240" w:lineRule="auto"/>
            </w:pPr>
            <w:r>
              <w:rPr>
                <w:rFonts w:ascii="Aptos" w:hAnsi="Aptos"/>
                <w:b w:val="0"/>
                <w:sz w:val="15"/>
              </w:rPr>
              <w:t>Consumes</w:t>
            </w:r>
          </w:p>
        </w:tc>
        <w:tc>
          <w:tcPr>
            <w:tcW w:w="2880" w:type="dxa"/>
            <w:vAlign w:val="center"/>
          </w:tcPr>
          <w:p w14:paraId="7FE4B392">
            <w:pPr>
              <w:spacing w:after="0" w:line="240" w:lineRule="auto"/>
            </w:pPr>
            <w:r>
              <w:rPr>
                <w:rFonts w:ascii="Aptos" w:hAnsi="Aptos"/>
                <w:b w:val="0"/>
                <w:sz w:val="15"/>
              </w:rPr>
              <w:t>merchant.user.invited</w:t>
            </w:r>
          </w:p>
        </w:tc>
        <w:tc>
          <w:tcPr>
            <w:tcW w:w="6192" w:type="dxa"/>
            <w:vAlign w:val="center"/>
          </w:tcPr>
          <w:p w14:paraId="2E14CAD3">
            <w:pPr>
              <w:spacing w:after="0" w:line="240" w:lineRule="auto"/>
            </w:pPr>
            <w:r>
              <w:rPr>
                <w:rFonts w:ascii="Aptos" w:hAnsi="Aptos"/>
                <w:b w:val="0"/>
                <w:sz w:val="15"/>
              </w:rPr>
              <w:t>Provision merchant membership</w:t>
            </w:r>
          </w:p>
        </w:tc>
      </w:tr>
    </w:tbl>
    <w:p w14:paraId="6CD2C8F1">
      <w:pPr>
        <w:spacing w:after="0"/>
      </w:pPr>
    </w:p>
    <w:p w14:paraId="2116948B">
      <w:pPr>
        <w:pStyle w:val="3"/>
      </w:pPr>
      <w:r>
        <w:t>8.6 Design Notes and Invariants</w:t>
      </w:r>
    </w:p>
    <w:p w14:paraId="7B32517D">
      <w:pPr>
        <w:pStyle w:val="23"/>
        <w:spacing w:after="30"/>
      </w:pPr>
      <w:r>
        <w:t>Access JWTs should be short lived.</w:t>
      </w:r>
    </w:p>
    <w:p w14:paraId="2DA03B18">
      <w:pPr>
        <w:pStyle w:val="23"/>
        <w:spacing w:after="30"/>
      </w:pPr>
      <w:r>
        <w:t>Passwords and refresh tokens are stored only as strong hashes.</w:t>
      </w:r>
    </w:p>
    <w:p w14:paraId="2E191060">
      <w:pPr>
        <w:pStyle w:val="23"/>
        <w:spacing w:after="30"/>
      </w:pPr>
      <w:r>
        <w:t>A token claim narrows access but does not replace tenant checks in repositories.</w:t>
      </w:r>
    </w:p>
    <w:p w14:paraId="52E1EE46">
      <w:pPr>
        <w:pStyle w:val="2"/>
      </w:pPr>
      <w:r>
        <w:t>9. Merchant Service</w:t>
      </w:r>
    </w:p>
    <w:p w14:paraId="0A8935AF">
      <w:pPr>
        <w:spacing w:after="80"/>
      </w:pPr>
      <w:r>
        <w:t>The Merchant Service owns the business account that consumes PayMesh APIs, including team association, API credentials, fees, verification status and settlement preferences.</w:t>
      </w:r>
    </w:p>
    <w:p w14:paraId="1222EDD9">
      <w:pPr>
        <w:pStyle w:val="3"/>
      </w:pPr>
      <w:r>
        <w:t>9.1 Responsibilities</w:t>
      </w:r>
    </w:p>
    <w:p w14:paraId="52B3F2CC">
      <w:pPr>
        <w:pStyle w:val="23"/>
        <w:spacing w:after="30"/>
      </w:pPr>
      <w:r>
        <w:t>Merchant registration and profile</w:t>
      </w:r>
    </w:p>
    <w:p w14:paraId="08F7422B">
      <w:pPr>
        <w:pStyle w:val="23"/>
        <w:spacing w:after="30"/>
      </w:pPr>
      <w:r>
        <w:t>Simulated KYC submission and status</w:t>
      </w:r>
    </w:p>
    <w:p w14:paraId="67B4BCFB">
      <w:pPr>
        <w:pStyle w:val="23"/>
        <w:spacing w:after="30"/>
      </w:pPr>
      <w:r>
        <w:t>Merchant status such as ACTIVE, RESTRICTED or SUSPENDED</w:t>
      </w:r>
    </w:p>
    <w:p w14:paraId="6132C3E2">
      <w:pPr>
        <w:pStyle w:val="23"/>
        <w:spacing w:after="30"/>
      </w:pPr>
      <w:r>
        <w:t>Team membership references and roles</w:t>
      </w:r>
    </w:p>
    <w:p w14:paraId="2EA704BE">
      <w:pPr>
        <w:pStyle w:val="23"/>
        <w:spacing w:after="30"/>
      </w:pPr>
      <w:r>
        <w:t>API credential generation, scope and revocation</w:t>
      </w:r>
    </w:p>
    <w:p w14:paraId="6EFAABAF">
      <w:pPr>
        <w:pStyle w:val="23"/>
        <w:spacing w:after="30"/>
      </w:pPr>
      <w:r>
        <w:t>Fee configuration and settlement preferences</w:t>
      </w:r>
    </w:p>
    <w:p w14:paraId="286CCBFA">
      <w:pPr>
        <w:pStyle w:val="23"/>
        <w:spacing w:after="30"/>
      </w:pPr>
      <w:r>
        <w:t>Publish configuration changes for cache invalidation</w:t>
      </w:r>
    </w:p>
    <w:p w14:paraId="33540BED">
      <w:pPr>
        <w:pStyle w:val="3"/>
      </w:pPr>
      <w:r>
        <w:t>9.2 Explicit Non-Responsibilities</w:t>
      </w:r>
    </w:p>
    <w:p w14:paraId="16C9F931">
      <w:pPr>
        <w:pStyle w:val="23"/>
        <w:spacing w:after="30"/>
      </w:pPr>
      <w:r>
        <w:t>Does not own authentication passwords</w:t>
      </w:r>
    </w:p>
    <w:p w14:paraId="280F3D4E">
      <w:pPr>
        <w:pStyle w:val="23"/>
        <w:spacing w:after="30"/>
      </w:pPr>
      <w:r>
        <w:t>Does not own customer records</w:t>
      </w:r>
    </w:p>
    <w:p w14:paraId="684A635F">
      <w:pPr>
        <w:pStyle w:val="23"/>
        <w:spacing w:after="30"/>
      </w:pPr>
      <w:r>
        <w:t>Does not calculate balances</w:t>
      </w:r>
    </w:p>
    <w:p w14:paraId="2BEE2F55">
      <w:pPr>
        <w:pStyle w:val="23"/>
        <w:spacing w:after="30"/>
      </w:pPr>
      <w:r>
        <w:t>Does not deliver webhooks</w:t>
      </w:r>
    </w:p>
    <w:p w14:paraId="5E4E3E77">
      <w:pPr>
        <w:pStyle w:val="3"/>
      </w:pPr>
      <w:r>
        <w:t>9.3 API Contracts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2160"/>
        <w:gridCol w:w="4320"/>
      </w:tblGrid>
      <w:tr w14:paraId="1A4793E8">
        <w:trPr>
          <w:jc w:val="center"/>
        </w:trPr>
        <w:tc>
          <w:tcPr>
            <w:tcW w:w="3888" w:type="dxa"/>
            <w:shd w:val="clear" w:color="auto" w:fill="2F5597"/>
            <w:vAlign w:val="center"/>
          </w:tcPr>
          <w:p w14:paraId="0ADCFBCC">
            <w:pPr>
              <w:spacing w:after="0" w:line="240" w:lineRule="auto"/>
            </w:pPr>
            <w:r>
              <w:rPr>
                <w:rFonts w:ascii="Aptos" w:hAnsi="Aptos"/>
                <w:b/>
                <w:color w:val="FFFFFF"/>
                <w:sz w:val="16"/>
              </w:rPr>
              <w:t>Method and path</w:t>
            </w:r>
          </w:p>
        </w:tc>
        <w:tc>
          <w:tcPr>
            <w:tcW w:w="2160" w:type="dxa"/>
            <w:shd w:val="clear" w:color="auto" w:fill="2F5597"/>
            <w:vAlign w:val="center"/>
          </w:tcPr>
          <w:p w14:paraId="2087910C">
            <w:pPr>
              <w:spacing w:after="0" w:line="240" w:lineRule="auto"/>
            </w:pPr>
            <w:r>
              <w:rPr>
                <w:rFonts w:ascii="Aptos" w:hAnsi="Aptos"/>
                <w:b/>
                <w:color w:val="FFFFFF"/>
                <w:sz w:val="16"/>
              </w:rPr>
              <w:t>Authentication</w:t>
            </w:r>
          </w:p>
        </w:tc>
        <w:tc>
          <w:tcPr>
            <w:tcW w:w="4320" w:type="dxa"/>
            <w:shd w:val="clear" w:color="auto" w:fill="2F5597"/>
            <w:vAlign w:val="center"/>
          </w:tcPr>
          <w:p w14:paraId="603A3812">
            <w:pPr>
              <w:spacing w:after="0" w:line="240" w:lineRule="auto"/>
            </w:pPr>
            <w:r>
              <w:rPr>
                <w:rFonts w:ascii="Aptos" w:hAnsi="Aptos"/>
                <w:b/>
                <w:color w:val="FFFFFF"/>
                <w:sz w:val="16"/>
              </w:rPr>
              <w:t>Purpose</w:t>
            </w:r>
          </w:p>
        </w:tc>
      </w:tr>
      <w:tr w14:paraId="18EE023C">
        <w:trPr>
          <w:jc w:val="center"/>
        </w:trPr>
        <w:tc>
          <w:tcPr>
            <w:tcW w:w="3888" w:type="dxa"/>
            <w:vAlign w:val="center"/>
          </w:tcPr>
          <w:p w14:paraId="107C1F1D">
            <w:pPr>
              <w:spacing w:after="0" w:line="240" w:lineRule="auto"/>
            </w:pPr>
            <w:r>
              <w:rPr>
                <w:rFonts w:ascii="Aptos" w:hAnsi="Aptos"/>
                <w:b w:val="0"/>
                <w:sz w:val="15"/>
              </w:rPr>
              <w:t>POST /v1/merchants</w:t>
            </w:r>
          </w:p>
        </w:tc>
        <w:tc>
          <w:tcPr>
            <w:tcW w:w="2160" w:type="dxa"/>
            <w:vAlign w:val="center"/>
          </w:tcPr>
          <w:p w14:paraId="6856C36E">
            <w:pPr>
              <w:spacing w:after="0" w:line="240" w:lineRule="auto"/>
            </w:pPr>
            <w:r>
              <w:rPr>
                <w:rFonts w:ascii="Aptos" w:hAnsi="Aptos"/>
                <w:b w:val="0"/>
                <w:sz w:val="15"/>
              </w:rPr>
              <w:t>Onboarding/platform token</w:t>
            </w:r>
          </w:p>
        </w:tc>
        <w:tc>
          <w:tcPr>
            <w:tcW w:w="4320" w:type="dxa"/>
            <w:vAlign w:val="center"/>
          </w:tcPr>
          <w:p w14:paraId="4E3FC425">
            <w:pPr>
              <w:spacing w:after="0" w:line="240" w:lineRule="auto"/>
            </w:pPr>
            <w:r>
              <w:rPr>
                <w:rFonts w:ascii="Aptos" w:hAnsi="Aptos"/>
                <w:b w:val="0"/>
                <w:sz w:val="15"/>
              </w:rPr>
              <w:t>Create merchant</w:t>
            </w:r>
          </w:p>
        </w:tc>
      </w:tr>
      <w:tr w14:paraId="19713A47">
        <w:trPr>
          <w:jc w:val="center"/>
        </w:trPr>
        <w:tc>
          <w:tcPr>
            <w:tcW w:w="3888" w:type="dxa"/>
            <w:vAlign w:val="center"/>
          </w:tcPr>
          <w:p w14:paraId="3E08EDEB">
            <w:pPr>
              <w:spacing w:after="0" w:line="240" w:lineRule="auto"/>
            </w:pPr>
            <w:r>
              <w:rPr>
                <w:rFonts w:ascii="Aptos" w:hAnsi="Aptos"/>
                <w:b w:val="0"/>
                <w:sz w:val="15"/>
              </w:rPr>
              <w:t>GET /v1/merchants/{id}</w:t>
            </w:r>
          </w:p>
        </w:tc>
        <w:tc>
          <w:tcPr>
            <w:tcW w:w="2160" w:type="dxa"/>
            <w:vAlign w:val="center"/>
          </w:tcPr>
          <w:p w14:paraId="7A9C82EC">
            <w:pPr>
              <w:spacing w:after="0" w:line="240" w:lineRule="auto"/>
            </w:pPr>
            <w:r>
              <w:rPr>
                <w:rFonts w:ascii="Aptos" w:hAnsi="Aptos"/>
                <w:b w:val="0"/>
                <w:sz w:val="15"/>
              </w:rPr>
              <w:t>Merchant/platform JWT</w:t>
            </w:r>
          </w:p>
        </w:tc>
        <w:tc>
          <w:tcPr>
            <w:tcW w:w="4320" w:type="dxa"/>
            <w:vAlign w:val="center"/>
          </w:tcPr>
          <w:p w14:paraId="28078B5E">
            <w:pPr>
              <w:spacing w:after="0" w:line="240" w:lineRule="auto"/>
            </w:pPr>
            <w:r>
              <w:rPr>
                <w:rFonts w:ascii="Aptos" w:hAnsi="Aptos"/>
                <w:b w:val="0"/>
                <w:sz w:val="15"/>
              </w:rPr>
              <w:t>Read merchant</w:t>
            </w:r>
          </w:p>
        </w:tc>
      </w:tr>
      <w:tr w14:paraId="1282D4E9">
        <w:trPr>
          <w:jc w:val="center"/>
        </w:trPr>
        <w:tc>
          <w:tcPr>
            <w:tcW w:w="3888" w:type="dxa"/>
            <w:vAlign w:val="center"/>
          </w:tcPr>
          <w:p w14:paraId="12857D77">
            <w:pPr>
              <w:spacing w:after="0" w:line="240" w:lineRule="auto"/>
            </w:pPr>
            <w:r>
              <w:rPr>
                <w:rFonts w:ascii="Aptos" w:hAnsi="Aptos"/>
                <w:b w:val="0"/>
                <w:sz w:val="15"/>
              </w:rPr>
              <w:t>PATCH /v1/merchants/{id}</w:t>
            </w:r>
          </w:p>
        </w:tc>
        <w:tc>
          <w:tcPr>
            <w:tcW w:w="2160" w:type="dxa"/>
            <w:vAlign w:val="center"/>
          </w:tcPr>
          <w:p w14:paraId="4B83C831">
            <w:pPr>
              <w:spacing w:after="0" w:line="240" w:lineRule="auto"/>
            </w:pPr>
            <w:r>
              <w:rPr>
                <w:rFonts w:ascii="Aptos" w:hAnsi="Aptos"/>
                <w:b w:val="0"/>
                <w:sz w:val="15"/>
              </w:rPr>
              <w:t>Merchant admin JWT</w:t>
            </w:r>
          </w:p>
        </w:tc>
        <w:tc>
          <w:tcPr>
            <w:tcW w:w="4320" w:type="dxa"/>
            <w:vAlign w:val="center"/>
          </w:tcPr>
          <w:p w14:paraId="03D26365">
            <w:pPr>
              <w:spacing w:after="0" w:line="240" w:lineRule="auto"/>
            </w:pPr>
            <w:r>
              <w:rPr>
                <w:rFonts w:ascii="Aptos" w:hAnsi="Aptos"/>
                <w:b w:val="0"/>
                <w:sz w:val="15"/>
              </w:rPr>
              <w:t>Update profile</w:t>
            </w:r>
          </w:p>
        </w:tc>
      </w:tr>
      <w:tr w14:paraId="3AACD508">
        <w:trPr>
          <w:jc w:val="center"/>
        </w:trPr>
        <w:tc>
          <w:tcPr>
            <w:tcW w:w="3888" w:type="dxa"/>
            <w:vAlign w:val="center"/>
          </w:tcPr>
          <w:p w14:paraId="28D5C9A3">
            <w:pPr>
              <w:spacing w:after="0" w:line="240" w:lineRule="auto"/>
            </w:pPr>
            <w:r>
              <w:rPr>
                <w:rFonts w:ascii="Aptos" w:hAnsi="Aptos"/>
                <w:b w:val="0"/>
                <w:sz w:val="15"/>
              </w:rPr>
              <w:t>POST /v1/merchants/{id}/kyc-submissions</w:t>
            </w:r>
          </w:p>
        </w:tc>
        <w:tc>
          <w:tcPr>
            <w:tcW w:w="2160" w:type="dxa"/>
            <w:vAlign w:val="center"/>
          </w:tcPr>
          <w:p w14:paraId="5B41B7D4">
            <w:pPr>
              <w:spacing w:after="0" w:line="240" w:lineRule="auto"/>
            </w:pPr>
            <w:r>
              <w:rPr>
                <w:rFonts w:ascii="Aptos" w:hAnsi="Aptos"/>
                <w:b w:val="0"/>
                <w:sz w:val="15"/>
              </w:rPr>
              <w:t>Merchant admin JWT</w:t>
            </w:r>
          </w:p>
        </w:tc>
        <w:tc>
          <w:tcPr>
            <w:tcW w:w="4320" w:type="dxa"/>
            <w:vAlign w:val="center"/>
          </w:tcPr>
          <w:p w14:paraId="78539941">
            <w:pPr>
              <w:spacing w:after="0" w:line="240" w:lineRule="auto"/>
            </w:pPr>
            <w:r>
              <w:rPr>
                <w:rFonts w:ascii="Aptos" w:hAnsi="Aptos"/>
                <w:b w:val="0"/>
                <w:sz w:val="15"/>
              </w:rPr>
              <w:t>Submit simulated verification</w:t>
            </w:r>
          </w:p>
        </w:tc>
      </w:tr>
      <w:tr w14:paraId="5399518D">
        <w:trPr>
          <w:jc w:val="center"/>
        </w:trPr>
        <w:tc>
          <w:tcPr>
            <w:tcW w:w="3888" w:type="dxa"/>
            <w:vAlign w:val="center"/>
          </w:tcPr>
          <w:p w14:paraId="7343E9DD">
            <w:pPr>
              <w:spacing w:after="0" w:line="240" w:lineRule="auto"/>
            </w:pPr>
            <w:r>
              <w:rPr>
                <w:rFonts w:ascii="Aptos" w:hAnsi="Aptos"/>
                <w:b w:val="0"/>
                <w:sz w:val="15"/>
              </w:rPr>
              <w:t>POST /v1/merchants/{id}/api-credentials</w:t>
            </w:r>
          </w:p>
        </w:tc>
        <w:tc>
          <w:tcPr>
            <w:tcW w:w="2160" w:type="dxa"/>
            <w:vAlign w:val="center"/>
          </w:tcPr>
          <w:p w14:paraId="3F2D9F01">
            <w:pPr>
              <w:spacing w:after="0" w:line="240" w:lineRule="auto"/>
            </w:pPr>
            <w:r>
              <w:rPr>
                <w:rFonts w:ascii="Aptos" w:hAnsi="Aptos"/>
                <w:b w:val="0"/>
                <w:sz w:val="15"/>
              </w:rPr>
              <w:t>Merchant admin JWT</w:t>
            </w:r>
          </w:p>
        </w:tc>
        <w:tc>
          <w:tcPr>
            <w:tcW w:w="4320" w:type="dxa"/>
            <w:vAlign w:val="center"/>
          </w:tcPr>
          <w:p w14:paraId="482DF169">
            <w:pPr>
              <w:spacing w:after="0" w:line="240" w:lineRule="auto"/>
            </w:pPr>
            <w:r>
              <w:rPr>
                <w:rFonts w:ascii="Aptos" w:hAnsi="Aptos"/>
                <w:b w:val="0"/>
                <w:sz w:val="15"/>
              </w:rPr>
              <w:t>Create key and one-time secret</w:t>
            </w:r>
          </w:p>
        </w:tc>
      </w:tr>
      <w:tr w14:paraId="6747BB7D">
        <w:trPr>
          <w:jc w:val="center"/>
        </w:trPr>
        <w:tc>
          <w:tcPr>
            <w:tcW w:w="3888" w:type="dxa"/>
            <w:vAlign w:val="center"/>
          </w:tcPr>
          <w:p w14:paraId="5F2DDA35">
            <w:pPr>
              <w:spacing w:after="0" w:line="240" w:lineRule="auto"/>
            </w:pPr>
            <w:r>
              <w:rPr>
                <w:rFonts w:ascii="Aptos" w:hAnsi="Aptos"/>
                <w:b w:val="0"/>
                <w:sz w:val="15"/>
              </w:rPr>
              <w:t>DELETE /v1/merchants/{id}/api-credentials/{keyId}</w:t>
            </w:r>
          </w:p>
        </w:tc>
        <w:tc>
          <w:tcPr>
            <w:tcW w:w="2160" w:type="dxa"/>
            <w:vAlign w:val="center"/>
          </w:tcPr>
          <w:p w14:paraId="1C2E18A5">
            <w:pPr>
              <w:spacing w:after="0" w:line="240" w:lineRule="auto"/>
            </w:pPr>
            <w:r>
              <w:rPr>
                <w:rFonts w:ascii="Aptos" w:hAnsi="Aptos"/>
                <w:b w:val="0"/>
                <w:sz w:val="15"/>
              </w:rPr>
              <w:t>Merchant admin JWT</w:t>
            </w:r>
          </w:p>
        </w:tc>
        <w:tc>
          <w:tcPr>
            <w:tcW w:w="4320" w:type="dxa"/>
            <w:vAlign w:val="center"/>
          </w:tcPr>
          <w:p w14:paraId="6FC912AD">
            <w:pPr>
              <w:spacing w:after="0" w:line="240" w:lineRule="auto"/>
            </w:pPr>
            <w:r>
              <w:rPr>
                <w:rFonts w:ascii="Aptos" w:hAnsi="Aptos"/>
                <w:b w:val="0"/>
                <w:sz w:val="15"/>
              </w:rPr>
              <w:t>Revoke credential</w:t>
            </w:r>
          </w:p>
        </w:tc>
      </w:tr>
      <w:tr w14:paraId="1C3F5DBC">
        <w:trPr>
          <w:jc w:val="center"/>
        </w:trPr>
        <w:tc>
          <w:tcPr>
            <w:tcW w:w="3888" w:type="dxa"/>
            <w:vAlign w:val="center"/>
          </w:tcPr>
          <w:p w14:paraId="67333203">
            <w:pPr>
              <w:spacing w:after="0" w:line="240" w:lineRule="auto"/>
            </w:pPr>
            <w:r>
              <w:rPr>
                <w:rFonts w:ascii="Aptos" w:hAnsi="Aptos"/>
                <w:b w:val="0"/>
                <w:sz w:val="15"/>
              </w:rPr>
              <w:t>PUT /v1/merchants/{id}/fee-config</w:t>
            </w:r>
          </w:p>
        </w:tc>
        <w:tc>
          <w:tcPr>
            <w:tcW w:w="2160" w:type="dxa"/>
            <w:vAlign w:val="center"/>
          </w:tcPr>
          <w:p w14:paraId="6FA6CA10">
            <w:pPr>
              <w:spacing w:after="0" w:line="240" w:lineRule="auto"/>
            </w:pPr>
            <w:r>
              <w:rPr>
                <w:rFonts w:ascii="Aptos" w:hAnsi="Aptos"/>
                <w:b w:val="0"/>
                <w:sz w:val="15"/>
              </w:rPr>
              <w:t>Platform admin</w:t>
            </w:r>
          </w:p>
        </w:tc>
        <w:tc>
          <w:tcPr>
            <w:tcW w:w="4320" w:type="dxa"/>
            <w:vAlign w:val="center"/>
          </w:tcPr>
          <w:p w14:paraId="427C9BEC">
            <w:pPr>
              <w:spacing w:after="0" w:line="240" w:lineRule="auto"/>
            </w:pPr>
            <w:r>
              <w:rPr>
                <w:rFonts w:ascii="Aptos" w:hAnsi="Aptos"/>
                <w:b w:val="0"/>
                <w:sz w:val="15"/>
              </w:rPr>
              <w:t>Update pricing</w:t>
            </w:r>
          </w:p>
        </w:tc>
      </w:tr>
    </w:tbl>
    <w:p w14:paraId="0B0F46BB">
      <w:pPr>
        <w:spacing w:after="0"/>
      </w:pPr>
    </w:p>
    <w:p w14:paraId="74CC7B06">
      <w:pPr>
        <w:pStyle w:val="3"/>
      </w:pPr>
      <w:r>
        <w:t>9.4 Database Schema Design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5040"/>
        <w:gridCol w:w="3168"/>
      </w:tblGrid>
      <w:tr w14:paraId="744A9386">
        <w:trPr>
          <w:jc w:val="center"/>
        </w:trPr>
        <w:tc>
          <w:tcPr>
            <w:tcW w:w="2160" w:type="dxa"/>
            <w:shd w:val="clear" w:color="auto" w:fill="2F5597"/>
            <w:vAlign w:val="center"/>
          </w:tcPr>
          <w:p w14:paraId="07D3D7C9">
            <w:pPr>
              <w:spacing w:after="0" w:line="240" w:lineRule="auto"/>
            </w:pPr>
            <w:r>
              <w:rPr>
                <w:rFonts w:ascii="Aptos" w:hAnsi="Aptos"/>
                <w:b/>
                <w:color w:val="FFFFFF"/>
                <w:sz w:val="16"/>
              </w:rPr>
              <w:t>Table</w:t>
            </w:r>
          </w:p>
        </w:tc>
        <w:tc>
          <w:tcPr>
            <w:tcW w:w="5040" w:type="dxa"/>
            <w:shd w:val="clear" w:color="auto" w:fill="2F5597"/>
            <w:vAlign w:val="center"/>
          </w:tcPr>
          <w:p w14:paraId="62A4CD0C">
            <w:pPr>
              <w:spacing w:after="0" w:line="240" w:lineRule="auto"/>
            </w:pPr>
            <w:r>
              <w:rPr>
                <w:rFonts w:ascii="Aptos" w:hAnsi="Aptos"/>
                <w:b/>
                <w:color w:val="FFFFFF"/>
                <w:sz w:val="16"/>
              </w:rPr>
              <w:t>Important columns / constraints</w:t>
            </w:r>
          </w:p>
        </w:tc>
        <w:tc>
          <w:tcPr>
            <w:tcW w:w="3168" w:type="dxa"/>
            <w:shd w:val="clear" w:color="auto" w:fill="2F5597"/>
            <w:vAlign w:val="center"/>
          </w:tcPr>
          <w:p w14:paraId="235CC5B8">
            <w:pPr>
              <w:spacing w:after="0" w:line="240" w:lineRule="auto"/>
            </w:pPr>
            <w:r>
              <w:rPr>
                <w:rFonts w:ascii="Aptos" w:hAnsi="Aptos"/>
                <w:b/>
                <w:color w:val="FFFFFF"/>
                <w:sz w:val="16"/>
              </w:rPr>
              <w:t>Purpose</w:t>
            </w:r>
          </w:p>
        </w:tc>
      </w:tr>
      <w:tr w14:paraId="7D70E7EF">
        <w:trPr>
          <w:jc w:val="center"/>
        </w:trPr>
        <w:tc>
          <w:tcPr>
            <w:tcW w:w="2160" w:type="dxa"/>
            <w:vAlign w:val="center"/>
          </w:tcPr>
          <w:p w14:paraId="16092BE1">
            <w:pPr>
              <w:spacing w:after="0" w:line="240" w:lineRule="auto"/>
            </w:pPr>
            <w:r>
              <w:rPr>
                <w:rFonts w:ascii="Aptos" w:hAnsi="Aptos"/>
                <w:b w:val="0"/>
                <w:sz w:val="15"/>
              </w:rPr>
              <w:t>merchants</w:t>
            </w:r>
          </w:p>
        </w:tc>
        <w:tc>
          <w:tcPr>
            <w:tcW w:w="5040" w:type="dxa"/>
            <w:vAlign w:val="center"/>
          </w:tcPr>
          <w:p w14:paraId="170298F4">
            <w:pPr>
              <w:spacing w:after="0" w:line="240" w:lineRule="auto"/>
            </w:pPr>
            <w:r>
              <w:rPr>
                <w:rFonts w:ascii="Aptos" w:hAnsi="Aptos"/>
                <w:b w:val="0"/>
                <w:sz w:val="15"/>
              </w:rPr>
              <w:t>public_id UNIQUE, status, kyc_status, default_currency, version</w:t>
            </w:r>
          </w:p>
        </w:tc>
        <w:tc>
          <w:tcPr>
            <w:tcW w:w="3168" w:type="dxa"/>
            <w:vAlign w:val="center"/>
          </w:tcPr>
          <w:p w14:paraId="2F3DA1D4">
            <w:pPr>
              <w:spacing w:after="0" w:line="240" w:lineRule="auto"/>
            </w:pPr>
            <w:r>
              <w:rPr>
                <w:rFonts w:ascii="Aptos" w:hAnsi="Aptos"/>
                <w:b w:val="0"/>
                <w:sz w:val="15"/>
              </w:rPr>
              <w:t>Business tenant</w:t>
            </w:r>
          </w:p>
        </w:tc>
      </w:tr>
      <w:tr w14:paraId="523FFF5A">
        <w:trPr>
          <w:jc w:val="center"/>
        </w:trPr>
        <w:tc>
          <w:tcPr>
            <w:tcW w:w="2160" w:type="dxa"/>
            <w:vAlign w:val="center"/>
          </w:tcPr>
          <w:p w14:paraId="43B4E72A">
            <w:pPr>
              <w:spacing w:after="0" w:line="240" w:lineRule="auto"/>
            </w:pPr>
            <w:r>
              <w:rPr>
                <w:rFonts w:ascii="Aptos" w:hAnsi="Aptos"/>
                <w:b w:val="0"/>
                <w:sz w:val="15"/>
              </w:rPr>
              <w:t>merchant_users</w:t>
            </w:r>
          </w:p>
        </w:tc>
        <w:tc>
          <w:tcPr>
            <w:tcW w:w="5040" w:type="dxa"/>
            <w:vAlign w:val="center"/>
          </w:tcPr>
          <w:p w14:paraId="28AEE4E5">
            <w:pPr>
              <w:spacing w:after="0" w:line="240" w:lineRule="auto"/>
            </w:pPr>
            <w:r>
              <w:rPr>
                <w:rFonts w:ascii="Aptos" w:hAnsi="Aptos"/>
                <w:b w:val="0"/>
                <w:sz w:val="15"/>
              </w:rPr>
              <w:t>merchant_id + identity_id UNIQUE, role, status</w:t>
            </w:r>
          </w:p>
        </w:tc>
        <w:tc>
          <w:tcPr>
            <w:tcW w:w="3168" w:type="dxa"/>
            <w:vAlign w:val="center"/>
          </w:tcPr>
          <w:p w14:paraId="1E7439E7">
            <w:pPr>
              <w:spacing w:after="0" w:line="240" w:lineRule="auto"/>
            </w:pPr>
            <w:r>
              <w:rPr>
                <w:rFonts w:ascii="Aptos" w:hAnsi="Aptos"/>
                <w:b w:val="0"/>
                <w:sz w:val="15"/>
              </w:rPr>
              <w:t>Membership reference</w:t>
            </w:r>
          </w:p>
        </w:tc>
      </w:tr>
      <w:tr w14:paraId="184B3926">
        <w:trPr>
          <w:jc w:val="center"/>
        </w:trPr>
        <w:tc>
          <w:tcPr>
            <w:tcW w:w="2160" w:type="dxa"/>
            <w:vAlign w:val="center"/>
          </w:tcPr>
          <w:p w14:paraId="05A7362B">
            <w:pPr>
              <w:spacing w:after="0" w:line="240" w:lineRule="auto"/>
            </w:pPr>
            <w:r>
              <w:rPr>
                <w:rFonts w:ascii="Aptos" w:hAnsi="Aptos"/>
                <w:b w:val="0"/>
                <w:sz w:val="15"/>
              </w:rPr>
              <w:t>api_credentials</w:t>
            </w:r>
          </w:p>
        </w:tc>
        <w:tc>
          <w:tcPr>
            <w:tcW w:w="5040" w:type="dxa"/>
            <w:vAlign w:val="center"/>
          </w:tcPr>
          <w:p w14:paraId="36C8B305">
            <w:pPr>
              <w:spacing w:after="0" w:line="240" w:lineRule="auto"/>
            </w:pPr>
            <w:r>
              <w:rPr>
                <w:rFonts w:ascii="Aptos" w:hAnsi="Aptos"/>
                <w:b w:val="0"/>
                <w:sz w:val="15"/>
              </w:rPr>
              <w:t>public_prefix UNIQUE, secret_hash, scopes, status</w:t>
            </w:r>
          </w:p>
        </w:tc>
        <w:tc>
          <w:tcPr>
            <w:tcW w:w="3168" w:type="dxa"/>
            <w:vAlign w:val="center"/>
          </w:tcPr>
          <w:p w14:paraId="6366D83D">
            <w:pPr>
              <w:spacing w:after="0" w:line="240" w:lineRule="auto"/>
            </w:pPr>
            <w:r>
              <w:rPr>
                <w:rFonts w:ascii="Aptos" w:hAnsi="Aptos"/>
                <w:b w:val="0"/>
                <w:sz w:val="15"/>
              </w:rPr>
              <w:t>Server API access</w:t>
            </w:r>
          </w:p>
        </w:tc>
      </w:tr>
      <w:tr w14:paraId="1CEA3F78">
        <w:trPr>
          <w:jc w:val="center"/>
        </w:trPr>
        <w:tc>
          <w:tcPr>
            <w:tcW w:w="2160" w:type="dxa"/>
            <w:vAlign w:val="center"/>
          </w:tcPr>
          <w:p w14:paraId="74DCCB70">
            <w:pPr>
              <w:spacing w:after="0" w:line="240" w:lineRule="auto"/>
            </w:pPr>
            <w:r>
              <w:rPr>
                <w:rFonts w:ascii="Aptos" w:hAnsi="Aptos"/>
                <w:b w:val="0"/>
                <w:sz w:val="15"/>
              </w:rPr>
              <w:t>merchant_fee_configs</w:t>
            </w:r>
          </w:p>
        </w:tc>
        <w:tc>
          <w:tcPr>
            <w:tcW w:w="5040" w:type="dxa"/>
            <w:vAlign w:val="center"/>
          </w:tcPr>
          <w:p w14:paraId="53FEFBAB">
            <w:pPr>
              <w:spacing w:after="0" w:line="240" w:lineRule="auto"/>
            </w:pPr>
            <w:r>
              <w:rPr>
                <w:rFonts w:ascii="Aptos" w:hAnsi="Aptos"/>
                <w:b w:val="0"/>
                <w:sz w:val="15"/>
              </w:rPr>
              <w:t>payment_method, percentage_bps, fixed_fee_minor, effective dates</w:t>
            </w:r>
          </w:p>
        </w:tc>
        <w:tc>
          <w:tcPr>
            <w:tcW w:w="3168" w:type="dxa"/>
            <w:vAlign w:val="center"/>
          </w:tcPr>
          <w:p w14:paraId="37F7F2D0">
            <w:pPr>
              <w:spacing w:after="0" w:line="240" w:lineRule="auto"/>
            </w:pPr>
            <w:r>
              <w:rPr>
                <w:rFonts w:ascii="Aptos" w:hAnsi="Aptos"/>
                <w:b w:val="0"/>
                <w:sz w:val="15"/>
              </w:rPr>
              <w:t>Pricing rules</w:t>
            </w:r>
          </w:p>
        </w:tc>
      </w:tr>
      <w:tr w14:paraId="3F193286">
        <w:trPr>
          <w:jc w:val="center"/>
        </w:trPr>
        <w:tc>
          <w:tcPr>
            <w:tcW w:w="2160" w:type="dxa"/>
            <w:vAlign w:val="center"/>
          </w:tcPr>
          <w:p w14:paraId="7429CDAE">
            <w:pPr>
              <w:spacing w:after="0" w:line="240" w:lineRule="auto"/>
            </w:pPr>
            <w:r>
              <w:rPr>
                <w:rFonts w:ascii="Aptos" w:hAnsi="Aptos"/>
                <w:b w:val="0"/>
                <w:sz w:val="15"/>
              </w:rPr>
              <w:t>kyc_submissions</w:t>
            </w:r>
          </w:p>
        </w:tc>
        <w:tc>
          <w:tcPr>
            <w:tcW w:w="5040" w:type="dxa"/>
            <w:vAlign w:val="center"/>
          </w:tcPr>
          <w:p w14:paraId="41730834">
            <w:pPr>
              <w:spacing w:after="0" w:line="240" w:lineRule="auto"/>
            </w:pPr>
            <w:r>
              <w:rPr>
                <w:rFonts w:ascii="Aptos" w:hAnsi="Aptos"/>
                <w:b w:val="0"/>
                <w:sz w:val="15"/>
              </w:rPr>
              <w:t>merchant_id, encrypted payload, status, reviewer</w:t>
            </w:r>
          </w:p>
        </w:tc>
        <w:tc>
          <w:tcPr>
            <w:tcW w:w="3168" w:type="dxa"/>
            <w:vAlign w:val="center"/>
          </w:tcPr>
          <w:p w14:paraId="090906ED">
            <w:pPr>
              <w:spacing w:after="0" w:line="240" w:lineRule="auto"/>
            </w:pPr>
            <w:r>
              <w:rPr>
                <w:rFonts w:ascii="Aptos" w:hAnsi="Aptos"/>
                <w:b w:val="0"/>
                <w:sz w:val="15"/>
              </w:rPr>
              <w:t>Verification history</w:t>
            </w:r>
          </w:p>
        </w:tc>
      </w:tr>
      <w:tr w14:paraId="10005D5A">
        <w:trPr>
          <w:jc w:val="center"/>
        </w:trPr>
        <w:tc>
          <w:tcPr>
            <w:tcW w:w="2160" w:type="dxa"/>
            <w:vAlign w:val="center"/>
          </w:tcPr>
          <w:p w14:paraId="24E810D4">
            <w:pPr>
              <w:spacing w:after="0" w:line="240" w:lineRule="auto"/>
            </w:pPr>
            <w:r>
              <w:rPr>
                <w:rFonts w:ascii="Aptos" w:hAnsi="Aptos"/>
                <w:b w:val="0"/>
                <w:sz w:val="15"/>
              </w:rPr>
              <w:t>settlement_preferences</w:t>
            </w:r>
          </w:p>
        </w:tc>
        <w:tc>
          <w:tcPr>
            <w:tcW w:w="5040" w:type="dxa"/>
            <w:vAlign w:val="center"/>
          </w:tcPr>
          <w:p w14:paraId="36E2EC29">
            <w:pPr>
              <w:spacing w:after="0" w:line="240" w:lineRule="auto"/>
            </w:pPr>
            <w:r>
              <w:rPr>
                <w:rFonts w:ascii="Aptos" w:hAnsi="Aptos"/>
                <w:b w:val="0"/>
                <w:sz w:val="15"/>
              </w:rPr>
              <w:t>schedule, delay_days, minimum_amount</w:t>
            </w:r>
          </w:p>
        </w:tc>
        <w:tc>
          <w:tcPr>
            <w:tcW w:w="3168" w:type="dxa"/>
            <w:vAlign w:val="center"/>
          </w:tcPr>
          <w:p w14:paraId="06FB7702">
            <w:pPr>
              <w:spacing w:after="0" w:line="240" w:lineRule="auto"/>
            </w:pPr>
            <w:r>
              <w:rPr>
                <w:rFonts w:ascii="Aptos" w:hAnsi="Aptos"/>
                <w:b w:val="0"/>
                <w:sz w:val="15"/>
              </w:rPr>
              <w:t>Merchant payout preference</w:t>
            </w:r>
          </w:p>
        </w:tc>
      </w:tr>
    </w:tbl>
    <w:p w14:paraId="1AB76035">
      <w:pPr>
        <w:spacing w:after="0"/>
      </w:pPr>
    </w:p>
    <w:p w14:paraId="7037ED0D">
      <w:pPr>
        <w:pStyle w:val="3"/>
      </w:pPr>
      <w:r>
        <w:t>9.5 Events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2880"/>
        <w:gridCol w:w="6192"/>
      </w:tblGrid>
      <w:tr w14:paraId="0B142781">
        <w:trPr>
          <w:jc w:val="center"/>
        </w:trPr>
        <w:tc>
          <w:tcPr>
            <w:tcW w:w="1296" w:type="dxa"/>
            <w:shd w:val="clear" w:color="auto" w:fill="2F5597"/>
            <w:vAlign w:val="center"/>
          </w:tcPr>
          <w:p w14:paraId="27F4BE42">
            <w:pPr>
              <w:spacing w:after="0" w:line="240" w:lineRule="auto"/>
            </w:pPr>
            <w:r>
              <w:rPr>
                <w:rFonts w:ascii="Aptos" w:hAnsi="Aptos"/>
                <w:b/>
                <w:color w:val="FFFFFF"/>
                <w:sz w:val="16"/>
              </w:rPr>
              <w:t>Direction</w:t>
            </w:r>
          </w:p>
        </w:tc>
        <w:tc>
          <w:tcPr>
            <w:tcW w:w="2880" w:type="dxa"/>
            <w:shd w:val="clear" w:color="auto" w:fill="2F5597"/>
            <w:vAlign w:val="center"/>
          </w:tcPr>
          <w:p w14:paraId="153E12FC">
            <w:pPr>
              <w:spacing w:after="0" w:line="240" w:lineRule="auto"/>
            </w:pPr>
            <w:r>
              <w:rPr>
                <w:rFonts w:ascii="Aptos" w:hAnsi="Aptos"/>
                <w:b/>
                <w:color w:val="FFFFFF"/>
                <w:sz w:val="16"/>
              </w:rPr>
              <w:t>Event</w:t>
            </w:r>
          </w:p>
        </w:tc>
        <w:tc>
          <w:tcPr>
            <w:tcW w:w="6192" w:type="dxa"/>
            <w:shd w:val="clear" w:color="auto" w:fill="2F5597"/>
            <w:vAlign w:val="center"/>
          </w:tcPr>
          <w:p w14:paraId="4CD2FF19">
            <w:pPr>
              <w:spacing w:after="0" w:line="240" w:lineRule="auto"/>
            </w:pPr>
            <w:r>
              <w:rPr>
                <w:rFonts w:ascii="Aptos" w:hAnsi="Aptos"/>
                <w:b/>
                <w:color w:val="FFFFFF"/>
                <w:sz w:val="16"/>
              </w:rPr>
              <w:t>Usage</w:t>
            </w:r>
          </w:p>
        </w:tc>
      </w:tr>
      <w:tr w14:paraId="1171214E">
        <w:trPr>
          <w:jc w:val="center"/>
        </w:trPr>
        <w:tc>
          <w:tcPr>
            <w:tcW w:w="1296" w:type="dxa"/>
            <w:vAlign w:val="center"/>
          </w:tcPr>
          <w:p w14:paraId="22E9D0BD">
            <w:pPr>
              <w:spacing w:after="0" w:line="240" w:lineRule="auto"/>
            </w:pPr>
            <w:r>
              <w:rPr>
                <w:rFonts w:ascii="Aptos" w:hAnsi="Aptos"/>
                <w:b w:val="0"/>
                <w:sz w:val="15"/>
              </w:rPr>
              <w:t>Produces</w:t>
            </w:r>
          </w:p>
        </w:tc>
        <w:tc>
          <w:tcPr>
            <w:tcW w:w="2880" w:type="dxa"/>
            <w:vAlign w:val="center"/>
          </w:tcPr>
          <w:p w14:paraId="5402469B">
            <w:pPr>
              <w:spacing w:after="0" w:line="240" w:lineRule="auto"/>
            </w:pPr>
            <w:r>
              <w:rPr>
                <w:rFonts w:ascii="Aptos" w:hAnsi="Aptos"/>
                <w:b w:val="0"/>
                <w:sz w:val="15"/>
              </w:rPr>
              <w:t>merchant.created</w:t>
            </w:r>
          </w:p>
        </w:tc>
        <w:tc>
          <w:tcPr>
            <w:tcW w:w="6192" w:type="dxa"/>
            <w:vAlign w:val="center"/>
          </w:tcPr>
          <w:p w14:paraId="1FD3A71B">
            <w:pPr>
              <w:spacing w:after="0" w:line="240" w:lineRule="auto"/>
            </w:pPr>
            <w:r>
              <w:rPr>
                <w:rFonts w:ascii="Aptos" w:hAnsi="Aptos"/>
                <w:b w:val="0"/>
                <w:sz w:val="15"/>
              </w:rPr>
              <w:t>Provision accounts and defaults</w:t>
            </w:r>
          </w:p>
        </w:tc>
      </w:tr>
      <w:tr w14:paraId="180178F3">
        <w:trPr>
          <w:jc w:val="center"/>
        </w:trPr>
        <w:tc>
          <w:tcPr>
            <w:tcW w:w="1296" w:type="dxa"/>
            <w:vAlign w:val="center"/>
          </w:tcPr>
          <w:p w14:paraId="42828EF6">
            <w:pPr>
              <w:spacing w:after="0" w:line="240" w:lineRule="auto"/>
            </w:pPr>
            <w:r>
              <w:rPr>
                <w:rFonts w:ascii="Aptos" w:hAnsi="Aptos"/>
                <w:b w:val="0"/>
                <w:sz w:val="15"/>
              </w:rPr>
              <w:t>Produces</w:t>
            </w:r>
          </w:p>
        </w:tc>
        <w:tc>
          <w:tcPr>
            <w:tcW w:w="2880" w:type="dxa"/>
            <w:vAlign w:val="center"/>
          </w:tcPr>
          <w:p w14:paraId="36D698A4">
            <w:pPr>
              <w:spacing w:after="0" w:line="240" w:lineRule="auto"/>
            </w:pPr>
            <w:r>
              <w:rPr>
                <w:rFonts w:ascii="Aptos" w:hAnsi="Aptos"/>
                <w:b w:val="0"/>
                <w:sz w:val="15"/>
              </w:rPr>
              <w:t>merchant.configuration.updated</w:t>
            </w:r>
          </w:p>
        </w:tc>
        <w:tc>
          <w:tcPr>
            <w:tcW w:w="6192" w:type="dxa"/>
            <w:vAlign w:val="center"/>
          </w:tcPr>
          <w:p w14:paraId="36D40F1E">
            <w:pPr>
              <w:spacing w:after="0" w:line="240" w:lineRule="auto"/>
            </w:pPr>
            <w:r>
              <w:rPr>
                <w:rFonts w:ascii="Aptos" w:hAnsi="Aptos"/>
                <w:b w:val="0"/>
                <w:sz w:val="15"/>
              </w:rPr>
              <w:t>Evict downstream caches</w:t>
            </w:r>
          </w:p>
        </w:tc>
      </w:tr>
      <w:tr w14:paraId="7871DE12">
        <w:trPr>
          <w:jc w:val="center"/>
        </w:trPr>
        <w:tc>
          <w:tcPr>
            <w:tcW w:w="1296" w:type="dxa"/>
            <w:vAlign w:val="center"/>
          </w:tcPr>
          <w:p w14:paraId="7E7F1BC8">
            <w:pPr>
              <w:spacing w:after="0" w:line="240" w:lineRule="auto"/>
            </w:pPr>
            <w:r>
              <w:rPr>
                <w:rFonts w:ascii="Aptos" w:hAnsi="Aptos"/>
                <w:b w:val="0"/>
                <w:sz w:val="15"/>
              </w:rPr>
              <w:t>Produces</w:t>
            </w:r>
          </w:p>
        </w:tc>
        <w:tc>
          <w:tcPr>
            <w:tcW w:w="2880" w:type="dxa"/>
            <w:vAlign w:val="center"/>
          </w:tcPr>
          <w:p w14:paraId="1BAC2A9B">
            <w:pPr>
              <w:spacing w:after="0" w:line="240" w:lineRule="auto"/>
            </w:pPr>
            <w:r>
              <w:rPr>
                <w:rFonts w:ascii="Aptos" w:hAnsi="Aptos"/>
                <w:b w:val="0"/>
                <w:sz w:val="15"/>
              </w:rPr>
              <w:t>merchant.suspended</w:t>
            </w:r>
          </w:p>
        </w:tc>
        <w:tc>
          <w:tcPr>
            <w:tcW w:w="6192" w:type="dxa"/>
            <w:vAlign w:val="center"/>
          </w:tcPr>
          <w:p w14:paraId="1F2BCDC4">
            <w:pPr>
              <w:spacing w:after="0" w:line="240" w:lineRule="auto"/>
            </w:pPr>
            <w:r>
              <w:rPr>
                <w:rFonts w:ascii="Aptos" w:hAnsi="Aptos"/>
                <w:b w:val="0"/>
                <w:sz w:val="15"/>
              </w:rPr>
              <w:t>Block new payment actions</w:t>
            </w:r>
          </w:p>
        </w:tc>
      </w:tr>
      <w:tr w14:paraId="5F708515">
        <w:trPr>
          <w:jc w:val="center"/>
        </w:trPr>
        <w:tc>
          <w:tcPr>
            <w:tcW w:w="1296" w:type="dxa"/>
            <w:vAlign w:val="center"/>
          </w:tcPr>
          <w:p w14:paraId="58B8A469">
            <w:pPr>
              <w:spacing w:after="0" w:line="240" w:lineRule="auto"/>
            </w:pPr>
            <w:r>
              <w:rPr>
                <w:rFonts w:ascii="Aptos" w:hAnsi="Aptos"/>
                <w:b w:val="0"/>
                <w:sz w:val="15"/>
              </w:rPr>
              <w:t>Consumes</w:t>
            </w:r>
          </w:p>
        </w:tc>
        <w:tc>
          <w:tcPr>
            <w:tcW w:w="2880" w:type="dxa"/>
            <w:vAlign w:val="center"/>
          </w:tcPr>
          <w:p w14:paraId="2A99434F">
            <w:pPr>
              <w:spacing w:after="0" w:line="240" w:lineRule="auto"/>
            </w:pPr>
            <w:r>
              <w:rPr>
                <w:rFonts w:ascii="Aptos" w:hAnsi="Aptos"/>
                <w:b w:val="0"/>
                <w:sz w:val="15"/>
              </w:rPr>
              <w:t>identity.user.created</w:t>
            </w:r>
          </w:p>
        </w:tc>
        <w:tc>
          <w:tcPr>
            <w:tcW w:w="6192" w:type="dxa"/>
            <w:vAlign w:val="center"/>
          </w:tcPr>
          <w:p w14:paraId="5E1BD519">
            <w:pPr>
              <w:spacing w:after="0" w:line="240" w:lineRule="auto"/>
            </w:pPr>
            <w:r>
              <w:rPr>
                <w:rFonts w:ascii="Aptos" w:hAnsi="Aptos"/>
                <w:b w:val="0"/>
                <w:sz w:val="15"/>
              </w:rPr>
              <w:t>Complete owner membership</w:t>
            </w:r>
          </w:p>
        </w:tc>
      </w:tr>
    </w:tbl>
    <w:p w14:paraId="4DD4B1E5">
      <w:pPr>
        <w:spacing w:after="0"/>
      </w:pPr>
    </w:p>
    <w:p w14:paraId="40542A4A">
      <w:pPr>
        <w:pStyle w:val="3"/>
      </w:pPr>
      <w:r>
        <w:t>9.6 Design No</w:t>
      </w:r>
      <w:r>
        <w:rPr>
          <w:rFonts w:hint="default"/>
          <w:lang w:val="en-US"/>
        </w:rPr>
        <w:t xml:space="preserve">  </w:t>
      </w:r>
      <w:r>
        <w:t>tes and Invariants</w:t>
      </w:r>
      <w:bookmarkStart w:id="0" w:name="_GoBack"/>
      <w:bookmarkEnd w:id="0"/>
    </w:p>
    <w:p w14:paraId="17CB4971">
      <w:pPr>
        <w:pStyle w:val="23"/>
        <w:spacing w:after="30"/>
      </w:pPr>
      <w:r>
        <w:t>API secrets are shown exactly once and stored as hashes.</w:t>
      </w:r>
    </w:p>
    <w:p w14:paraId="13AA3B4B">
      <w:pPr>
        <w:pStyle w:val="23"/>
        <w:spacing w:after="30"/>
      </w:pPr>
      <w:r>
        <w:t>Fee configurations are effective-dated so old transactions remain explainable.</w:t>
      </w:r>
    </w:p>
    <w:p w14:paraId="11E30B7C">
      <w:pPr>
        <w:pStyle w:val="23"/>
        <w:spacing w:after="30"/>
      </w:pPr>
      <w:r>
        <w:t>Merchant suspension blocks new payments but must not erase existing obligations.</w:t>
      </w:r>
    </w:p>
    <w:p w14:paraId="46AFC88C">
      <w:pPr>
        <w:pStyle w:val="2"/>
      </w:pPr>
      <w:r>
        <w:t>10. Customer Service</w:t>
      </w:r>
    </w:p>
    <w:p w14:paraId="03BF2FCE">
      <w:pPr>
        <w:spacing w:after="80"/>
      </w:pPr>
      <w:r>
        <w:t>The Customer Service stores merchant-scoped customer profiles and references to simulated tokenized payment methods.</w:t>
      </w:r>
    </w:p>
    <w:p w14:paraId="59C55AE7">
      <w:pPr>
        <w:pStyle w:val="3"/>
      </w:pPr>
      <w:r>
        <w:t>10.1 Responsibilities</w:t>
      </w:r>
    </w:p>
    <w:p w14:paraId="418032B9">
      <w:pPr>
        <w:pStyle w:val="23"/>
        <w:spacing w:after="30"/>
      </w:pPr>
      <w:r>
        <w:t>Create, update and search customers within a merchant</w:t>
      </w:r>
    </w:p>
    <w:p w14:paraId="1EDB296A">
      <w:pPr>
        <w:pStyle w:val="23"/>
        <w:spacing w:after="30"/>
      </w:pPr>
      <w:r>
        <w:t>Store encrypted PII and hashed lookup fields</w:t>
      </w:r>
    </w:p>
    <w:p w14:paraId="00AB0D78">
      <w:pPr>
        <w:pStyle w:val="23"/>
        <w:spacing w:after="30"/>
      </w:pPr>
      <w:r>
        <w:t>Maintain merchant customer references</w:t>
      </w:r>
    </w:p>
    <w:p w14:paraId="1A712E5B">
      <w:pPr>
        <w:pStyle w:val="23"/>
        <w:spacing w:after="30"/>
      </w:pPr>
      <w:r>
        <w:t>Attach provider or checkout payment-method tokens</w:t>
      </w:r>
    </w:p>
    <w:p w14:paraId="29265AC2">
      <w:pPr>
        <w:pStyle w:val="23"/>
        <w:spacing w:after="30"/>
      </w:pPr>
      <w:r>
        <w:t>Store risk status and metadata</w:t>
      </w:r>
    </w:p>
    <w:p w14:paraId="0FDB09CB">
      <w:pPr>
        <w:pStyle w:val="3"/>
      </w:pPr>
      <w:r>
        <w:t>10.2 Explicit Non-Responsibilities</w:t>
      </w:r>
    </w:p>
    <w:p w14:paraId="2A9B98CD">
      <w:pPr>
        <w:pStyle w:val="23"/>
        <w:spacing w:after="30"/>
      </w:pPr>
      <w:r>
        <w:t>Does not store raw card numbers</w:t>
      </w:r>
    </w:p>
    <w:p w14:paraId="09F129DF">
      <w:pPr>
        <w:pStyle w:val="23"/>
        <w:spacing w:after="30"/>
      </w:pPr>
      <w:r>
        <w:t>Does not share customers across merchants</w:t>
      </w:r>
    </w:p>
    <w:p w14:paraId="2E3CAFAD">
      <w:pPr>
        <w:pStyle w:val="23"/>
        <w:spacing w:after="30"/>
      </w:pPr>
      <w:r>
        <w:t>Does not decide payment success</w:t>
      </w:r>
    </w:p>
    <w:p w14:paraId="24F21DB9">
      <w:pPr>
        <w:pStyle w:val="23"/>
        <w:spacing w:after="30"/>
      </w:pPr>
      <w:r>
        <w:t>Does not own the provider transaction</w:t>
      </w:r>
    </w:p>
    <w:p w14:paraId="552D010D">
      <w:pPr>
        <w:pStyle w:val="3"/>
      </w:pPr>
      <w:r>
        <w:t>10.3 API Contracts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2160"/>
        <w:gridCol w:w="4320"/>
      </w:tblGrid>
      <w:tr w14:paraId="5BCF25EB">
        <w:trPr>
          <w:jc w:val="center"/>
        </w:trPr>
        <w:tc>
          <w:tcPr>
            <w:tcW w:w="3888" w:type="dxa"/>
            <w:shd w:val="clear" w:color="auto" w:fill="2F5597"/>
            <w:vAlign w:val="center"/>
          </w:tcPr>
          <w:p w14:paraId="24EFD2F3">
            <w:pPr>
              <w:spacing w:after="0" w:line="240" w:lineRule="auto"/>
            </w:pPr>
            <w:r>
              <w:rPr>
                <w:rFonts w:ascii="Aptos" w:hAnsi="Aptos"/>
                <w:b/>
                <w:color w:val="FFFFFF"/>
                <w:sz w:val="16"/>
              </w:rPr>
              <w:t>Method and path</w:t>
            </w:r>
          </w:p>
        </w:tc>
        <w:tc>
          <w:tcPr>
            <w:tcW w:w="2160" w:type="dxa"/>
            <w:shd w:val="clear" w:color="auto" w:fill="2F5597"/>
            <w:vAlign w:val="center"/>
          </w:tcPr>
          <w:p w14:paraId="4947C8A9">
            <w:pPr>
              <w:spacing w:after="0" w:line="240" w:lineRule="auto"/>
            </w:pPr>
            <w:r>
              <w:rPr>
                <w:rFonts w:ascii="Aptos" w:hAnsi="Aptos"/>
                <w:b/>
                <w:color w:val="FFFFFF"/>
                <w:sz w:val="16"/>
              </w:rPr>
              <w:t>Authentication</w:t>
            </w:r>
          </w:p>
        </w:tc>
        <w:tc>
          <w:tcPr>
            <w:tcW w:w="4320" w:type="dxa"/>
            <w:shd w:val="clear" w:color="auto" w:fill="2F5597"/>
            <w:vAlign w:val="center"/>
          </w:tcPr>
          <w:p w14:paraId="5419BC51">
            <w:pPr>
              <w:spacing w:after="0" w:line="240" w:lineRule="auto"/>
            </w:pPr>
            <w:r>
              <w:rPr>
                <w:rFonts w:ascii="Aptos" w:hAnsi="Aptos"/>
                <w:b/>
                <w:color w:val="FFFFFF"/>
                <w:sz w:val="16"/>
              </w:rPr>
              <w:t>Purpose</w:t>
            </w:r>
          </w:p>
        </w:tc>
      </w:tr>
      <w:tr w14:paraId="7D7E2D43">
        <w:trPr>
          <w:jc w:val="center"/>
        </w:trPr>
        <w:tc>
          <w:tcPr>
            <w:tcW w:w="3888" w:type="dxa"/>
            <w:vAlign w:val="center"/>
          </w:tcPr>
          <w:p w14:paraId="47164867">
            <w:pPr>
              <w:spacing w:after="0" w:line="240" w:lineRule="auto"/>
            </w:pPr>
            <w:r>
              <w:rPr>
                <w:rFonts w:ascii="Aptos" w:hAnsi="Aptos"/>
                <w:b w:val="0"/>
                <w:sz w:val="15"/>
              </w:rPr>
              <w:t>POST /v1/customers</w:t>
            </w:r>
          </w:p>
        </w:tc>
        <w:tc>
          <w:tcPr>
            <w:tcW w:w="2160" w:type="dxa"/>
            <w:vAlign w:val="center"/>
          </w:tcPr>
          <w:p w14:paraId="515B3856">
            <w:pPr>
              <w:spacing w:after="0" w:line="240" w:lineRule="auto"/>
            </w:pPr>
            <w:r>
              <w:rPr>
                <w:rFonts w:ascii="Aptos" w:hAnsi="Aptos"/>
                <w:b w:val="0"/>
                <w:sz w:val="15"/>
              </w:rPr>
              <w:t>Merchant API key</w:t>
            </w:r>
          </w:p>
        </w:tc>
        <w:tc>
          <w:tcPr>
            <w:tcW w:w="4320" w:type="dxa"/>
            <w:vAlign w:val="center"/>
          </w:tcPr>
          <w:p w14:paraId="79869C0B">
            <w:pPr>
              <w:spacing w:after="0" w:line="240" w:lineRule="auto"/>
            </w:pPr>
            <w:r>
              <w:rPr>
                <w:rFonts w:ascii="Aptos" w:hAnsi="Aptos"/>
                <w:b w:val="0"/>
                <w:sz w:val="15"/>
              </w:rPr>
              <w:t>Create customer</w:t>
            </w:r>
          </w:p>
        </w:tc>
      </w:tr>
      <w:tr w14:paraId="2055731E">
        <w:trPr>
          <w:jc w:val="center"/>
        </w:trPr>
        <w:tc>
          <w:tcPr>
            <w:tcW w:w="3888" w:type="dxa"/>
            <w:vAlign w:val="center"/>
          </w:tcPr>
          <w:p w14:paraId="504EEF16">
            <w:pPr>
              <w:spacing w:after="0" w:line="240" w:lineRule="auto"/>
            </w:pPr>
            <w:r>
              <w:rPr>
                <w:rFonts w:ascii="Aptos" w:hAnsi="Aptos"/>
                <w:b w:val="0"/>
                <w:sz w:val="15"/>
              </w:rPr>
              <w:t>GET /v1/customers/{id}</w:t>
            </w:r>
          </w:p>
        </w:tc>
        <w:tc>
          <w:tcPr>
            <w:tcW w:w="2160" w:type="dxa"/>
            <w:vAlign w:val="center"/>
          </w:tcPr>
          <w:p w14:paraId="3BD5586B">
            <w:pPr>
              <w:spacing w:after="0" w:line="240" w:lineRule="auto"/>
            </w:pPr>
            <w:r>
              <w:rPr>
                <w:rFonts w:ascii="Aptos" w:hAnsi="Aptos"/>
                <w:b w:val="0"/>
                <w:sz w:val="15"/>
              </w:rPr>
              <w:t>Merchant auth</w:t>
            </w:r>
          </w:p>
        </w:tc>
        <w:tc>
          <w:tcPr>
            <w:tcW w:w="4320" w:type="dxa"/>
            <w:vAlign w:val="center"/>
          </w:tcPr>
          <w:p w14:paraId="074CDBAC">
            <w:pPr>
              <w:spacing w:after="0" w:line="240" w:lineRule="auto"/>
            </w:pPr>
            <w:r>
              <w:rPr>
                <w:rFonts w:ascii="Aptos" w:hAnsi="Aptos"/>
                <w:b w:val="0"/>
                <w:sz w:val="15"/>
              </w:rPr>
              <w:t>Read customer</w:t>
            </w:r>
          </w:p>
        </w:tc>
      </w:tr>
      <w:tr w14:paraId="3A430C97">
        <w:trPr>
          <w:jc w:val="center"/>
        </w:trPr>
        <w:tc>
          <w:tcPr>
            <w:tcW w:w="3888" w:type="dxa"/>
            <w:vAlign w:val="center"/>
          </w:tcPr>
          <w:p w14:paraId="491AE090">
            <w:pPr>
              <w:spacing w:after="0" w:line="240" w:lineRule="auto"/>
            </w:pPr>
            <w:r>
              <w:rPr>
                <w:rFonts w:ascii="Aptos" w:hAnsi="Aptos"/>
                <w:b w:val="0"/>
                <w:sz w:val="15"/>
              </w:rPr>
              <w:t>GET /v1/customers</w:t>
            </w:r>
          </w:p>
        </w:tc>
        <w:tc>
          <w:tcPr>
            <w:tcW w:w="2160" w:type="dxa"/>
            <w:vAlign w:val="center"/>
          </w:tcPr>
          <w:p w14:paraId="44E8DBF4">
            <w:pPr>
              <w:spacing w:after="0" w:line="240" w:lineRule="auto"/>
            </w:pPr>
            <w:r>
              <w:rPr>
                <w:rFonts w:ascii="Aptos" w:hAnsi="Aptos"/>
                <w:b w:val="0"/>
                <w:sz w:val="15"/>
              </w:rPr>
              <w:t>Merchant auth</w:t>
            </w:r>
          </w:p>
        </w:tc>
        <w:tc>
          <w:tcPr>
            <w:tcW w:w="4320" w:type="dxa"/>
            <w:vAlign w:val="center"/>
          </w:tcPr>
          <w:p w14:paraId="2F656CDA">
            <w:pPr>
              <w:spacing w:after="0" w:line="240" w:lineRule="auto"/>
            </w:pPr>
            <w:r>
              <w:rPr>
                <w:rFonts w:ascii="Aptos" w:hAnsi="Aptos"/>
                <w:b w:val="0"/>
                <w:sz w:val="15"/>
              </w:rPr>
              <w:t>Search customers</w:t>
            </w:r>
          </w:p>
        </w:tc>
      </w:tr>
      <w:tr w14:paraId="088736E9">
        <w:trPr>
          <w:jc w:val="center"/>
        </w:trPr>
        <w:tc>
          <w:tcPr>
            <w:tcW w:w="3888" w:type="dxa"/>
            <w:vAlign w:val="center"/>
          </w:tcPr>
          <w:p w14:paraId="69B37BAC">
            <w:pPr>
              <w:spacing w:after="0" w:line="240" w:lineRule="auto"/>
            </w:pPr>
            <w:r>
              <w:rPr>
                <w:rFonts w:ascii="Aptos" w:hAnsi="Aptos"/>
                <w:b w:val="0"/>
                <w:sz w:val="15"/>
              </w:rPr>
              <w:t>PATCH /v1/customers/{id}</w:t>
            </w:r>
          </w:p>
        </w:tc>
        <w:tc>
          <w:tcPr>
            <w:tcW w:w="2160" w:type="dxa"/>
            <w:vAlign w:val="center"/>
          </w:tcPr>
          <w:p w14:paraId="0CD82EBE">
            <w:pPr>
              <w:spacing w:after="0" w:line="240" w:lineRule="auto"/>
            </w:pPr>
            <w:r>
              <w:rPr>
                <w:rFonts w:ascii="Aptos" w:hAnsi="Aptos"/>
                <w:b w:val="0"/>
                <w:sz w:val="15"/>
              </w:rPr>
              <w:t>Merchant auth</w:t>
            </w:r>
          </w:p>
        </w:tc>
        <w:tc>
          <w:tcPr>
            <w:tcW w:w="4320" w:type="dxa"/>
            <w:vAlign w:val="center"/>
          </w:tcPr>
          <w:p w14:paraId="1172936F">
            <w:pPr>
              <w:spacing w:after="0" w:line="240" w:lineRule="auto"/>
            </w:pPr>
            <w:r>
              <w:rPr>
                <w:rFonts w:ascii="Aptos" w:hAnsi="Aptos"/>
                <w:b w:val="0"/>
                <w:sz w:val="15"/>
              </w:rPr>
              <w:t>Update metadata/contact</w:t>
            </w:r>
          </w:p>
        </w:tc>
      </w:tr>
      <w:tr w14:paraId="15716E6E">
        <w:trPr>
          <w:jc w:val="center"/>
        </w:trPr>
        <w:tc>
          <w:tcPr>
            <w:tcW w:w="3888" w:type="dxa"/>
            <w:vAlign w:val="center"/>
          </w:tcPr>
          <w:p w14:paraId="698387CA">
            <w:pPr>
              <w:spacing w:after="0" w:line="240" w:lineRule="auto"/>
            </w:pPr>
            <w:r>
              <w:rPr>
                <w:rFonts w:ascii="Aptos" w:hAnsi="Aptos"/>
                <w:b w:val="0"/>
                <w:sz w:val="15"/>
              </w:rPr>
              <w:t>POST /v1/customers/{id}/payment-methods</w:t>
            </w:r>
          </w:p>
        </w:tc>
        <w:tc>
          <w:tcPr>
            <w:tcW w:w="2160" w:type="dxa"/>
            <w:vAlign w:val="center"/>
          </w:tcPr>
          <w:p w14:paraId="0579543A">
            <w:pPr>
              <w:spacing w:after="0" w:line="240" w:lineRule="auto"/>
            </w:pPr>
            <w:r>
              <w:rPr>
                <w:rFonts w:ascii="Aptos" w:hAnsi="Aptos"/>
                <w:b w:val="0"/>
                <w:sz w:val="15"/>
              </w:rPr>
              <w:t>Merchant/checkout auth</w:t>
            </w:r>
          </w:p>
        </w:tc>
        <w:tc>
          <w:tcPr>
            <w:tcW w:w="4320" w:type="dxa"/>
            <w:vAlign w:val="center"/>
          </w:tcPr>
          <w:p w14:paraId="2DC08915">
            <w:pPr>
              <w:spacing w:after="0" w:line="240" w:lineRule="auto"/>
            </w:pPr>
            <w:r>
              <w:rPr>
                <w:rFonts w:ascii="Aptos" w:hAnsi="Aptos"/>
                <w:b w:val="0"/>
                <w:sz w:val="15"/>
              </w:rPr>
              <w:t>Attach token</w:t>
            </w:r>
          </w:p>
        </w:tc>
      </w:tr>
      <w:tr w14:paraId="0155FD41">
        <w:trPr>
          <w:jc w:val="center"/>
        </w:trPr>
        <w:tc>
          <w:tcPr>
            <w:tcW w:w="3888" w:type="dxa"/>
            <w:vAlign w:val="center"/>
          </w:tcPr>
          <w:p w14:paraId="297AF9B1">
            <w:pPr>
              <w:spacing w:after="0" w:line="240" w:lineRule="auto"/>
            </w:pPr>
            <w:r>
              <w:rPr>
                <w:rFonts w:ascii="Aptos" w:hAnsi="Aptos"/>
                <w:b w:val="0"/>
                <w:sz w:val="15"/>
              </w:rPr>
              <w:t>DELETE /v1/customers/{id}/payment-methods/{methodId}</w:t>
            </w:r>
          </w:p>
        </w:tc>
        <w:tc>
          <w:tcPr>
            <w:tcW w:w="2160" w:type="dxa"/>
            <w:vAlign w:val="center"/>
          </w:tcPr>
          <w:p w14:paraId="15820E55">
            <w:pPr>
              <w:spacing w:after="0" w:line="240" w:lineRule="auto"/>
            </w:pPr>
            <w:r>
              <w:rPr>
                <w:rFonts w:ascii="Aptos" w:hAnsi="Aptos"/>
                <w:b w:val="0"/>
                <w:sz w:val="15"/>
              </w:rPr>
              <w:t>Merchant auth</w:t>
            </w:r>
          </w:p>
        </w:tc>
        <w:tc>
          <w:tcPr>
            <w:tcW w:w="4320" w:type="dxa"/>
            <w:vAlign w:val="center"/>
          </w:tcPr>
          <w:p w14:paraId="2D8074A2">
            <w:pPr>
              <w:spacing w:after="0" w:line="240" w:lineRule="auto"/>
            </w:pPr>
            <w:r>
              <w:rPr>
                <w:rFonts w:ascii="Aptos" w:hAnsi="Aptos"/>
                <w:b w:val="0"/>
                <w:sz w:val="15"/>
              </w:rPr>
              <w:t>Detach token</w:t>
            </w:r>
          </w:p>
        </w:tc>
      </w:tr>
    </w:tbl>
    <w:p w14:paraId="6108DA28">
      <w:pPr>
        <w:spacing w:after="0"/>
      </w:pPr>
    </w:p>
    <w:p w14:paraId="4D490984">
      <w:pPr>
        <w:pStyle w:val="3"/>
      </w:pPr>
      <w:r>
        <w:t>10.4 Database Schema Design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5040"/>
        <w:gridCol w:w="3168"/>
      </w:tblGrid>
      <w:tr w14:paraId="537C7144">
        <w:trPr>
          <w:jc w:val="center"/>
        </w:trPr>
        <w:tc>
          <w:tcPr>
            <w:tcW w:w="2160" w:type="dxa"/>
            <w:shd w:val="clear" w:color="auto" w:fill="2F5597"/>
            <w:vAlign w:val="center"/>
          </w:tcPr>
          <w:p w14:paraId="5167E25E">
            <w:pPr>
              <w:spacing w:after="0" w:line="240" w:lineRule="auto"/>
            </w:pPr>
            <w:r>
              <w:rPr>
                <w:rFonts w:ascii="Aptos" w:hAnsi="Aptos"/>
                <w:b/>
                <w:color w:val="FFFFFF"/>
                <w:sz w:val="16"/>
              </w:rPr>
              <w:t>Table</w:t>
            </w:r>
          </w:p>
        </w:tc>
        <w:tc>
          <w:tcPr>
            <w:tcW w:w="5040" w:type="dxa"/>
            <w:shd w:val="clear" w:color="auto" w:fill="2F5597"/>
            <w:vAlign w:val="center"/>
          </w:tcPr>
          <w:p w14:paraId="458F42EB">
            <w:pPr>
              <w:spacing w:after="0" w:line="240" w:lineRule="auto"/>
            </w:pPr>
            <w:r>
              <w:rPr>
                <w:rFonts w:ascii="Aptos" w:hAnsi="Aptos"/>
                <w:b/>
                <w:color w:val="FFFFFF"/>
                <w:sz w:val="16"/>
              </w:rPr>
              <w:t>Important columns / constraints</w:t>
            </w:r>
          </w:p>
        </w:tc>
        <w:tc>
          <w:tcPr>
            <w:tcW w:w="3168" w:type="dxa"/>
            <w:shd w:val="clear" w:color="auto" w:fill="2F5597"/>
            <w:vAlign w:val="center"/>
          </w:tcPr>
          <w:p w14:paraId="1DF699AD">
            <w:pPr>
              <w:spacing w:after="0" w:line="240" w:lineRule="auto"/>
            </w:pPr>
            <w:r>
              <w:rPr>
                <w:rFonts w:ascii="Aptos" w:hAnsi="Aptos"/>
                <w:b/>
                <w:color w:val="FFFFFF"/>
                <w:sz w:val="16"/>
              </w:rPr>
              <w:t>Purpose</w:t>
            </w:r>
          </w:p>
        </w:tc>
      </w:tr>
      <w:tr w14:paraId="3882BB8E">
        <w:trPr>
          <w:jc w:val="center"/>
        </w:trPr>
        <w:tc>
          <w:tcPr>
            <w:tcW w:w="2160" w:type="dxa"/>
            <w:vAlign w:val="center"/>
          </w:tcPr>
          <w:p w14:paraId="26866B45">
            <w:pPr>
              <w:spacing w:after="0" w:line="240" w:lineRule="auto"/>
            </w:pPr>
            <w:r>
              <w:rPr>
                <w:rFonts w:ascii="Aptos" w:hAnsi="Aptos"/>
                <w:b w:val="0"/>
                <w:sz w:val="15"/>
              </w:rPr>
              <w:t>customers</w:t>
            </w:r>
          </w:p>
        </w:tc>
        <w:tc>
          <w:tcPr>
            <w:tcW w:w="5040" w:type="dxa"/>
            <w:vAlign w:val="center"/>
          </w:tcPr>
          <w:p w14:paraId="191A6F0D">
            <w:pPr>
              <w:spacing w:after="0" w:line="240" w:lineRule="auto"/>
            </w:pPr>
            <w:r>
              <w:rPr>
                <w:rFonts w:ascii="Aptos" w:hAnsi="Aptos"/>
                <w:b w:val="0"/>
                <w:sz w:val="15"/>
              </w:rPr>
              <w:t>merchant_id, merchant_reference UNIQUE per merchant, encrypted PII, hashes</w:t>
            </w:r>
          </w:p>
        </w:tc>
        <w:tc>
          <w:tcPr>
            <w:tcW w:w="3168" w:type="dxa"/>
            <w:vAlign w:val="center"/>
          </w:tcPr>
          <w:p w14:paraId="6BF252A5">
            <w:pPr>
              <w:spacing w:after="0" w:line="240" w:lineRule="auto"/>
            </w:pPr>
            <w:r>
              <w:rPr>
                <w:rFonts w:ascii="Aptos" w:hAnsi="Aptos"/>
                <w:b w:val="0"/>
                <w:sz w:val="15"/>
              </w:rPr>
              <w:t>Customer profile</w:t>
            </w:r>
          </w:p>
        </w:tc>
      </w:tr>
      <w:tr w14:paraId="5F4FE990">
        <w:trPr>
          <w:jc w:val="center"/>
        </w:trPr>
        <w:tc>
          <w:tcPr>
            <w:tcW w:w="2160" w:type="dxa"/>
            <w:vAlign w:val="center"/>
          </w:tcPr>
          <w:p w14:paraId="69A216CE">
            <w:pPr>
              <w:spacing w:after="0" w:line="240" w:lineRule="auto"/>
            </w:pPr>
            <w:r>
              <w:rPr>
                <w:rFonts w:ascii="Aptos" w:hAnsi="Aptos"/>
                <w:b w:val="0"/>
                <w:sz w:val="15"/>
              </w:rPr>
              <w:t>payment_method_tokens</w:t>
            </w:r>
          </w:p>
        </w:tc>
        <w:tc>
          <w:tcPr>
            <w:tcW w:w="5040" w:type="dxa"/>
            <w:vAlign w:val="center"/>
          </w:tcPr>
          <w:p w14:paraId="1316F5BC">
            <w:pPr>
              <w:spacing w:after="0" w:line="240" w:lineRule="auto"/>
            </w:pPr>
            <w:r>
              <w:rPr>
                <w:rFonts w:ascii="Aptos" w:hAnsi="Aptos"/>
                <w:b w:val="0"/>
                <w:sz w:val="15"/>
              </w:rPr>
              <w:t>customer_id, provider_token, fingerprint, display_details</w:t>
            </w:r>
          </w:p>
        </w:tc>
        <w:tc>
          <w:tcPr>
            <w:tcW w:w="3168" w:type="dxa"/>
            <w:vAlign w:val="center"/>
          </w:tcPr>
          <w:p w14:paraId="50A5CC06">
            <w:pPr>
              <w:spacing w:after="0" w:line="240" w:lineRule="auto"/>
            </w:pPr>
            <w:r>
              <w:rPr>
                <w:rFonts w:ascii="Aptos" w:hAnsi="Aptos"/>
                <w:b w:val="0"/>
                <w:sz w:val="15"/>
              </w:rPr>
              <w:t>Token reference only</w:t>
            </w:r>
          </w:p>
        </w:tc>
      </w:tr>
      <w:tr w14:paraId="607708A1">
        <w:trPr>
          <w:jc w:val="center"/>
        </w:trPr>
        <w:tc>
          <w:tcPr>
            <w:tcW w:w="2160" w:type="dxa"/>
            <w:vAlign w:val="center"/>
          </w:tcPr>
          <w:p w14:paraId="4649DEA6">
            <w:pPr>
              <w:spacing w:after="0" w:line="240" w:lineRule="auto"/>
            </w:pPr>
            <w:r>
              <w:rPr>
                <w:rFonts w:ascii="Aptos" w:hAnsi="Aptos"/>
                <w:b w:val="0"/>
                <w:sz w:val="15"/>
              </w:rPr>
              <w:t>customer_status_history</w:t>
            </w:r>
          </w:p>
        </w:tc>
        <w:tc>
          <w:tcPr>
            <w:tcW w:w="5040" w:type="dxa"/>
            <w:vAlign w:val="center"/>
          </w:tcPr>
          <w:p w14:paraId="0C644506">
            <w:pPr>
              <w:spacing w:after="0" w:line="240" w:lineRule="auto"/>
            </w:pPr>
            <w:r>
              <w:rPr>
                <w:rFonts w:ascii="Aptos" w:hAnsi="Aptos"/>
                <w:b w:val="0"/>
                <w:sz w:val="15"/>
              </w:rPr>
              <w:t>previous, new, actor, reason</w:t>
            </w:r>
          </w:p>
        </w:tc>
        <w:tc>
          <w:tcPr>
            <w:tcW w:w="3168" w:type="dxa"/>
            <w:vAlign w:val="center"/>
          </w:tcPr>
          <w:p w14:paraId="52A426C9">
            <w:pPr>
              <w:spacing w:after="0" w:line="240" w:lineRule="auto"/>
            </w:pPr>
            <w:r>
              <w:rPr>
                <w:rFonts w:ascii="Aptos" w:hAnsi="Aptos"/>
                <w:b w:val="0"/>
                <w:sz w:val="15"/>
              </w:rPr>
              <w:t>Auditable lifecycle</w:t>
            </w:r>
          </w:p>
        </w:tc>
      </w:tr>
    </w:tbl>
    <w:p w14:paraId="7245407F">
      <w:pPr>
        <w:spacing w:after="0"/>
      </w:pPr>
    </w:p>
    <w:p w14:paraId="7339238A">
      <w:pPr>
        <w:pStyle w:val="3"/>
      </w:pPr>
      <w:r>
        <w:t>10.5 Events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2880"/>
        <w:gridCol w:w="6192"/>
      </w:tblGrid>
      <w:tr w14:paraId="35EBF70F">
        <w:trPr>
          <w:jc w:val="center"/>
        </w:trPr>
        <w:tc>
          <w:tcPr>
            <w:tcW w:w="1296" w:type="dxa"/>
            <w:shd w:val="clear" w:color="auto" w:fill="2F5597"/>
            <w:vAlign w:val="center"/>
          </w:tcPr>
          <w:p w14:paraId="747E2AC0">
            <w:pPr>
              <w:spacing w:after="0" w:line="240" w:lineRule="auto"/>
            </w:pPr>
            <w:r>
              <w:rPr>
                <w:rFonts w:ascii="Aptos" w:hAnsi="Aptos"/>
                <w:b/>
                <w:color w:val="FFFFFF"/>
                <w:sz w:val="16"/>
              </w:rPr>
              <w:t>Direction</w:t>
            </w:r>
          </w:p>
        </w:tc>
        <w:tc>
          <w:tcPr>
            <w:tcW w:w="2880" w:type="dxa"/>
            <w:shd w:val="clear" w:color="auto" w:fill="2F5597"/>
            <w:vAlign w:val="center"/>
          </w:tcPr>
          <w:p w14:paraId="58396EC5">
            <w:pPr>
              <w:spacing w:after="0" w:line="240" w:lineRule="auto"/>
            </w:pPr>
            <w:r>
              <w:rPr>
                <w:rFonts w:ascii="Aptos" w:hAnsi="Aptos"/>
                <w:b/>
                <w:color w:val="FFFFFF"/>
                <w:sz w:val="16"/>
              </w:rPr>
              <w:t>Event</w:t>
            </w:r>
          </w:p>
        </w:tc>
        <w:tc>
          <w:tcPr>
            <w:tcW w:w="6192" w:type="dxa"/>
            <w:shd w:val="clear" w:color="auto" w:fill="2F5597"/>
            <w:vAlign w:val="center"/>
          </w:tcPr>
          <w:p w14:paraId="09908C28">
            <w:pPr>
              <w:spacing w:after="0" w:line="240" w:lineRule="auto"/>
            </w:pPr>
            <w:r>
              <w:rPr>
                <w:rFonts w:ascii="Aptos" w:hAnsi="Aptos"/>
                <w:b/>
                <w:color w:val="FFFFFF"/>
                <w:sz w:val="16"/>
              </w:rPr>
              <w:t>Usage</w:t>
            </w:r>
          </w:p>
        </w:tc>
      </w:tr>
      <w:tr w14:paraId="4E95906A">
        <w:trPr>
          <w:jc w:val="center"/>
        </w:trPr>
        <w:tc>
          <w:tcPr>
            <w:tcW w:w="1296" w:type="dxa"/>
            <w:vAlign w:val="center"/>
          </w:tcPr>
          <w:p w14:paraId="237DC07C">
            <w:pPr>
              <w:spacing w:after="0" w:line="240" w:lineRule="auto"/>
            </w:pPr>
            <w:r>
              <w:rPr>
                <w:rFonts w:ascii="Aptos" w:hAnsi="Aptos"/>
                <w:b w:val="0"/>
                <w:sz w:val="15"/>
              </w:rPr>
              <w:t>Produces</w:t>
            </w:r>
          </w:p>
        </w:tc>
        <w:tc>
          <w:tcPr>
            <w:tcW w:w="2880" w:type="dxa"/>
            <w:vAlign w:val="center"/>
          </w:tcPr>
          <w:p w14:paraId="6E5C9748">
            <w:pPr>
              <w:spacing w:after="0" w:line="240" w:lineRule="auto"/>
            </w:pPr>
            <w:r>
              <w:rPr>
                <w:rFonts w:ascii="Aptos" w:hAnsi="Aptos"/>
                <w:b w:val="0"/>
                <w:sz w:val="15"/>
              </w:rPr>
              <w:t>customer.created</w:t>
            </w:r>
          </w:p>
        </w:tc>
        <w:tc>
          <w:tcPr>
            <w:tcW w:w="6192" w:type="dxa"/>
            <w:vAlign w:val="center"/>
          </w:tcPr>
          <w:p w14:paraId="06D08535">
            <w:pPr>
              <w:spacing w:after="0" w:line="240" w:lineRule="auto"/>
            </w:pPr>
            <w:r>
              <w:rPr>
                <w:rFonts w:ascii="Aptos" w:hAnsi="Aptos"/>
                <w:b w:val="0"/>
                <w:sz w:val="15"/>
              </w:rPr>
              <w:t>Risk/reporting projection</w:t>
            </w:r>
          </w:p>
        </w:tc>
      </w:tr>
      <w:tr w14:paraId="7BF44DD8">
        <w:trPr>
          <w:jc w:val="center"/>
        </w:trPr>
        <w:tc>
          <w:tcPr>
            <w:tcW w:w="1296" w:type="dxa"/>
            <w:vAlign w:val="center"/>
          </w:tcPr>
          <w:p w14:paraId="2EC22F74">
            <w:pPr>
              <w:spacing w:after="0" w:line="240" w:lineRule="auto"/>
            </w:pPr>
            <w:r>
              <w:rPr>
                <w:rFonts w:ascii="Aptos" w:hAnsi="Aptos"/>
                <w:b w:val="0"/>
                <w:sz w:val="15"/>
              </w:rPr>
              <w:t>Produces</w:t>
            </w:r>
          </w:p>
        </w:tc>
        <w:tc>
          <w:tcPr>
            <w:tcW w:w="2880" w:type="dxa"/>
            <w:vAlign w:val="center"/>
          </w:tcPr>
          <w:p w14:paraId="5BC4D93A">
            <w:pPr>
              <w:spacing w:after="0" w:line="240" w:lineRule="auto"/>
            </w:pPr>
            <w:r>
              <w:rPr>
                <w:rFonts w:ascii="Aptos" w:hAnsi="Aptos"/>
                <w:b w:val="0"/>
                <w:sz w:val="15"/>
              </w:rPr>
              <w:t>customer.payment_method.attached</w:t>
            </w:r>
          </w:p>
        </w:tc>
        <w:tc>
          <w:tcPr>
            <w:tcW w:w="6192" w:type="dxa"/>
            <w:vAlign w:val="center"/>
          </w:tcPr>
          <w:p w14:paraId="6B064926">
            <w:pPr>
              <w:spacing w:after="0" w:line="240" w:lineRule="auto"/>
            </w:pPr>
            <w:r>
              <w:rPr>
                <w:rFonts w:ascii="Aptos" w:hAnsi="Aptos"/>
                <w:b w:val="0"/>
                <w:sz w:val="15"/>
              </w:rPr>
              <w:t>Checkout updates</w:t>
            </w:r>
          </w:p>
        </w:tc>
      </w:tr>
      <w:tr w14:paraId="2F60D0D1">
        <w:trPr>
          <w:jc w:val="center"/>
        </w:trPr>
        <w:tc>
          <w:tcPr>
            <w:tcW w:w="1296" w:type="dxa"/>
            <w:vAlign w:val="center"/>
          </w:tcPr>
          <w:p w14:paraId="1D3319F0">
            <w:pPr>
              <w:spacing w:after="0" w:line="240" w:lineRule="auto"/>
            </w:pPr>
            <w:r>
              <w:rPr>
                <w:rFonts w:ascii="Aptos" w:hAnsi="Aptos"/>
                <w:b w:val="0"/>
                <w:sz w:val="15"/>
              </w:rPr>
              <w:t>Consumes</w:t>
            </w:r>
          </w:p>
        </w:tc>
        <w:tc>
          <w:tcPr>
            <w:tcW w:w="2880" w:type="dxa"/>
            <w:vAlign w:val="center"/>
          </w:tcPr>
          <w:p w14:paraId="1E7DCB4A">
            <w:pPr>
              <w:spacing w:after="0" w:line="240" w:lineRule="auto"/>
            </w:pPr>
            <w:r>
              <w:rPr>
                <w:rFonts w:ascii="Aptos" w:hAnsi="Aptos"/>
                <w:b w:val="0"/>
                <w:sz w:val="15"/>
              </w:rPr>
              <w:t>risk.customer.blocked</w:t>
            </w:r>
          </w:p>
        </w:tc>
        <w:tc>
          <w:tcPr>
            <w:tcW w:w="6192" w:type="dxa"/>
            <w:vAlign w:val="center"/>
          </w:tcPr>
          <w:p w14:paraId="496AD889">
            <w:pPr>
              <w:spacing w:after="0" w:line="240" w:lineRule="auto"/>
            </w:pPr>
            <w:r>
              <w:rPr>
                <w:rFonts w:ascii="Aptos" w:hAnsi="Aptos"/>
                <w:b w:val="0"/>
                <w:sz w:val="15"/>
              </w:rPr>
              <w:t>Update risk status</w:t>
            </w:r>
          </w:p>
        </w:tc>
      </w:tr>
    </w:tbl>
    <w:p w14:paraId="49E9B8F9">
      <w:pPr>
        <w:spacing w:after="0"/>
      </w:pPr>
    </w:p>
    <w:p w14:paraId="39D502D4">
      <w:pPr>
        <w:pStyle w:val="3"/>
      </w:pPr>
      <w:r>
        <w:t>10.6 Design Notes and Invariants</w:t>
      </w:r>
    </w:p>
    <w:p w14:paraId="22AFBD01">
      <w:pPr>
        <w:pStyle w:val="23"/>
        <w:spacing w:after="30"/>
      </w:pPr>
      <w:r>
        <w:t>Every query includes merchant_id.</w:t>
      </w:r>
    </w:p>
    <w:p w14:paraId="4434B434">
      <w:pPr>
        <w:pStyle w:val="23"/>
        <w:spacing w:after="30"/>
      </w:pPr>
      <w:r>
        <w:t>Search uses deterministic hashes for exact matches and encrypted values for display.</w:t>
      </w:r>
    </w:p>
    <w:p w14:paraId="14A5862A">
      <w:pPr>
        <w:pStyle w:val="23"/>
        <w:spacing w:after="30"/>
      </w:pPr>
      <w:r>
        <w:t>Display details contain only safe fields such as brand and last four digits.</w:t>
      </w:r>
    </w:p>
    <w:p w14:paraId="606B279D">
      <w:pPr>
        <w:pStyle w:val="2"/>
      </w:pPr>
      <w:r>
        <w:t>11. Order Service</w:t>
      </w:r>
    </w:p>
    <w:p w14:paraId="6A1B3A8A">
      <w:pPr>
        <w:spacing w:after="80"/>
      </w:pPr>
      <w:r>
        <w:t>The Order Service represents the merchant’s commercial intent: what the customer is buying and how much is due.</w:t>
      </w:r>
    </w:p>
    <w:p w14:paraId="0D618DB3">
      <w:pPr>
        <w:pStyle w:val="3"/>
      </w:pPr>
      <w:r>
        <w:t>11.1 Responsibilities</w:t>
      </w:r>
    </w:p>
    <w:p w14:paraId="7BCE1B2E">
      <w:pPr>
        <w:pStyle w:val="23"/>
        <w:spacing w:after="30"/>
      </w:pPr>
      <w:r>
        <w:t>Create merchant orders</w:t>
      </w:r>
    </w:p>
    <w:p w14:paraId="121CEF3D">
      <w:pPr>
        <w:pStyle w:val="23"/>
        <w:spacing w:after="30"/>
      </w:pPr>
      <w:r>
        <w:t>Track paid and outstanding amount</w:t>
      </w:r>
    </w:p>
    <w:p w14:paraId="22CD599B">
      <w:pPr>
        <w:pStyle w:val="23"/>
        <w:spacing w:after="30"/>
      </w:pPr>
      <w:r>
        <w:t>Expire or cancel unpaid orders</w:t>
      </w:r>
    </w:p>
    <w:p w14:paraId="777E7CD4">
      <w:pPr>
        <w:pStyle w:val="23"/>
        <w:spacing w:after="30"/>
      </w:pPr>
      <w:r>
        <w:t>Store merchant order references and metadata</w:t>
      </w:r>
    </w:p>
    <w:p w14:paraId="6ACCCA73">
      <w:pPr>
        <w:pStyle w:val="23"/>
        <w:spacing w:after="30"/>
      </w:pPr>
      <w:r>
        <w:t>Associate orders with payment intents</w:t>
      </w:r>
    </w:p>
    <w:p w14:paraId="26EC5F21">
      <w:pPr>
        <w:pStyle w:val="3"/>
      </w:pPr>
      <w:r>
        <w:t>11.2 Explicit Non-Responsibilities</w:t>
      </w:r>
    </w:p>
    <w:p w14:paraId="63F512A5">
      <w:pPr>
        <w:pStyle w:val="23"/>
        <w:spacing w:after="30"/>
      </w:pPr>
      <w:r>
        <w:t>Does not communicate with providers</w:t>
      </w:r>
    </w:p>
    <w:p w14:paraId="664D554C">
      <w:pPr>
        <w:pStyle w:val="23"/>
        <w:spacing w:after="30"/>
      </w:pPr>
      <w:r>
        <w:t>Does not post financial entries</w:t>
      </w:r>
    </w:p>
    <w:p w14:paraId="3A80A525">
      <w:pPr>
        <w:pStyle w:val="23"/>
        <w:spacing w:after="30"/>
      </w:pPr>
      <w:r>
        <w:t>Does not own payment attempts</w:t>
      </w:r>
    </w:p>
    <w:p w14:paraId="26AE3C2C">
      <w:pPr>
        <w:pStyle w:val="3"/>
      </w:pPr>
      <w:r>
        <w:t>11.3 API Contracts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2160"/>
        <w:gridCol w:w="4320"/>
      </w:tblGrid>
      <w:tr w14:paraId="1C3743CE">
        <w:trPr>
          <w:jc w:val="center"/>
        </w:trPr>
        <w:tc>
          <w:tcPr>
            <w:tcW w:w="3888" w:type="dxa"/>
            <w:shd w:val="clear" w:color="auto" w:fill="2F5597"/>
            <w:vAlign w:val="center"/>
          </w:tcPr>
          <w:p w14:paraId="1E290CE4">
            <w:pPr>
              <w:spacing w:after="0" w:line="240" w:lineRule="auto"/>
            </w:pPr>
            <w:r>
              <w:rPr>
                <w:rFonts w:ascii="Aptos" w:hAnsi="Aptos"/>
                <w:b/>
                <w:color w:val="FFFFFF"/>
                <w:sz w:val="16"/>
              </w:rPr>
              <w:t>Method and path</w:t>
            </w:r>
          </w:p>
        </w:tc>
        <w:tc>
          <w:tcPr>
            <w:tcW w:w="2160" w:type="dxa"/>
            <w:shd w:val="clear" w:color="auto" w:fill="2F5597"/>
            <w:vAlign w:val="center"/>
          </w:tcPr>
          <w:p w14:paraId="6F290BDC">
            <w:pPr>
              <w:spacing w:after="0" w:line="240" w:lineRule="auto"/>
            </w:pPr>
            <w:r>
              <w:rPr>
                <w:rFonts w:ascii="Aptos" w:hAnsi="Aptos"/>
                <w:b/>
                <w:color w:val="FFFFFF"/>
                <w:sz w:val="16"/>
              </w:rPr>
              <w:t>Authentication</w:t>
            </w:r>
          </w:p>
        </w:tc>
        <w:tc>
          <w:tcPr>
            <w:tcW w:w="4320" w:type="dxa"/>
            <w:shd w:val="clear" w:color="auto" w:fill="2F5597"/>
            <w:vAlign w:val="center"/>
          </w:tcPr>
          <w:p w14:paraId="5D2762D5">
            <w:pPr>
              <w:spacing w:after="0" w:line="240" w:lineRule="auto"/>
            </w:pPr>
            <w:r>
              <w:rPr>
                <w:rFonts w:ascii="Aptos" w:hAnsi="Aptos"/>
                <w:b/>
                <w:color w:val="FFFFFF"/>
                <w:sz w:val="16"/>
              </w:rPr>
              <w:t>Purpose</w:t>
            </w:r>
          </w:p>
        </w:tc>
      </w:tr>
      <w:tr w14:paraId="7A7A75EA">
        <w:trPr>
          <w:jc w:val="center"/>
        </w:trPr>
        <w:tc>
          <w:tcPr>
            <w:tcW w:w="3888" w:type="dxa"/>
            <w:vAlign w:val="center"/>
          </w:tcPr>
          <w:p w14:paraId="7BB76934">
            <w:pPr>
              <w:spacing w:after="0" w:line="240" w:lineRule="auto"/>
            </w:pPr>
            <w:r>
              <w:rPr>
                <w:rFonts w:ascii="Aptos" w:hAnsi="Aptos"/>
                <w:b w:val="0"/>
                <w:sz w:val="15"/>
              </w:rPr>
              <w:t>POST /v1/orders</w:t>
            </w:r>
          </w:p>
        </w:tc>
        <w:tc>
          <w:tcPr>
            <w:tcW w:w="2160" w:type="dxa"/>
            <w:vAlign w:val="center"/>
          </w:tcPr>
          <w:p w14:paraId="0C074302">
            <w:pPr>
              <w:spacing w:after="0" w:line="240" w:lineRule="auto"/>
            </w:pPr>
            <w:r>
              <w:rPr>
                <w:rFonts w:ascii="Aptos" w:hAnsi="Aptos"/>
                <w:b w:val="0"/>
                <w:sz w:val="15"/>
              </w:rPr>
              <w:t>Merchant API key + idempotency</w:t>
            </w:r>
          </w:p>
        </w:tc>
        <w:tc>
          <w:tcPr>
            <w:tcW w:w="4320" w:type="dxa"/>
            <w:vAlign w:val="center"/>
          </w:tcPr>
          <w:p w14:paraId="2F233BFB">
            <w:pPr>
              <w:spacing w:after="0" w:line="240" w:lineRule="auto"/>
            </w:pPr>
            <w:r>
              <w:rPr>
                <w:rFonts w:ascii="Aptos" w:hAnsi="Aptos"/>
                <w:b w:val="0"/>
                <w:sz w:val="15"/>
              </w:rPr>
              <w:t>Create order</w:t>
            </w:r>
          </w:p>
        </w:tc>
      </w:tr>
      <w:tr w14:paraId="19999C3B">
        <w:trPr>
          <w:jc w:val="center"/>
        </w:trPr>
        <w:tc>
          <w:tcPr>
            <w:tcW w:w="3888" w:type="dxa"/>
            <w:vAlign w:val="center"/>
          </w:tcPr>
          <w:p w14:paraId="44F0B266">
            <w:pPr>
              <w:spacing w:after="0" w:line="240" w:lineRule="auto"/>
            </w:pPr>
            <w:r>
              <w:rPr>
                <w:rFonts w:ascii="Aptos" w:hAnsi="Aptos"/>
                <w:b w:val="0"/>
                <w:sz w:val="15"/>
              </w:rPr>
              <w:t>GET /v1/orders/{id}</w:t>
            </w:r>
          </w:p>
        </w:tc>
        <w:tc>
          <w:tcPr>
            <w:tcW w:w="2160" w:type="dxa"/>
            <w:vAlign w:val="center"/>
          </w:tcPr>
          <w:p w14:paraId="60044BF4">
            <w:pPr>
              <w:spacing w:after="0" w:line="240" w:lineRule="auto"/>
            </w:pPr>
            <w:r>
              <w:rPr>
                <w:rFonts w:ascii="Aptos" w:hAnsi="Aptos"/>
                <w:b w:val="0"/>
                <w:sz w:val="15"/>
              </w:rPr>
              <w:t>Merchant auth</w:t>
            </w:r>
          </w:p>
        </w:tc>
        <w:tc>
          <w:tcPr>
            <w:tcW w:w="4320" w:type="dxa"/>
            <w:vAlign w:val="center"/>
          </w:tcPr>
          <w:p w14:paraId="4AC49EE5">
            <w:pPr>
              <w:spacing w:after="0" w:line="240" w:lineRule="auto"/>
            </w:pPr>
            <w:r>
              <w:rPr>
                <w:rFonts w:ascii="Aptos" w:hAnsi="Aptos"/>
                <w:b w:val="0"/>
                <w:sz w:val="15"/>
              </w:rPr>
              <w:t>Read order</w:t>
            </w:r>
          </w:p>
        </w:tc>
      </w:tr>
      <w:tr w14:paraId="3AE3697B">
        <w:trPr>
          <w:jc w:val="center"/>
        </w:trPr>
        <w:tc>
          <w:tcPr>
            <w:tcW w:w="3888" w:type="dxa"/>
            <w:vAlign w:val="center"/>
          </w:tcPr>
          <w:p w14:paraId="61D224B5">
            <w:pPr>
              <w:spacing w:after="0" w:line="240" w:lineRule="auto"/>
            </w:pPr>
            <w:r>
              <w:rPr>
                <w:rFonts w:ascii="Aptos" w:hAnsi="Aptos"/>
                <w:b w:val="0"/>
                <w:sz w:val="15"/>
              </w:rPr>
              <w:t>GET /v1/orders</w:t>
            </w:r>
          </w:p>
        </w:tc>
        <w:tc>
          <w:tcPr>
            <w:tcW w:w="2160" w:type="dxa"/>
            <w:vAlign w:val="center"/>
          </w:tcPr>
          <w:p w14:paraId="4E2E20C0">
            <w:pPr>
              <w:spacing w:after="0" w:line="240" w:lineRule="auto"/>
            </w:pPr>
            <w:r>
              <w:rPr>
                <w:rFonts w:ascii="Aptos" w:hAnsi="Aptos"/>
                <w:b w:val="0"/>
                <w:sz w:val="15"/>
              </w:rPr>
              <w:t>Merchant auth</w:t>
            </w:r>
          </w:p>
        </w:tc>
        <w:tc>
          <w:tcPr>
            <w:tcW w:w="4320" w:type="dxa"/>
            <w:vAlign w:val="center"/>
          </w:tcPr>
          <w:p w14:paraId="5FA5FAB9">
            <w:pPr>
              <w:spacing w:after="0" w:line="240" w:lineRule="auto"/>
            </w:pPr>
            <w:r>
              <w:rPr>
                <w:rFonts w:ascii="Aptos" w:hAnsi="Aptos"/>
                <w:b w:val="0"/>
                <w:sz w:val="15"/>
              </w:rPr>
              <w:t>List/filter orders</w:t>
            </w:r>
          </w:p>
        </w:tc>
      </w:tr>
      <w:tr w14:paraId="3B7708D9">
        <w:trPr>
          <w:jc w:val="center"/>
        </w:trPr>
        <w:tc>
          <w:tcPr>
            <w:tcW w:w="3888" w:type="dxa"/>
            <w:vAlign w:val="center"/>
          </w:tcPr>
          <w:p w14:paraId="1EF8B390">
            <w:pPr>
              <w:spacing w:after="0" w:line="240" w:lineRule="auto"/>
            </w:pPr>
            <w:r>
              <w:rPr>
                <w:rFonts w:ascii="Aptos" w:hAnsi="Aptos"/>
                <w:b w:val="0"/>
                <w:sz w:val="15"/>
              </w:rPr>
              <w:t>POST /v1/orders/{id}/cancel</w:t>
            </w:r>
          </w:p>
        </w:tc>
        <w:tc>
          <w:tcPr>
            <w:tcW w:w="2160" w:type="dxa"/>
            <w:vAlign w:val="center"/>
          </w:tcPr>
          <w:p w14:paraId="400A6135">
            <w:pPr>
              <w:spacing w:after="0" w:line="240" w:lineRule="auto"/>
            </w:pPr>
            <w:r>
              <w:rPr>
                <w:rFonts w:ascii="Aptos" w:hAnsi="Aptos"/>
                <w:b w:val="0"/>
                <w:sz w:val="15"/>
              </w:rPr>
              <w:t>Merchant auth + idempotency</w:t>
            </w:r>
          </w:p>
        </w:tc>
        <w:tc>
          <w:tcPr>
            <w:tcW w:w="4320" w:type="dxa"/>
            <w:vAlign w:val="center"/>
          </w:tcPr>
          <w:p w14:paraId="6D65DABE">
            <w:pPr>
              <w:spacing w:after="0" w:line="240" w:lineRule="auto"/>
            </w:pPr>
            <w:r>
              <w:rPr>
                <w:rFonts w:ascii="Aptos" w:hAnsi="Aptos"/>
                <w:b w:val="0"/>
                <w:sz w:val="15"/>
              </w:rPr>
              <w:t>Cancel eligible order</w:t>
            </w:r>
          </w:p>
        </w:tc>
      </w:tr>
    </w:tbl>
    <w:p w14:paraId="32959C7E">
      <w:pPr>
        <w:spacing w:after="0"/>
      </w:pPr>
    </w:p>
    <w:p w14:paraId="4572F957">
      <w:pPr>
        <w:pStyle w:val="3"/>
      </w:pPr>
      <w:r>
        <w:t>11.4 Database Schema Design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5040"/>
        <w:gridCol w:w="3168"/>
      </w:tblGrid>
      <w:tr w14:paraId="639291DB">
        <w:trPr>
          <w:jc w:val="center"/>
        </w:trPr>
        <w:tc>
          <w:tcPr>
            <w:tcW w:w="2160" w:type="dxa"/>
            <w:shd w:val="clear" w:color="auto" w:fill="2F5597"/>
            <w:vAlign w:val="center"/>
          </w:tcPr>
          <w:p w14:paraId="23BFB441">
            <w:pPr>
              <w:spacing w:after="0" w:line="240" w:lineRule="auto"/>
            </w:pPr>
            <w:r>
              <w:rPr>
                <w:rFonts w:ascii="Aptos" w:hAnsi="Aptos"/>
                <w:b/>
                <w:color w:val="FFFFFF"/>
                <w:sz w:val="16"/>
              </w:rPr>
              <w:t>Table</w:t>
            </w:r>
          </w:p>
        </w:tc>
        <w:tc>
          <w:tcPr>
            <w:tcW w:w="5040" w:type="dxa"/>
            <w:shd w:val="clear" w:color="auto" w:fill="2F5597"/>
            <w:vAlign w:val="center"/>
          </w:tcPr>
          <w:p w14:paraId="0DDFD6D1">
            <w:pPr>
              <w:spacing w:after="0" w:line="240" w:lineRule="auto"/>
            </w:pPr>
            <w:r>
              <w:rPr>
                <w:rFonts w:ascii="Aptos" w:hAnsi="Aptos"/>
                <w:b/>
                <w:color w:val="FFFFFF"/>
                <w:sz w:val="16"/>
              </w:rPr>
              <w:t>Important columns / constraints</w:t>
            </w:r>
          </w:p>
        </w:tc>
        <w:tc>
          <w:tcPr>
            <w:tcW w:w="3168" w:type="dxa"/>
            <w:shd w:val="clear" w:color="auto" w:fill="2F5597"/>
            <w:vAlign w:val="center"/>
          </w:tcPr>
          <w:p w14:paraId="36DEF03A">
            <w:pPr>
              <w:spacing w:after="0" w:line="240" w:lineRule="auto"/>
            </w:pPr>
            <w:r>
              <w:rPr>
                <w:rFonts w:ascii="Aptos" w:hAnsi="Aptos"/>
                <w:b/>
                <w:color w:val="FFFFFF"/>
                <w:sz w:val="16"/>
              </w:rPr>
              <w:t>Purpose</w:t>
            </w:r>
          </w:p>
        </w:tc>
      </w:tr>
      <w:tr w14:paraId="3B3A54A2">
        <w:trPr>
          <w:jc w:val="center"/>
        </w:trPr>
        <w:tc>
          <w:tcPr>
            <w:tcW w:w="2160" w:type="dxa"/>
            <w:vAlign w:val="center"/>
          </w:tcPr>
          <w:p w14:paraId="29B4BB19">
            <w:pPr>
              <w:spacing w:after="0" w:line="240" w:lineRule="auto"/>
            </w:pPr>
            <w:r>
              <w:rPr>
                <w:rFonts w:ascii="Aptos" w:hAnsi="Aptos"/>
                <w:b w:val="0"/>
                <w:sz w:val="15"/>
              </w:rPr>
              <w:t>orders</w:t>
            </w:r>
          </w:p>
        </w:tc>
        <w:tc>
          <w:tcPr>
            <w:tcW w:w="5040" w:type="dxa"/>
            <w:vAlign w:val="center"/>
          </w:tcPr>
          <w:p w14:paraId="6B2C4EED">
            <w:pPr>
              <w:spacing w:after="0" w:line="240" w:lineRule="auto"/>
            </w:pPr>
            <w:r>
              <w:rPr>
                <w:rFonts w:ascii="Aptos" w:hAnsi="Aptos"/>
                <w:b w:val="0"/>
                <w:sz w:val="15"/>
              </w:rPr>
              <w:t>merchant_order_ref UNIQUE per merchant, amount_minor, amount_paid_minor, status, version</w:t>
            </w:r>
          </w:p>
        </w:tc>
        <w:tc>
          <w:tcPr>
            <w:tcW w:w="3168" w:type="dxa"/>
            <w:vAlign w:val="center"/>
          </w:tcPr>
          <w:p w14:paraId="03D6A399">
            <w:pPr>
              <w:spacing w:after="0" w:line="240" w:lineRule="auto"/>
            </w:pPr>
            <w:r>
              <w:rPr>
                <w:rFonts w:ascii="Aptos" w:hAnsi="Aptos"/>
                <w:b w:val="0"/>
                <w:sz w:val="15"/>
              </w:rPr>
              <w:t>Commercial order</w:t>
            </w:r>
          </w:p>
        </w:tc>
      </w:tr>
      <w:tr w14:paraId="361578A2">
        <w:trPr>
          <w:jc w:val="center"/>
        </w:trPr>
        <w:tc>
          <w:tcPr>
            <w:tcW w:w="2160" w:type="dxa"/>
            <w:vAlign w:val="center"/>
          </w:tcPr>
          <w:p w14:paraId="6E581640">
            <w:pPr>
              <w:spacing w:after="0" w:line="240" w:lineRule="auto"/>
            </w:pPr>
            <w:r>
              <w:rPr>
                <w:rFonts w:ascii="Aptos" w:hAnsi="Aptos"/>
                <w:b w:val="0"/>
                <w:sz w:val="15"/>
              </w:rPr>
              <w:t>order_state_history</w:t>
            </w:r>
          </w:p>
        </w:tc>
        <w:tc>
          <w:tcPr>
            <w:tcW w:w="5040" w:type="dxa"/>
            <w:vAlign w:val="center"/>
          </w:tcPr>
          <w:p w14:paraId="79940850">
            <w:pPr>
              <w:spacing w:after="0" w:line="240" w:lineRule="auto"/>
            </w:pPr>
            <w:r>
              <w:rPr>
                <w:rFonts w:ascii="Aptos" w:hAnsi="Aptos"/>
                <w:b w:val="0"/>
                <w:sz w:val="15"/>
              </w:rPr>
              <w:t>order_id, old/new state, reason</w:t>
            </w:r>
          </w:p>
        </w:tc>
        <w:tc>
          <w:tcPr>
            <w:tcW w:w="3168" w:type="dxa"/>
            <w:vAlign w:val="center"/>
          </w:tcPr>
          <w:p w14:paraId="12AC5D2E">
            <w:pPr>
              <w:spacing w:after="0" w:line="240" w:lineRule="auto"/>
            </w:pPr>
            <w:r>
              <w:rPr>
                <w:rFonts w:ascii="Aptos" w:hAnsi="Aptos"/>
                <w:b w:val="0"/>
                <w:sz w:val="15"/>
              </w:rPr>
              <w:t>Timeline</w:t>
            </w:r>
          </w:p>
        </w:tc>
      </w:tr>
      <w:tr w14:paraId="2EE0B839">
        <w:trPr>
          <w:jc w:val="center"/>
        </w:trPr>
        <w:tc>
          <w:tcPr>
            <w:tcW w:w="2160" w:type="dxa"/>
            <w:vAlign w:val="center"/>
          </w:tcPr>
          <w:p w14:paraId="4D4AECF7">
            <w:pPr>
              <w:spacing w:after="0" w:line="240" w:lineRule="auto"/>
            </w:pPr>
            <w:r>
              <w:rPr>
                <w:rFonts w:ascii="Aptos" w:hAnsi="Aptos"/>
                <w:b w:val="0"/>
                <w:sz w:val="15"/>
              </w:rPr>
              <w:t>outbox_events</w:t>
            </w:r>
          </w:p>
        </w:tc>
        <w:tc>
          <w:tcPr>
            <w:tcW w:w="5040" w:type="dxa"/>
            <w:vAlign w:val="center"/>
          </w:tcPr>
          <w:p w14:paraId="17A67DEF">
            <w:pPr>
              <w:spacing w:after="0" w:line="240" w:lineRule="auto"/>
            </w:pPr>
            <w:r>
              <w:rPr>
                <w:rFonts w:ascii="Aptos" w:hAnsi="Aptos"/>
                <w:b w:val="0"/>
                <w:sz w:val="15"/>
              </w:rPr>
              <w:t>aggregate, type, payload, publish status</w:t>
            </w:r>
          </w:p>
        </w:tc>
        <w:tc>
          <w:tcPr>
            <w:tcW w:w="3168" w:type="dxa"/>
            <w:vAlign w:val="center"/>
          </w:tcPr>
          <w:p w14:paraId="72E99B50">
            <w:pPr>
              <w:spacing w:after="0" w:line="240" w:lineRule="auto"/>
            </w:pPr>
            <w:r>
              <w:rPr>
                <w:rFonts w:ascii="Aptos" w:hAnsi="Aptos"/>
                <w:b w:val="0"/>
                <w:sz w:val="15"/>
              </w:rPr>
              <w:t>Reliable event publication</w:t>
            </w:r>
          </w:p>
        </w:tc>
      </w:tr>
    </w:tbl>
    <w:p w14:paraId="10FC0E90">
      <w:pPr>
        <w:spacing w:after="0"/>
      </w:pPr>
    </w:p>
    <w:p w14:paraId="37BA93ED">
      <w:pPr>
        <w:pStyle w:val="3"/>
      </w:pPr>
      <w:r>
        <w:t>11.5 Events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2880"/>
        <w:gridCol w:w="6192"/>
      </w:tblGrid>
      <w:tr w14:paraId="4C4EB297">
        <w:trPr>
          <w:jc w:val="center"/>
        </w:trPr>
        <w:tc>
          <w:tcPr>
            <w:tcW w:w="1296" w:type="dxa"/>
            <w:shd w:val="clear" w:color="auto" w:fill="2F5597"/>
            <w:vAlign w:val="center"/>
          </w:tcPr>
          <w:p w14:paraId="27E9284C">
            <w:pPr>
              <w:spacing w:after="0" w:line="240" w:lineRule="auto"/>
            </w:pPr>
            <w:r>
              <w:rPr>
                <w:rFonts w:ascii="Aptos" w:hAnsi="Aptos"/>
                <w:b/>
                <w:color w:val="FFFFFF"/>
                <w:sz w:val="16"/>
              </w:rPr>
              <w:t>Direction</w:t>
            </w:r>
          </w:p>
        </w:tc>
        <w:tc>
          <w:tcPr>
            <w:tcW w:w="2880" w:type="dxa"/>
            <w:shd w:val="clear" w:color="auto" w:fill="2F5597"/>
            <w:vAlign w:val="center"/>
          </w:tcPr>
          <w:p w14:paraId="3A8410A8">
            <w:pPr>
              <w:spacing w:after="0" w:line="240" w:lineRule="auto"/>
            </w:pPr>
            <w:r>
              <w:rPr>
                <w:rFonts w:ascii="Aptos" w:hAnsi="Aptos"/>
                <w:b/>
                <w:color w:val="FFFFFF"/>
                <w:sz w:val="16"/>
              </w:rPr>
              <w:t>Event</w:t>
            </w:r>
          </w:p>
        </w:tc>
        <w:tc>
          <w:tcPr>
            <w:tcW w:w="6192" w:type="dxa"/>
            <w:shd w:val="clear" w:color="auto" w:fill="2F5597"/>
            <w:vAlign w:val="center"/>
          </w:tcPr>
          <w:p w14:paraId="0610C25A">
            <w:pPr>
              <w:spacing w:after="0" w:line="240" w:lineRule="auto"/>
            </w:pPr>
            <w:r>
              <w:rPr>
                <w:rFonts w:ascii="Aptos" w:hAnsi="Aptos"/>
                <w:b/>
                <w:color w:val="FFFFFF"/>
                <w:sz w:val="16"/>
              </w:rPr>
              <w:t>Usage</w:t>
            </w:r>
          </w:p>
        </w:tc>
      </w:tr>
      <w:tr w14:paraId="6EFB0CAE">
        <w:trPr>
          <w:jc w:val="center"/>
        </w:trPr>
        <w:tc>
          <w:tcPr>
            <w:tcW w:w="1296" w:type="dxa"/>
            <w:vAlign w:val="center"/>
          </w:tcPr>
          <w:p w14:paraId="241B213D">
            <w:pPr>
              <w:spacing w:after="0" w:line="240" w:lineRule="auto"/>
            </w:pPr>
            <w:r>
              <w:rPr>
                <w:rFonts w:ascii="Aptos" w:hAnsi="Aptos"/>
                <w:b w:val="0"/>
                <w:sz w:val="15"/>
              </w:rPr>
              <w:t>Produces</w:t>
            </w:r>
          </w:p>
        </w:tc>
        <w:tc>
          <w:tcPr>
            <w:tcW w:w="2880" w:type="dxa"/>
            <w:vAlign w:val="center"/>
          </w:tcPr>
          <w:p w14:paraId="67C57B22">
            <w:pPr>
              <w:spacing w:after="0" w:line="240" w:lineRule="auto"/>
            </w:pPr>
            <w:r>
              <w:rPr>
                <w:rFonts w:ascii="Aptos" w:hAnsi="Aptos"/>
                <w:b w:val="0"/>
                <w:sz w:val="15"/>
              </w:rPr>
              <w:t>order.created</w:t>
            </w:r>
          </w:p>
        </w:tc>
        <w:tc>
          <w:tcPr>
            <w:tcW w:w="6192" w:type="dxa"/>
            <w:vAlign w:val="center"/>
          </w:tcPr>
          <w:p w14:paraId="188BC9DD">
            <w:pPr>
              <w:spacing w:after="0" w:line="240" w:lineRule="auto"/>
            </w:pPr>
            <w:r>
              <w:rPr>
                <w:rFonts w:ascii="Aptos" w:hAnsi="Aptos"/>
                <w:b w:val="0"/>
                <w:sz w:val="15"/>
              </w:rPr>
              <w:t>Reporting and checkout</w:t>
            </w:r>
          </w:p>
        </w:tc>
      </w:tr>
      <w:tr w14:paraId="5F869038">
        <w:trPr>
          <w:jc w:val="center"/>
        </w:trPr>
        <w:tc>
          <w:tcPr>
            <w:tcW w:w="1296" w:type="dxa"/>
            <w:vAlign w:val="center"/>
          </w:tcPr>
          <w:p w14:paraId="1ACAD945">
            <w:pPr>
              <w:spacing w:after="0" w:line="240" w:lineRule="auto"/>
            </w:pPr>
            <w:r>
              <w:rPr>
                <w:rFonts w:ascii="Aptos" w:hAnsi="Aptos"/>
                <w:b w:val="0"/>
                <w:sz w:val="15"/>
              </w:rPr>
              <w:t>Produces</w:t>
            </w:r>
          </w:p>
        </w:tc>
        <w:tc>
          <w:tcPr>
            <w:tcW w:w="2880" w:type="dxa"/>
            <w:vAlign w:val="center"/>
          </w:tcPr>
          <w:p w14:paraId="07094F22">
            <w:pPr>
              <w:spacing w:after="0" w:line="240" w:lineRule="auto"/>
            </w:pPr>
            <w:r>
              <w:rPr>
                <w:rFonts w:ascii="Aptos" w:hAnsi="Aptos"/>
                <w:b w:val="0"/>
                <w:sz w:val="15"/>
              </w:rPr>
              <w:t>order.paid</w:t>
            </w:r>
          </w:p>
        </w:tc>
        <w:tc>
          <w:tcPr>
            <w:tcW w:w="6192" w:type="dxa"/>
            <w:vAlign w:val="center"/>
          </w:tcPr>
          <w:p w14:paraId="1D8BF210">
            <w:pPr>
              <w:spacing w:after="0" w:line="240" w:lineRule="auto"/>
            </w:pPr>
            <w:r>
              <w:rPr>
                <w:rFonts w:ascii="Aptos" w:hAnsi="Aptos"/>
                <w:b w:val="0"/>
                <w:sz w:val="15"/>
              </w:rPr>
              <w:t>Merchant workflows</w:t>
            </w:r>
          </w:p>
        </w:tc>
      </w:tr>
      <w:tr w14:paraId="5A4F4BC7">
        <w:trPr>
          <w:jc w:val="center"/>
        </w:trPr>
        <w:tc>
          <w:tcPr>
            <w:tcW w:w="1296" w:type="dxa"/>
            <w:vAlign w:val="center"/>
          </w:tcPr>
          <w:p w14:paraId="651D3CC6">
            <w:pPr>
              <w:spacing w:after="0" w:line="240" w:lineRule="auto"/>
            </w:pPr>
            <w:r>
              <w:rPr>
                <w:rFonts w:ascii="Aptos" w:hAnsi="Aptos"/>
                <w:b w:val="0"/>
                <w:sz w:val="15"/>
              </w:rPr>
              <w:t>Consumes</w:t>
            </w:r>
          </w:p>
        </w:tc>
        <w:tc>
          <w:tcPr>
            <w:tcW w:w="2880" w:type="dxa"/>
            <w:vAlign w:val="center"/>
          </w:tcPr>
          <w:p w14:paraId="3F912052">
            <w:pPr>
              <w:spacing w:after="0" w:line="240" w:lineRule="auto"/>
            </w:pPr>
            <w:r>
              <w:rPr>
                <w:rFonts w:ascii="Aptos" w:hAnsi="Aptos"/>
                <w:b w:val="0"/>
                <w:sz w:val="15"/>
              </w:rPr>
              <w:t>payment.succeeded</w:t>
            </w:r>
          </w:p>
        </w:tc>
        <w:tc>
          <w:tcPr>
            <w:tcW w:w="6192" w:type="dxa"/>
            <w:vAlign w:val="center"/>
          </w:tcPr>
          <w:p w14:paraId="1A32D1E7">
            <w:pPr>
              <w:spacing w:after="0" w:line="240" w:lineRule="auto"/>
            </w:pPr>
            <w:r>
              <w:rPr>
                <w:rFonts w:ascii="Aptos" w:hAnsi="Aptos"/>
                <w:b w:val="0"/>
                <w:sz w:val="15"/>
              </w:rPr>
              <w:t>Update amount paid</w:t>
            </w:r>
          </w:p>
        </w:tc>
      </w:tr>
    </w:tbl>
    <w:p w14:paraId="18DE56F6">
      <w:pPr>
        <w:spacing w:after="0"/>
      </w:pPr>
    </w:p>
    <w:p w14:paraId="5A2D5F5F">
      <w:pPr>
        <w:pStyle w:val="3"/>
      </w:pPr>
      <w:r>
        <w:t>11.6 Design Notes and Invariants</w:t>
      </w:r>
    </w:p>
    <w:p w14:paraId="301EF612">
      <w:pPr>
        <w:pStyle w:val="23"/>
        <w:spacing w:after="30"/>
      </w:pPr>
      <w:r>
        <w:t>Order amount is in integer minor units.</w:t>
      </w:r>
    </w:p>
    <w:p w14:paraId="5870CE15">
      <w:pPr>
        <w:pStyle w:val="23"/>
        <w:spacing w:after="30"/>
      </w:pPr>
      <w:r>
        <w:t>An order describes the purchase; a payment intent describes collection.</w:t>
      </w:r>
    </w:p>
    <w:p w14:paraId="04416C4B">
      <w:pPr>
        <w:pStyle w:val="23"/>
        <w:spacing w:after="30"/>
      </w:pPr>
      <w:r>
        <w:t>The first version may allow only one active payment intent per order.</w:t>
      </w:r>
    </w:p>
    <w:p w14:paraId="008AC3AC">
      <w:pPr>
        <w:pStyle w:val="2"/>
      </w:pPr>
      <w:r>
        <w:t>12. Payment Orchestrator</w:t>
      </w:r>
    </w:p>
    <w:p w14:paraId="3CB74346">
      <w:pPr>
        <w:spacing w:after="80"/>
      </w:pPr>
      <w:r>
        <w:t>The Payment Service is the central operational orchestrator. It owns payment intents, attempts and provider state, validates state transitions, obtains synchronous risk decisions and emits domain events. It never edits merchant balances directly.</w:t>
      </w:r>
    </w:p>
    <w:p w14:paraId="79164098">
      <w:pPr>
        <w:pStyle w:val="3"/>
      </w:pPr>
      <w:r>
        <w:t>12.1 Payment State Machine</w:t>
      </w:r>
    </w:p>
    <w:p w14:paraId="7317BA9F">
      <w:pPr>
        <w:pStyle w:val="164"/>
      </w:pPr>
      <w:r>
        <w:t>REQUIRES_PAYMENT_METHOD -&gt; REQUIRES_CONFIRMATION -&gt; PROCESSING</w:t>
      </w:r>
      <w:r>
        <w:br w:type="textWrapping"/>
      </w:r>
      <w:r>
        <w:t>PROCESSING -&gt; SUCCEEDED | FAILED | REQUIRES_ACTION</w:t>
      </w:r>
      <w:r>
        <w:br w:type="textWrapping"/>
      </w:r>
      <w:r>
        <w:t>REQUIRES_ACTION -&gt; PROCESSING</w:t>
      </w:r>
      <w:r>
        <w:br w:type="textWrapping"/>
      </w:r>
      <w:r>
        <w:t>PROCESSING -&gt; AUTHORIZED (manual capture)</w:t>
      </w:r>
      <w:r>
        <w:br w:type="textWrapping"/>
      </w:r>
      <w:r>
        <w:t>AUTHORIZED -&gt; SUCCEEDED | CANCELLED</w:t>
      </w:r>
      <w:r>
        <w:br w:type="textWrapping"/>
      </w:r>
      <w:r>
        <w:t>SUCCEEDED -&gt; PARTIALLY_REFUNDED -&gt; REFUNDED</w:t>
      </w:r>
    </w:p>
    <w:p w14:paraId="4EE05A89">
      <w:pPr>
        <w:pStyle w:val="3"/>
      </w:pPr>
      <w:r>
        <w:t>12.2 Core APIs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40"/>
        <w:gridCol w:w="2852"/>
        <w:gridCol w:w="3690"/>
      </w:tblGrid>
      <w:tr w14:paraId="1BE6C8C2">
        <w:trPr>
          <w:jc w:val="center"/>
        </w:trPr>
        <w:tc>
          <w:tcPr>
            <w:tcW w:w="3888" w:type="dxa"/>
            <w:shd w:val="clear" w:color="auto" w:fill="2F5597"/>
            <w:vAlign w:val="center"/>
          </w:tcPr>
          <w:p w14:paraId="3ADBD158">
            <w:pPr>
              <w:spacing w:after="0" w:line="240" w:lineRule="auto"/>
            </w:pPr>
            <w:r>
              <w:rPr>
                <w:rFonts w:ascii="Aptos" w:hAnsi="Aptos"/>
                <w:b/>
                <w:color w:val="FFFFFF"/>
                <w:sz w:val="16"/>
              </w:rPr>
              <w:t>Method and path</w:t>
            </w:r>
          </w:p>
        </w:tc>
        <w:tc>
          <w:tcPr>
            <w:tcW w:w="2880" w:type="dxa"/>
            <w:shd w:val="clear" w:color="auto" w:fill="2F5597"/>
            <w:vAlign w:val="center"/>
          </w:tcPr>
          <w:p w14:paraId="3E15A1B1">
            <w:pPr>
              <w:spacing w:after="0" w:line="240" w:lineRule="auto"/>
            </w:pPr>
            <w:r>
              <w:rPr>
                <w:rFonts w:ascii="Aptos" w:hAnsi="Aptos"/>
                <w:b/>
                <w:color w:val="FFFFFF"/>
                <w:sz w:val="16"/>
              </w:rPr>
              <w:t>Required header/auth</w:t>
            </w:r>
          </w:p>
        </w:tc>
        <w:tc>
          <w:tcPr>
            <w:tcW w:w="3744" w:type="dxa"/>
            <w:shd w:val="clear" w:color="auto" w:fill="2F5597"/>
            <w:vAlign w:val="center"/>
          </w:tcPr>
          <w:p w14:paraId="388E1A56">
            <w:pPr>
              <w:spacing w:after="0" w:line="240" w:lineRule="auto"/>
            </w:pPr>
            <w:r>
              <w:rPr>
                <w:rFonts w:ascii="Aptos" w:hAnsi="Aptos"/>
                <w:b/>
                <w:color w:val="FFFFFF"/>
                <w:sz w:val="16"/>
              </w:rPr>
              <w:t>Behavior</w:t>
            </w:r>
          </w:p>
        </w:tc>
      </w:tr>
      <w:tr w14:paraId="77A13D07">
        <w:trPr>
          <w:jc w:val="center"/>
        </w:trPr>
        <w:tc>
          <w:tcPr>
            <w:tcW w:w="3888" w:type="dxa"/>
            <w:vAlign w:val="center"/>
          </w:tcPr>
          <w:p w14:paraId="72195C06">
            <w:pPr>
              <w:spacing w:after="0" w:line="240" w:lineRule="auto"/>
            </w:pPr>
            <w:r>
              <w:rPr>
                <w:rFonts w:ascii="Aptos" w:hAnsi="Aptos"/>
                <w:b w:val="0"/>
                <w:sz w:val="15"/>
              </w:rPr>
              <w:t>POST /v1/payment-intents</w:t>
            </w:r>
          </w:p>
        </w:tc>
        <w:tc>
          <w:tcPr>
            <w:tcW w:w="2880" w:type="dxa"/>
            <w:vAlign w:val="center"/>
          </w:tcPr>
          <w:p w14:paraId="1BBC7CDE">
            <w:pPr>
              <w:spacing w:after="0" w:line="240" w:lineRule="auto"/>
            </w:pPr>
            <w:r>
              <w:rPr>
                <w:rFonts w:ascii="Aptos" w:hAnsi="Aptos"/>
                <w:b w:val="0"/>
                <w:sz w:val="15"/>
              </w:rPr>
              <w:t>Merchant API key; Idempotency-Key</w:t>
            </w:r>
          </w:p>
        </w:tc>
        <w:tc>
          <w:tcPr>
            <w:tcW w:w="3744" w:type="dxa"/>
            <w:vAlign w:val="center"/>
          </w:tcPr>
          <w:p w14:paraId="1FBF3E94">
            <w:pPr>
              <w:spacing w:after="0" w:line="240" w:lineRule="auto"/>
            </w:pPr>
            <w:r>
              <w:rPr>
                <w:rFonts w:ascii="Aptos" w:hAnsi="Aptos"/>
                <w:b w:val="0"/>
                <w:sz w:val="15"/>
              </w:rPr>
              <w:t>Create payment intent and client secret</w:t>
            </w:r>
          </w:p>
        </w:tc>
      </w:tr>
      <w:tr w14:paraId="52CFE276">
        <w:trPr>
          <w:jc w:val="center"/>
        </w:trPr>
        <w:tc>
          <w:tcPr>
            <w:tcW w:w="3888" w:type="dxa"/>
            <w:vAlign w:val="center"/>
          </w:tcPr>
          <w:p w14:paraId="1454C767">
            <w:pPr>
              <w:spacing w:after="0" w:line="240" w:lineRule="auto"/>
            </w:pPr>
            <w:r>
              <w:rPr>
                <w:rFonts w:ascii="Aptos" w:hAnsi="Aptos"/>
                <w:b w:val="0"/>
                <w:sz w:val="15"/>
              </w:rPr>
              <w:t>POST /v1/payment-intents/{id}/payment-method</w:t>
            </w:r>
          </w:p>
        </w:tc>
        <w:tc>
          <w:tcPr>
            <w:tcW w:w="2880" w:type="dxa"/>
            <w:vAlign w:val="center"/>
          </w:tcPr>
          <w:p w14:paraId="5B893357">
            <w:pPr>
              <w:spacing w:after="0" w:line="240" w:lineRule="auto"/>
            </w:pPr>
            <w:r>
              <w:rPr>
                <w:rFonts w:ascii="Aptos" w:hAnsi="Aptos"/>
                <w:b w:val="0"/>
                <w:sz w:val="15"/>
              </w:rPr>
              <w:t>Checkout client secret</w:t>
            </w:r>
          </w:p>
        </w:tc>
        <w:tc>
          <w:tcPr>
            <w:tcW w:w="3744" w:type="dxa"/>
            <w:vAlign w:val="center"/>
          </w:tcPr>
          <w:p w14:paraId="368F932E">
            <w:pPr>
              <w:spacing w:after="0" w:line="240" w:lineRule="auto"/>
            </w:pPr>
            <w:r>
              <w:rPr>
                <w:rFonts w:ascii="Aptos" w:hAnsi="Aptos"/>
                <w:b w:val="0"/>
                <w:sz w:val="15"/>
              </w:rPr>
              <w:t>Attach tokenized method</w:t>
            </w:r>
          </w:p>
        </w:tc>
      </w:tr>
      <w:tr w14:paraId="17C4B1EC">
        <w:trPr>
          <w:jc w:val="center"/>
        </w:trPr>
        <w:tc>
          <w:tcPr>
            <w:tcW w:w="3888" w:type="dxa"/>
            <w:vAlign w:val="center"/>
          </w:tcPr>
          <w:p w14:paraId="23A0A7FC">
            <w:pPr>
              <w:spacing w:after="0" w:line="240" w:lineRule="auto"/>
            </w:pPr>
            <w:r>
              <w:rPr>
                <w:rFonts w:ascii="Aptos" w:hAnsi="Aptos"/>
                <w:b w:val="0"/>
                <w:sz w:val="15"/>
              </w:rPr>
              <w:t>POST /v1/payment-intents/{id}/confirm</w:t>
            </w:r>
          </w:p>
        </w:tc>
        <w:tc>
          <w:tcPr>
            <w:tcW w:w="2880" w:type="dxa"/>
            <w:vAlign w:val="center"/>
          </w:tcPr>
          <w:p w14:paraId="4C61B76B">
            <w:pPr>
              <w:spacing w:after="0" w:line="240" w:lineRule="auto"/>
            </w:pPr>
            <w:r>
              <w:rPr>
                <w:rFonts w:ascii="Aptos" w:hAnsi="Aptos"/>
                <w:b w:val="0"/>
                <w:sz w:val="15"/>
              </w:rPr>
              <w:t>Checkout/merchant auth; Idempotency-Key</w:t>
            </w:r>
          </w:p>
        </w:tc>
        <w:tc>
          <w:tcPr>
            <w:tcW w:w="3744" w:type="dxa"/>
            <w:vAlign w:val="center"/>
          </w:tcPr>
          <w:p w14:paraId="2123FF97">
            <w:pPr>
              <w:spacing w:after="0" w:line="240" w:lineRule="auto"/>
            </w:pPr>
            <w:r>
              <w:rPr>
                <w:rFonts w:ascii="Aptos" w:hAnsi="Aptos"/>
                <w:b w:val="0"/>
                <w:sz w:val="15"/>
              </w:rPr>
              <w:t>Validate state, risk-check and start attempt</w:t>
            </w:r>
          </w:p>
        </w:tc>
      </w:tr>
      <w:tr w14:paraId="0CA10021">
        <w:trPr>
          <w:jc w:val="center"/>
        </w:trPr>
        <w:tc>
          <w:tcPr>
            <w:tcW w:w="3888" w:type="dxa"/>
            <w:vAlign w:val="center"/>
          </w:tcPr>
          <w:p w14:paraId="1A6E2576">
            <w:pPr>
              <w:spacing w:after="0" w:line="240" w:lineRule="auto"/>
            </w:pPr>
            <w:r>
              <w:rPr>
                <w:rFonts w:ascii="Aptos" w:hAnsi="Aptos"/>
                <w:b w:val="0"/>
                <w:sz w:val="15"/>
              </w:rPr>
              <w:t>POST /v1/payment-intents/{id}/capture</w:t>
            </w:r>
          </w:p>
        </w:tc>
        <w:tc>
          <w:tcPr>
            <w:tcW w:w="2880" w:type="dxa"/>
            <w:vAlign w:val="center"/>
          </w:tcPr>
          <w:p w14:paraId="39871187">
            <w:pPr>
              <w:spacing w:after="0" w:line="240" w:lineRule="auto"/>
            </w:pPr>
            <w:r>
              <w:rPr>
                <w:rFonts w:ascii="Aptos" w:hAnsi="Aptos"/>
                <w:b w:val="0"/>
                <w:sz w:val="15"/>
              </w:rPr>
              <w:t>Merchant auth; Idempotency-Key</w:t>
            </w:r>
          </w:p>
        </w:tc>
        <w:tc>
          <w:tcPr>
            <w:tcW w:w="3744" w:type="dxa"/>
            <w:vAlign w:val="center"/>
          </w:tcPr>
          <w:p w14:paraId="0BEF3F10">
            <w:pPr>
              <w:spacing w:after="0" w:line="240" w:lineRule="auto"/>
            </w:pPr>
            <w:r>
              <w:rPr>
                <w:rFonts w:ascii="Aptos" w:hAnsi="Aptos"/>
                <w:b w:val="0"/>
                <w:sz w:val="15"/>
              </w:rPr>
              <w:t>Capture authorized amount</w:t>
            </w:r>
          </w:p>
        </w:tc>
      </w:tr>
      <w:tr w14:paraId="1A529ECE">
        <w:trPr>
          <w:jc w:val="center"/>
        </w:trPr>
        <w:tc>
          <w:tcPr>
            <w:tcW w:w="3888" w:type="dxa"/>
            <w:vAlign w:val="center"/>
          </w:tcPr>
          <w:p w14:paraId="4B8E826D">
            <w:pPr>
              <w:spacing w:after="0" w:line="240" w:lineRule="auto"/>
            </w:pPr>
            <w:r>
              <w:rPr>
                <w:rFonts w:ascii="Aptos" w:hAnsi="Aptos"/>
                <w:b w:val="0"/>
                <w:sz w:val="15"/>
              </w:rPr>
              <w:t>POST /v1/payment-intents/{id}/cancel</w:t>
            </w:r>
          </w:p>
        </w:tc>
        <w:tc>
          <w:tcPr>
            <w:tcW w:w="2880" w:type="dxa"/>
            <w:vAlign w:val="center"/>
          </w:tcPr>
          <w:p w14:paraId="163963DD">
            <w:pPr>
              <w:spacing w:after="0" w:line="240" w:lineRule="auto"/>
            </w:pPr>
            <w:r>
              <w:rPr>
                <w:rFonts w:ascii="Aptos" w:hAnsi="Aptos"/>
                <w:b w:val="0"/>
                <w:sz w:val="15"/>
              </w:rPr>
              <w:t>Merchant auth; Idempotency-Key</w:t>
            </w:r>
          </w:p>
        </w:tc>
        <w:tc>
          <w:tcPr>
            <w:tcW w:w="3744" w:type="dxa"/>
            <w:vAlign w:val="center"/>
          </w:tcPr>
          <w:p w14:paraId="64C16DF0">
            <w:pPr>
              <w:spacing w:after="0" w:line="240" w:lineRule="auto"/>
            </w:pPr>
            <w:r>
              <w:rPr>
                <w:rFonts w:ascii="Aptos" w:hAnsi="Aptos"/>
                <w:b w:val="0"/>
                <w:sz w:val="15"/>
              </w:rPr>
              <w:t>Cancel eligible intent</w:t>
            </w:r>
          </w:p>
        </w:tc>
      </w:tr>
      <w:tr w14:paraId="5648BE03">
        <w:trPr>
          <w:jc w:val="center"/>
        </w:trPr>
        <w:tc>
          <w:tcPr>
            <w:tcW w:w="3888" w:type="dxa"/>
            <w:vAlign w:val="center"/>
          </w:tcPr>
          <w:p w14:paraId="300FB429">
            <w:pPr>
              <w:spacing w:after="0" w:line="240" w:lineRule="auto"/>
            </w:pPr>
            <w:r>
              <w:rPr>
                <w:rFonts w:ascii="Aptos" w:hAnsi="Aptos"/>
                <w:b w:val="0"/>
                <w:sz w:val="15"/>
              </w:rPr>
              <w:t>GET /v1/payment-intents/{id}</w:t>
            </w:r>
          </w:p>
        </w:tc>
        <w:tc>
          <w:tcPr>
            <w:tcW w:w="2880" w:type="dxa"/>
            <w:vAlign w:val="center"/>
          </w:tcPr>
          <w:p w14:paraId="692D5394">
            <w:pPr>
              <w:spacing w:after="0" w:line="240" w:lineRule="auto"/>
            </w:pPr>
            <w:r>
              <w:rPr>
                <w:rFonts w:ascii="Aptos" w:hAnsi="Aptos"/>
                <w:b w:val="0"/>
                <w:sz w:val="15"/>
              </w:rPr>
              <w:t>Merchant or checkout auth</w:t>
            </w:r>
          </w:p>
        </w:tc>
        <w:tc>
          <w:tcPr>
            <w:tcW w:w="3744" w:type="dxa"/>
            <w:vAlign w:val="center"/>
          </w:tcPr>
          <w:p w14:paraId="42F9F7F1">
            <w:pPr>
              <w:spacing w:after="0" w:line="240" w:lineRule="auto"/>
            </w:pPr>
            <w:r>
              <w:rPr>
                <w:rFonts w:ascii="Aptos" w:hAnsi="Aptos"/>
                <w:b w:val="0"/>
                <w:sz w:val="15"/>
              </w:rPr>
              <w:t>Read current state</w:t>
            </w:r>
          </w:p>
        </w:tc>
      </w:tr>
      <w:tr w14:paraId="03D6BCDF">
        <w:trPr>
          <w:jc w:val="center"/>
        </w:trPr>
        <w:tc>
          <w:tcPr>
            <w:tcW w:w="3888" w:type="dxa"/>
            <w:vAlign w:val="center"/>
          </w:tcPr>
          <w:p w14:paraId="5245D792">
            <w:pPr>
              <w:spacing w:after="0" w:line="240" w:lineRule="auto"/>
            </w:pPr>
            <w:r>
              <w:rPr>
                <w:rFonts w:ascii="Aptos" w:hAnsi="Aptos"/>
                <w:b w:val="0"/>
                <w:sz w:val="15"/>
              </w:rPr>
              <w:t>GET /v1/payment-intents</w:t>
            </w:r>
          </w:p>
        </w:tc>
        <w:tc>
          <w:tcPr>
            <w:tcW w:w="2880" w:type="dxa"/>
            <w:vAlign w:val="center"/>
          </w:tcPr>
          <w:p w14:paraId="453693D8">
            <w:pPr>
              <w:spacing w:after="0" w:line="240" w:lineRule="auto"/>
            </w:pPr>
            <w:r>
              <w:rPr>
                <w:rFonts w:ascii="Aptos" w:hAnsi="Aptos"/>
                <w:b w:val="0"/>
                <w:sz w:val="15"/>
              </w:rPr>
              <w:t>Merchant auth</w:t>
            </w:r>
          </w:p>
        </w:tc>
        <w:tc>
          <w:tcPr>
            <w:tcW w:w="3744" w:type="dxa"/>
            <w:vAlign w:val="center"/>
          </w:tcPr>
          <w:p w14:paraId="2B159F85">
            <w:pPr>
              <w:spacing w:after="0" w:line="240" w:lineRule="auto"/>
            </w:pPr>
            <w:r>
              <w:rPr>
                <w:rFonts w:ascii="Aptos" w:hAnsi="Aptos"/>
                <w:b w:val="0"/>
                <w:sz w:val="15"/>
              </w:rPr>
              <w:t>Cursor-based search</w:t>
            </w:r>
          </w:p>
        </w:tc>
      </w:tr>
      <w:tr w14:paraId="03B48A43">
        <w:trPr>
          <w:jc w:val="center"/>
        </w:trPr>
        <w:tc>
          <w:tcPr>
            <w:tcW w:w="3888" w:type="dxa"/>
            <w:vAlign w:val="center"/>
          </w:tcPr>
          <w:p w14:paraId="30269790">
            <w:pPr>
              <w:spacing w:after="0" w:line="240" w:lineRule="auto"/>
            </w:pPr>
            <w:r>
              <w:rPr>
                <w:rFonts w:ascii="Aptos" w:hAnsi="Aptos"/>
                <w:b w:val="0"/>
                <w:sz w:val="15"/>
              </w:rPr>
              <w:t>POST /internal/v1/provider-callbacks/{provider}</w:t>
            </w:r>
          </w:p>
        </w:tc>
        <w:tc>
          <w:tcPr>
            <w:tcW w:w="2880" w:type="dxa"/>
            <w:vAlign w:val="center"/>
          </w:tcPr>
          <w:p w14:paraId="7BDFC553">
            <w:pPr>
              <w:spacing w:after="0" w:line="240" w:lineRule="auto"/>
            </w:pPr>
            <w:r>
              <w:rPr>
                <w:rFonts w:ascii="Aptos" w:hAnsi="Aptos"/>
                <w:b w:val="0"/>
                <w:sz w:val="15"/>
              </w:rPr>
              <w:t>Provider signature</w:t>
            </w:r>
          </w:p>
        </w:tc>
        <w:tc>
          <w:tcPr>
            <w:tcW w:w="3744" w:type="dxa"/>
            <w:vAlign w:val="center"/>
          </w:tcPr>
          <w:p w14:paraId="351D2F6F">
            <w:pPr>
              <w:spacing w:after="0" w:line="240" w:lineRule="auto"/>
            </w:pPr>
            <w:r>
              <w:rPr>
                <w:rFonts w:ascii="Aptos" w:hAnsi="Aptos"/>
                <w:b w:val="0"/>
                <w:sz w:val="15"/>
              </w:rPr>
              <w:t>Process asynchronous provider result</w:t>
            </w:r>
          </w:p>
        </w:tc>
      </w:tr>
    </w:tbl>
    <w:p w14:paraId="11815839">
      <w:pPr>
        <w:spacing w:after="0"/>
      </w:pPr>
    </w:p>
    <w:p w14:paraId="45B776D8">
      <w:pPr>
        <w:pStyle w:val="3"/>
      </w:pPr>
      <w:r>
        <w:t>12.3 Create Payment Intent Contract</w:t>
      </w:r>
    </w:p>
    <w:p w14:paraId="5F6E5A70">
      <w:pPr>
        <w:pStyle w:val="164"/>
      </w:pPr>
      <w:r>
        <w:t>POST /v1/payment-intents</w:t>
      </w:r>
      <w:r>
        <w:br w:type="textWrapping"/>
      </w:r>
      <w:r>
        <w:t>Idempotency-Key: freshbrew-order-7788-payment-v1</w:t>
      </w:r>
      <w:r>
        <w:br w:type="textWrapping"/>
      </w:r>
      <w:r>
        <w:br w:type="textWrapping"/>
      </w:r>
      <w:r>
        <w:t>{</w:t>
      </w:r>
      <w:r>
        <w:br w:type="textWrapping"/>
      </w:r>
      <w:r>
        <w:t xml:space="preserve">  "orderId": "ord_01J...",</w:t>
      </w:r>
      <w:r>
        <w:br w:type="textWrapping"/>
      </w:r>
      <w:r>
        <w:t xml:space="preserve">  "customerId": "cus_01J...",</w:t>
      </w:r>
      <w:r>
        <w:br w:type="textWrapping"/>
      </w:r>
      <w:r>
        <w:t xml:space="preserve">  "amount": 99900,</w:t>
      </w:r>
      <w:r>
        <w:br w:type="textWrapping"/>
      </w:r>
      <w:r>
        <w:t xml:space="preserve">  "currency": "INR",</w:t>
      </w:r>
      <w:r>
        <w:br w:type="textWrapping"/>
      </w:r>
      <w:r>
        <w:t xml:space="preserve">  "captureMethod": "AUTOMATIC",</w:t>
      </w:r>
      <w:r>
        <w:br w:type="textWrapping"/>
      </w:r>
      <w:r>
        <w:t xml:space="preserve">  "allowedPaymentMethods": ["UPI", "CARD"],</w:t>
      </w:r>
      <w:r>
        <w:br w:type="textWrapping"/>
      </w:r>
      <w:r>
        <w:t xml:space="preserve">  "description": "FreshBrew monthly subscription",</w:t>
      </w:r>
      <w:r>
        <w:br w:type="textWrapping"/>
      </w:r>
      <w:r>
        <w:t xml:space="preserve">  "metadata": {"merchantOrderReference": "ORDER-7788"}</w:t>
      </w:r>
      <w:r>
        <w:br w:type="textWrapping"/>
      </w:r>
      <w:r>
        <w:t>}</w:t>
      </w:r>
      <w:r>
        <w:br w:type="textWrapping"/>
      </w:r>
      <w:r>
        <w:br w:type="textWrapping"/>
      </w:r>
      <w:r>
        <w:t>201 Created</w:t>
      </w:r>
      <w:r>
        <w:br w:type="textWrapping"/>
      </w:r>
      <w:r>
        <w:t>{</w:t>
      </w:r>
      <w:r>
        <w:br w:type="textWrapping"/>
      </w:r>
      <w:r>
        <w:t xml:space="preserve">  "data": {</w:t>
      </w:r>
      <w:r>
        <w:br w:type="textWrapping"/>
      </w:r>
      <w:r>
        <w:t xml:space="preserve">    "id": "pay_01J...",</w:t>
      </w:r>
      <w:r>
        <w:br w:type="textWrapping"/>
      </w:r>
      <w:r>
        <w:t xml:space="preserve">    "status": "REQUIRES_PAYMENT_METHOD",</w:t>
      </w:r>
      <w:r>
        <w:br w:type="textWrapping"/>
      </w:r>
      <w:r>
        <w:t xml:space="preserve">    "amount": 99900,</w:t>
      </w:r>
      <w:r>
        <w:br w:type="textWrapping"/>
      </w:r>
      <w:r>
        <w:t xml:space="preserve">    "currency": "INR",</w:t>
      </w:r>
      <w:r>
        <w:br w:type="textWrapping"/>
      </w:r>
      <w:r>
        <w:t xml:space="preserve">    "clientSecret": "pay_01J..._secret_..."</w:t>
      </w:r>
      <w:r>
        <w:br w:type="textWrapping"/>
      </w:r>
      <w:r>
        <w:t xml:space="preserve">  },</w:t>
      </w:r>
      <w:r>
        <w:br w:type="textWrapping"/>
      </w:r>
      <w:r>
        <w:t xml:space="preserve">  "requestId": "req_01J..."</w:t>
      </w:r>
      <w:r>
        <w:br w:type="textWrapping"/>
      </w:r>
      <w:r>
        <w:t>}</w:t>
      </w:r>
    </w:p>
    <w:p w14:paraId="115F5941">
      <w:pPr>
        <w:pStyle w:val="3"/>
      </w:pPr>
      <w:r>
        <w:t>12.4 Confirm Payment Contract</w:t>
      </w:r>
    </w:p>
    <w:p w14:paraId="6AB16DBA">
      <w:pPr>
        <w:pStyle w:val="164"/>
      </w:pPr>
      <w:r>
        <w:t>POST /v1/payment-intents/{paymentIntentId}/confirm</w:t>
      </w:r>
      <w:r>
        <w:br w:type="textWrapping"/>
      </w:r>
      <w:r>
        <w:t>Idempotency-Key: confirm-pay-7788-attempt-1</w:t>
      </w:r>
      <w:r>
        <w:br w:type="textWrapping"/>
      </w:r>
      <w:r>
        <w:br w:type="textWrapping"/>
      </w:r>
      <w:r>
        <w:t>{</w:t>
      </w:r>
      <w:r>
        <w:br w:type="textWrapping"/>
      </w:r>
      <w:r>
        <w:t xml:space="preserve">  "returnUrl": "https://freshbrew.example/payment/result",</w:t>
      </w:r>
      <w:r>
        <w:br w:type="textWrapping"/>
      </w:r>
      <w:r>
        <w:t xml:space="preserve">  "device": {</w:t>
      </w:r>
      <w:r>
        <w:br w:type="textWrapping"/>
      </w:r>
      <w:r>
        <w:t xml:space="preserve">    "deviceId": "device_abc",</w:t>
      </w:r>
      <w:r>
        <w:br w:type="textWrapping"/>
      </w:r>
      <w:r>
        <w:t xml:space="preserve">    "ipAddress": "203.0.113.10",</w:t>
      </w:r>
      <w:r>
        <w:br w:type="textWrapping"/>
      </w:r>
      <w:r>
        <w:t xml:space="preserve">    "userAgent": "Mozilla/5.0"</w:t>
      </w:r>
      <w:r>
        <w:br w:type="textWrapping"/>
      </w:r>
      <w:r>
        <w:t xml:space="preserve">  }</w:t>
      </w:r>
      <w:r>
        <w:br w:type="textWrapping"/>
      </w:r>
      <w:r>
        <w:t>}</w:t>
      </w:r>
      <w:r>
        <w:br w:type="textWrapping"/>
      </w:r>
      <w:r>
        <w:br w:type="textWrapping"/>
      </w:r>
      <w:r>
        <w:t>202 Accepted</w:t>
      </w:r>
      <w:r>
        <w:br w:type="textWrapping"/>
      </w:r>
      <w:r>
        <w:t>{</w:t>
      </w:r>
      <w:r>
        <w:br w:type="textWrapping"/>
      </w:r>
      <w:r>
        <w:t xml:space="preserve">  "data": {</w:t>
      </w:r>
      <w:r>
        <w:br w:type="textWrapping"/>
      </w:r>
      <w:r>
        <w:t xml:space="preserve">    "id": "pay_01J...",</w:t>
      </w:r>
      <w:r>
        <w:br w:type="textWrapping"/>
      </w:r>
      <w:r>
        <w:t xml:space="preserve">    "status": "PROCESSING",</w:t>
      </w:r>
      <w:r>
        <w:br w:type="textWrapping"/>
      </w:r>
      <w:r>
        <w:t xml:space="preserve">    "latestAttempt": {"id": "pat_01J...", "status": "PROCESSING"}</w:t>
      </w:r>
      <w:r>
        <w:br w:type="textWrapping"/>
      </w:r>
      <w:r>
        <w:t xml:space="preserve">  }</w:t>
      </w:r>
      <w:r>
        <w:br w:type="textWrapping"/>
      </w:r>
      <w:r>
        <w:t>}</w:t>
      </w:r>
    </w:p>
    <w:p w14:paraId="49F6E9D1">
      <w:pPr>
        <w:pStyle w:val="3"/>
      </w:pPr>
      <w:r>
        <w:t>12.5 Database Schema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5040"/>
        <w:gridCol w:w="2880"/>
      </w:tblGrid>
      <w:tr w14:paraId="306128DB">
        <w:trPr>
          <w:jc w:val="center"/>
        </w:trPr>
        <w:tc>
          <w:tcPr>
            <w:tcW w:w="2448" w:type="dxa"/>
            <w:shd w:val="clear" w:color="auto" w:fill="2F5597"/>
            <w:vAlign w:val="center"/>
          </w:tcPr>
          <w:p w14:paraId="23951EA5">
            <w:pPr>
              <w:spacing w:after="0" w:line="240" w:lineRule="auto"/>
            </w:pPr>
            <w:r>
              <w:rPr>
                <w:rFonts w:ascii="Aptos" w:hAnsi="Aptos"/>
                <w:b/>
                <w:color w:val="FFFFFF"/>
                <w:sz w:val="16"/>
              </w:rPr>
              <w:t>Table</w:t>
            </w:r>
          </w:p>
        </w:tc>
        <w:tc>
          <w:tcPr>
            <w:tcW w:w="5040" w:type="dxa"/>
            <w:shd w:val="clear" w:color="auto" w:fill="2F5597"/>
            <w:vAlign w:val="center"/>
          </w:tcPr>
          <w:p w14:paraId="4CE93E5E">
            <w:pPr>
              <w:spacing w:after="0" w:line="240" w:lineRule="auto"/>
            </w:pPr>
            <w:r>
              <w:rPr>
                <w:rFonts w:ascii="Aptos" w:hAnsi="Aptos"/>
                <w:b/>
                <w:color w:val="FFFFFF"/>
                <w:sz w:val="16"/>
              </w:rPr>
              <w:t>Important columns / constraints</w:t>
            </w:r>
          </w:p>
        </w:tc>
        <w:tc>
          <w:tcPr>
            <w:tcW w:w="2880" w:type="dxa"/>
            <w:shd w:val="clear" w:color="auto" w:fill="2F5597"/>
            <w:vAlign w:val="center"/>
          </w:tcPr>
          <w:p w14:paraId="3016991F">
            <w:pPr>
              <w:spacing w:after="0" w:line="240" w:lineRule="auto"/>
            </w:pPr>
            <w:r>
              <w:rPr>
                <w:rFonts w:ascii="Aptos" w:hAnsi="Aptos"/>
                <w:b/>
                <w:color w:val="FFFFFF"/>
                <w:sz w:val="16"/>
              </w:rPr>
              <w:t>Purpose</w:t>
            </w:r>
          </w:p>
        </w:tc>
      </w:tr>
      <w:tr w14:paraId="7B4AD37E">
        <w:trPr>
          <w:jc w:val="center"/>
        </w:trPr>
        <w:tc>
          <w:tcPr>
            <w:tcW w:w="2448" w:type="dxa"/>
            <w:vAlign w:val="center"/>
          </w:tcPr>
          <w:p w14:paraId="00F022D7">
            <w:pPr>
              <w:spacing w:after="0" w:line="240" w:lineRule="auto"/>
            </w:pPr>
            <w:r>
              <w:rPr>
                <w:rFonts w:ascii="Aptos" w:hAnsi="Aptos"/>
                <w:b w:val="0"/>
                <w:sz w:val="15"/>
              </w:rPr>
              <w:t>payment_intents</w:t>
            </w:r>
          </w:p>
        </w:tc>
        <w:tc>
          <w:tcPr>
            <w:tcW w:w="5040" w:type="dxa"/>
            <w:vAlign w:val="center"/>
          </w:tcPr>
          <w:p w14:paraId="4B4FED2F">
            <w:pPr>
              <w:spacing w:after="0" w:line="240" w:lineRule="auto"/>
            </w:pPr>
            <w:r>
              <w:rPr>
                <w:rFonts w:ascii="Aptos" w:hAnsi="Aptos"/>
                <w:b w:val="0"/>
                <w:sz w:val="15"/>
              </w:rPr>
              <w:t>public_id UNIQUE, merchant_id, amount_minor, currency, capture_method, status, captured/refunded totals, version</w:t>
            </w:r>
          </w:p>
        </w:tc>
        <w:tc>
          <w:tcPr>
            <w:tcW w:w="2880" w:type="dxa"/>
            <w:vAlign w:val="center"/>
          </w:tcPr>
          <w:p w14:paraId="6A09C472">
            <w:pPr>
              <w:spacing w:after="0" w:line="240" w:lineRule="auto"/>
            </w:pPr>
            <w:r>
              <w:rPr>
                <w:rFonts w:ascii="Aptos" w:hAnsi="Aptos"/>
                <w:b w:val="0"/>
                <w:sz w:val="15"/>
              </w:rPr>
              <w:t>Aggregate root</w:t>
            </w:r>
          </w:p>
        </w:tc>
      </w:tr>
      <w:tr w14:paraId="51D5B688">
        <w:trPr>
          <w:jc w:val="center"/>
        </w:trPr>
        <w:tc>
          <w:tcPr>
            <w:tcW w:w="2448" w:type="dxa"/>
            <w:vAlign w:val="center"/>
          </w:tcPr>
          <w:p w14:paraId="64EB4793">
            <w:pPr>
              <w:spacing w:after="0" w:line="240" w:lineRule="auto"/>
            </w:pPr>
            <w:r>
              <w:rPr>
                <w:rFonts w:ascii="Aptos" w:hAnsi="Aptos"/>
                <w:b w:val="0"/>
                <w:sz w:val="15"/>
              </w:rPr>
              <w:t>payment_attempts</w:t>
            </w:r>
          </w:p>
        </w:tc>
        <w:tc>
          <w:tcPr>
            <w:tcW w:w="5040" w:type="dxa"/>
            <w:vAlign w:val="center"/>
          </w:tcPr>
          <w:p w14:paraId="0919C8C6">
            <w:pPr>
              <w:spacing w:after="0" w:line="240" w:lineRule="auto"/>
            </w:pPr>
            <w:r>
              <w:rPr>
                <w:rFonts w:ascii="Aptos" w:hAnsi="Aptos"/>
                <w:b w:val="0"/>
                <w:sz w:val="15"/>
              </w:rPr>
              <w:t>intent_id + attempt_number UNIQUE, provider id, status, request/response</w:t>
            </w:r>
          </w:p>
        </w:tc>
        <w:tc>
          <w:tcPr>
            <w:tcW w:w="2880" w:type="dxa"/>
            <w:vAlign w:val="center"/>
          </w:tcPr>
          <w:p w14:paraId="5FE73C2A">
            <w:pPr>
              <w:spacing w:after="0" w:line="240" w:lineRule="auto"/>
            </w:pPr>
            <w:r>
              <w:rPr>
                <w:rFonts w:ascii="Aptos" w:hAnsi="Aptos"/>
                <w:b w:val="0"/>
                <w:sz w:val="15"/>
              </w:rPr>
              <w:t>Every provider attempt</w:t>
            </w:r>
          </w:p>
        </w:tc>
      </w:tr>
      <w:tr w14:paraId="019E4B20">
        <w:trPr>
          <w:jc w:val="center"/>
        </w:trPr>
        <w:tc>
          <w:tcPr>
            <w:tcW w:w="2448" w:type="dxa"/>
            <w:vAlign w:val="center"/>
          </w:tcPr>
          <w:p w14:paraId="075BA84B">
            <w:pPr>
              <w:spacing w:after="0" w:line="240" w:lineRule="auto"/>
            </w:pPr>
            <w:r>
              <w:rPr>
                <w:rFonts w:ascii="Aptos" w:hAnsi="Aptos"/>
                <w:b w:val="0"/>
                <w:sz w:val="15"/>
              </w:rPr>
              <w:t>payment_state_history</w:t>
            </w:r>
          </w:p>
        </w:tc>
        <w:tc>
          <w:tcPr>
            <w:tcW w:w="5040" w:type="dxa"/>
            <w:vAlign w:val="center"/>
          </w:tcPr>
          <w:p w14:paraId="5927164E">
            <w:pPr>
              <w:spacing w:after="0" w:line="240" w:lineRule="auto"/>
            </w:pPr>
            <w:r>
              <w:rPr>
                <w:rFonts w:ascii="Aptos" w:hAnsi="Aptos"/>
                <w:b w:val="0"/>
                <w:sz w:val="15"/>
              </w:rPr>
              <w:t>old state, new state, actor, reason, occurred_at</w:t>
            </w:r>
          </w:p>
        </w:tc>
        <w:tc>
          <w:tcPr>
            <w:tcW w:w="2880" w:type="dxa"/>
            <w:vAlign w:val="center"/>
          </w:tcPr>
          <w:p w14:paraId="6F8283ED">
            <w:pPr>
              <w:spacing w:after="0" w:line="240" w:lineRule="auto"/>
            </w:pPr>
            <w:r>
              <w:rPr>
                <w:rFonts w:ascii="Aptos" w:hAnsi="Aptos"/>
                <w:b w:val="0"/>
                <w:sz w:val="15"/>
              </w:rPr>
              <w:t>Immutable operational timeline</w:t>
            </w:r>
          </w:p>
        </w:tc>
      </w:tr>
      <w:tr w14:paraId="7CC495F0">
        <w:trPr>
          <w:jc w:val="center"/>
        </w:trPr>
        <w:tc>
          <w:tcPr>
            <w:tcW w:w="2448" w:type="dxa"/>
            <w:vAlign w:val="center"/>
          </w:tcPr>
          <w:p w14:paraId="5D2D6AC6">
            <w:pPr>
              <w:spacing w:after="0" w:line="240" w:lineRule="auto"/>
            </w:pPr>
            <w:r>
              <w:rPr>
                <w:rFonts w:ascii="Aptos" w:hAnsi="Aptos"/>
                <w:b w:val="0"/>
                <w:sz w:val="15"/>
              </w:rPr>
              <w:t>idempotency_records</w:t>
            </w:r>
          </w:p>
        </w:tc>
        <w:tc>
          <w:tcPr>
            <w:tcW w:w="5040" w:type="dxa"/>
            <w:vAlign w:val="center"/>
          </w:tcPr>
          <w:p w14:paraId="7DA6E32E">
            <w:pPr>
              <w:spacing w:after="0" w:line="240" w:lineRule="auto"/>
            </w:pPr>
            <w:r>
              <w:rPr>
                <w:rFonts w:ascii="Aptos" w:hAnsi="Aptos"/>
                <w:b w:val="0"/>
                <w:sz w:val="15"/>
              </w:rPr>
              <w:t>merchant + key PK, request_hash, response, state, expiry</w:t>
            </w:r>
          </w:p>
        </w:tc>
        <w:tc>
          <w:tcPr>
            <w:tcW w:w="2880" w:type="dxa"/>
            <w:vAlign w:val="center"/>
          </w:tcPr>
          <w:p w14:paraId="1F029D98">
            <w:pPr>
              <w:spacing w:after="0" w:line="240" w:lineRule="auto"/>
            </w:pPr>
            <w:r>
              <w:rPr>
                <w:rFonts w:ascii="Aptos" w:hAnsi="Aptos"/>
                <w:b w:val="0"/>
                <w:sz w:val="15"/>
              </w:rPr>
              <w:t>Durable safe retry</w:t>
            </w:r>
          </w:p>
        </w:tc>
      </w:tr>
      <w:tr w14:paraId="75BD59AB">
        <w:trPr>
          <w:jc w:val="center"/>
        </w:trPr>
        <w:tc>
          <w:tcPr>
            <w:tcW w:w="2448" w:type="dxa"/>
            <w:vAlign w:val="center"/>
          </w:tcPr>
          <w:p w14:paraId="68D6872F">
            <w:pPr>
              <w:spacing w:after="0" w:line="240" w:lineRule="auto"/>
            </w:pPr>
            <w:r>
              <w:rPr>
                <w:rFonts w:ascii="Aptos" w:hAnsi="Aptos"/>
                <w:b w:val="0"/>
                <w:sz w:val="15"/>
              </w:rPr>
              <w:t>provider_callbacks</w:t>
            </w:r>
          </w:p>
        </w:tc>
        <w:tc>
          <w:tcPr>
            <w:tcW w:w="5040" w:type="dxa"/>
            <w:vAlign w:val="center"/>
          </w:tcPr>
          <w:p w14:paraId="1D254E67">
            <w:pPr>
              <w:spacing w:after="0" w:line="240" w:lineRule="auto"/>
            </w:pPr>
            <w:r>
              <w:rPr>
                <w:rFonts w:ascii="Aptos" w:hAnsi="Aptos"/>
                <w:b w:val="0"/>
                <w:sz w:val="15"/>
              </w:rPr>
              <w:t>provider + external_event_id UNIQUE, payload hash, processed_at</w:t>
            </w:r>
          </w:p>
        </w:tc>
        <w:tc>
          <w:tcPr>
            <w:tcW w:w="2880" w:type="dxa"/>
            <w:vAlign w:val="center"/>
          </w:tcPr>
          <w:p w14:paraId="779452AB">
            <w:pPr>
              <w:spacing w:after="0" w:line="240" w:lineRule="auto"/>
            </w:pPr>
            <w:r>
              <w:rPr>
                <w:rFonts w:ascii="Aptos" w:hAnsi="Aptos"/>
                <w:b w:val="0"/>
                <w:sz w:val="15"/>
              </w:rPr>
              <w:t>Callback deduplication</w:t>
            </w:r>
          </w:p>
        </w:tc>
      </w:tr>
      <w:tr w14:paraId="523AC610">
        <w:trPr>
          <w:jc w:val="center"/>
        </w:trPr>
        <w:tc>
          <w:tcPr>
            <w:tcW w:w="2448" w:type="dxa"/>
            <w:vAlign w:val="center"/>
          </w:tcPr>
          <w:p w14:paraId="651CBFC2">
            <w:pPr>
              <w:spacing w:after="0" w:line="240" w:lineRule="auto"/>
            </w:pPr>
            <w:r>
              <w:rPr>
                <w:rFonts w:ascii="Aptos" w:hAnsi="Aptos"/>
                <w:b w:val="0"/>
                <w:sz w:val="15"/>
              </w:rPr>
              <w:t>outbox_events</w:t>
            </w:r>
          </w:p>
        </w:tc>
        <w:tc>
          <w:tcPr>
            <w:tcW w:w="5040" w:type="dxa"/>
            <w:vAlign w:val="center"/>
          </w:tcPr>
          <w:p w14:paraId="1A095217">
            <w:pPr>
              <w:spacing w:after="0" w:line="240" w:lineRule="auto"/>
            </w:pPr>
            <w:r>
              <w:rPr>
                <w:rFonts w:ascii="Aptos" w:hAnsi="Aptos"/>
                <w:b w:val="0"/>
                <w:sz w:val="15"/>
              </w:rPr>
              <w:t>event_id, aggregate, type, version, payload, publication state</w:t>
            </w:r>
          </w:p>
        </w:tc>
        <w:tc>
          <w:tcPr>
            <w:tcW w:w="2880" w:type="dxa"/>
            <w:vAlign w:val="center"/>
          </w:tcPr>
          <w:p w14:paraId="78DAEBAB">
            <w:pPr>
              <w:spacing w:after="0" w:line="240" w:lineRule="auto"/>
            </w:pPr>
            <w:r>
              <w:rPr>
                <w:rFonts w:ascii="Aptos" w:hAnsi="Aptos"/>
                <w:b w:val="0"/>
                <w:sz w:val="15"/>
              </w:rPr>
              <w:t>Atomic event handoff</w:t>
            </w:r>
          </w:p>
        </w:tc>
      </w:tr>
    </w:tbl>
    <w:p w14:paraId="2156976F">
      <w:pPr>
        <w:spacing w:after="0"/>
      </w:pPr>
    </w:p>
    <w:p w14:paraId="40F8870E">
      <w:pPr>
        <w:pStyle w:val="3"/>
      </w:pPr>
      <w:r>
        <w:t>12.6 Invariants</w:t>
      </w:r>
    </w:p>
    <w:p w14:paraId="233B3A31">
      <w:pPr>
        <w:pStyle w:val="23"/>
        <w:spacing w:after="30"/>
      </w:pPr>
      <w:r>
        <w:t>Only the service state machine can transition status.</w:t>
      </w:r>
    </w:p>
    <w:p w14:paraId="3668B332">
      <w:pPr>
        <w:pStyle w:val="23"/>
        <w:spacing w:after="30"/>
      </w:pPr>
      <w:r>
        <w:t>A payment amount and currency are immutable after confirmation.</w:t>
      </w:r>
    </w:p>
    <w:p w14:paraId="72D1E45F">
      <w:pPr>
        <w:pStyle w:val="23"/>
        <w:spacing w:after="30"/>
      </w:pPr>
      <w:r>
        <w:t>A provider callback is authenticated, deduplicated and checked against the current state.</w:t>
      </w:r>
    </w:p>
    <w:p w14:paraId="24B47A79">
      <w:pPr>
        <w:pStyle w:val="23"/>
        <w:spacing w:after="30"/>
      </w:pPr>
      <w:r>
        <w:t>Payment success and the payment.succeeded outbox row commit in the same database transaction.</w:t>
      </w:r>
    </w:p>
    <w:p w14:paraId="08A19990">
      <w:pPr>
        <w:pStyle w:val="23"/>
        <w:spacing w:after="30"/>
      </w:pPr>
      <w:r>
        <w:t>A SUCCEEDED payment can exist briefly before ledger consumption; reconciliation detects any missing posting.</w:t>
      </w:r>
    </w:p>
    <w:p w14:paraId="1458C2A9">
      <w:pPr>
        <w:pStyle w:val="23"/>
        <w:spacing w:after="30"/>
      </w:pPr>
      <w:r>
        <w:t>The service stores provider payloads only after redaction of sensitive fields.</w:t>
      </w:r>
    </w:p>
    <w:p w14:paraId="1F369F49">
      <w:pPr>
        <w:pStyle w:val="2"/>
      </w:pPr>
      <w:r>
        <w:t>13. Provider Simulator</w:t>
      </w:r>
    </w:p>
    <w:p w14:paraId="7237FED4">
      <w:pPr>
        <w:spacing w:after="80"/>
      </w:pPr>
      <w:r>
        <w:t>The Provider Simulator behaves like external card, UPI, bank and payout providers. It enables deterministic success, decline, timeout, delayed callback and duplicate callback scenarios.</w:t>
      </w:r>
    </w:p>
    <w:p w14:paraId="6902814A">
      <w:pPr>
        <w:pStyle w:val="3"/>
      </w:pPr>
      <w:r>
        <w:t>13.1 Responsibilities</w:t>
      </w:r>
    </w:p>
    <w:p w14:paraId="69FB7883">
      <w:pPr>
        <w:pStyle w:val="23"/>
        <w:spacing w:after="30"/>
      </w:pPr>
      <w:r>
        <w:t>Accept authorization, capture, refund and payout requests</w:t>
      </w:r>
    </w:p>
    <w:p w14:paraId="4F47C5CD">
      <w:pPr>
        <w:pStyle w:val="23"/>
        <w:spacing w:after="30"/>
      </w:pPr>
      <w:r>
        <w:t>Return synchronous or asynchronous outcomes</w:t>
      </w:r>
    </w:p>
    <w:p w14:paraId="6743BA6D">
      <w:pPr>
        <w:pStyle w:val="23"/>
        <w:spacing w:after="30"/>
      </w:pPr>
      <w:r>
        <w:t>Sign callbacks</w:t>
      </w:r>
    </w:p>
    <w:p w14:paraId="6461A93E">
      <w:pPr>
        <w:pStyle w:val="23"/>
        <w:spacing w:after="30"/>
      </w:pPr>
      <w:r>
        <w:t>Support provider-side idempotency</w:t>
      </w:r>
    </w:p>
    <w:p w14:paraId="69D9309E">
      <w:pPr>
        <w:pStyle w:val="23"/>
        <w:spacing w:after="30"/>
      </w:pPr>
      <w:r>
        <w:t>Generate downloadable reconciliation files</w:t>
      </w:r>
    </w:p>
    <w:p w14:paraId="2C3DDDD1">
      <w:pPr>
        <w:pStyle w:val="23"/>
        <w:spacing w:after="30"/>
      </w:pPr>
      <w:r>
        <w:t>Inject latency, timeout and error percentages</w:t>
      </w:r>
    </w:p>
    <w:p w14:paraId="76113730">
      <w:pPr>
        <w:pStyle w:val="3"/>
      </w:pPr>
      <w:r>
        <w:t>13.2 Explicit Non-Responsibilities</w:t>
      </w:r>
    </w:p>
    <w:p w14:paraId="14D040C4">
      <w:pPr>
        <w:pStyle w:val="23"/>
        <w:spacing w:after="30"/>
      </w:pPr>
      <w:r>
        <w:t>Does not represent a real payment provider</w:t>
      </w:r>
    </w:p>
    <w:p w14:paraId="5A2C8BFE">
      <w:pPr>
        <w:pStyle w:val="23"/>
        <w:spacing w:after="30"/>
      </w:pPr>
      <w:r>
        <w:t>Does not accept real cardholder data</w:t>
      </w:r>
    </w:p>
    <w:p w14:paraId="3D431393">
      <w:pPr>
        <w:pStyle w:val="23"/>
        <w:spacing w:after="30"/>
      </w:pPr>
      <w:r>
        <w:t>Does not own PayMesh payment state or ledger truth</w:t>
      </w:r>
    </w:p>
    <w:p w14:paraId="67C435BE">
      <w:pPr>
        <w:pStyle w:val="3"/>
      </w:pPr>
      <w:r>
        <w:t>13.3 API Contracts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2160"/>
        <w:gridCol w:w="4320"/>
      </w:tblGrid>
      <w:tr w14:paraId="37BF4AB7">
        <w:trPr>
          <w:jc w:val="center"/>
        </w:trPr>
        <w:tc>
          <w:tcPr>
            <w:tcW w:w="3888" w:type="dxa"/>
            <w:shd w:val="clear" w:color="auto" w:fill="2F5597"/>
            <w:vAlign w:val="center"/>
          </w:tcPr>
          <w:p w14:paraId="272ACC25">
            <w:pPr>
              <w:spacing w:after="0" w:line="240" w:lineRule="auto"/>
            </w:pPr>
            <w:r>
              <w:rPr>
                <w:rFonts w:ascii="Aptos" w:hAnsi="Aptos"/>
                <w:b/>
                <w:color w:val="FFFFFF"/>
                <w:sz w:val="16"/>
              </w:rPr>
              <w:t>Method and path</w:t>
            </w:r>
          </w:p>
        </w:tc>
        <w:tc>
          <w:tcPr>
            <w:tcW w:w="2160" w:type="dxa"/>
            <w:shd w:val="clear" w:color="auto" w:fill="2F5597"/>
            <w:vAlign w:val="center"/>
          </w:tcPr>
          <w:p w14:paraId="40D17E9E">
            <w:pPr>
              <w:spacing w:after="0" w:line="240" w:lineRule="auto"/>
            </w:pPr>
            <w:r>
              <w:rPr>
                <w:rFonts w:ascii="Aptos" w:hAnsi="Aptos"/>
                <w:b/>
                <w:color w:val="FFFFFF"/>
                <w:sz w:val="16"/>
              </w:rPr>
              <w:t>Authentication</w:t>
            </w:r>
          </w:p>
        </w:tc>
        <w:tc>
          <w:tcPr>
            <w:tcW w:w="4320" w:type="dxa"/>
            <w:shd w:val="clear" w:color="auto" w:fill="2F5597"/>
            <w:vAlign w:val="center"/>
          </w:tcPr>
          <w:p w14:paraId="3C418196">
            <w:pPr>
              <w:spacing w:after="0" w:line="240" w:lineRule="auto"/>
            </w:pPr>
            <w:r>
              <w:rPr>
                <w:rFonts w:ascii="Aptos" w:hAnsi="Aptos"/>
                <w:b/>
                <w:color w:val="FFFFFF"/>
                <w:sz w:val="16"/>
              </w:rPr>
              <w:t>Purpose</w:t>
            </w:r>
          </w:p>
        </w:tc>
      </w:tr>
      <w:tr w14:paraId="5761D2CD">
        <w:trPr>
          <w:jc w:val="center"/>
        </w:trPr>
        <w:tc>
          <w:tcPr>
            <w:tcW w:w="3888" w:type="dxa"/>
            <w:vAlign w:val="center"/>
          </w:tcPr>
          <w:p w14:paraId="2485B362">
            <w:pPr>
              <w:spacing w:after="0" w:line="240" w:lineRule="auto"/>
            </w:pPr>
            <w:r>
              <w:rPr>
                <w:rFonts w:ascii="Aptos" w:hAnsi="Aptos"/>
                <w:b w:val="0"/>
                <w:sz w:val="15"/>
              </w:rPr>
              <w:t>POST /sim/v1/payments</w:t>
            </w:r>
          </w:p>
        </w:tc>
        <w:tc>
          <w:tcPr>
            <w:tcW w:w="2160" w:type="dxa"/>
            <w:vAlign w:val="center"/>
          </w:tcPr>
          <w:p w14:paraId="4110810B">
            <w:pPr>
              <w:spacing w:after="0" w:line="240" w:lineRule="auto"/>
            </w:pPr>
            <w:r>
              <w:rPr>
                <w:rFonts w:ascii="Aptos" w:hAnsi="Aptos"/>
                <w:b w:val="0"/>
                <w:sz w:val="15"/>
              </w:rPr>
              <w:t>Internal service auth</w:t>
            </w:r>
          </w:p>
        </w:tc>
        <w:tc>
          <w:tcPr>
            <w:tcW w:w="4320" w:type="dxa"/>
            <w:vAlign w:val="center"/>
          </w:tcPr>
          <w:p w14:paraId="48F0E5D3">
            <w:pPr>
              <w:spacing w:after="0" w:line="240" w:lineRule="auto"/>
            </w:pPr>
            <w:r>
              <w:rPr>
                <w:rFonts w:ascii="Aptos" w:hAnsi="Aptos"/>
                <w:b w:val="0"/>
                <w:sz w:val="15"/>
              </w:rPr>
              <w:t>Create simulated provider payment</w:t>
            </w:r>
          </w:p>
        </w:tc>
      </w:tr>
      <w:tr w14:paraId="4DCF033A">
        <w:trPr>
          <w:jc w:val="center"/>
        </w:trPr>
        <w:tc>
          <w:tcPr>
            <w:tcW w:w="3888" w:type="dxa"/>
            <w:vAlign w:val="center"/>
          </w:tcPr>
          <w:p w14:paraId="2809F105">
            <w:pPr>
              <w:spacing w:after="0" w:line="240" w:lineRule="auto"/>
            </w:pPr>
            <w:r>
              <w:rPr>
                <w:rFonts w:ascii="Aptos" w:hAnsi="Aptos"/>
                <w:b w:val="0"/>
                <w:sz w:val="15"/>
              </w:rPr>
              <w:t>POST /sim/v1/payments/{id}/capture</w:t>
            </w:r>
          </w:p>
        </w:tc>
        <w:tc>
          <w:tcPr>
            <w:tcW w:w="2160" w:type="dxa"/>
            <w:vAlign w:val="center"/>
          </w:tcPr>
          <w:p w14:paraId="5CB5C4DE">
            <w:pPr>
              <w:spacing w:after="0" w:line="240" w:lineRule="auto"/>
            </w:pPr>
            <w:r>
              <w:rPr>
                <w:rFonts w:ascii="Aptos" w:hAnsi="Aptos"/>
                <w:b w:val="0"/>
                <w:sz w:val="15"/>
              </w:rPr>
              <w:t>Internal auth</w:t>
            </w:r>
          </w:p>
        </w:tc>
        <w:tc>
          <w:tcPr>
            <w:tcW w:w="4320" w:type="dxa"/>
            <w:vAlign w:val="center"/>
          </w:tcPr>
          <w:p w14:paraId="7C3B9CFA">
            <w:pPr>
              <w:spacing w:after="0" w:line="240" w:lineRule="auto"/>
            </w:pPr>
            <w:r>
              <w:rPr>
                <w:rFonts w:ascii="Aptos" w:hAnsi="Aptos"/>
                <w:b w:val="0"/>
                <w:sz w:val="15"/>
              </w:rPr>
              <w:t>Capture authorization</w:t>
            </w:r>
          </w:p>
        </w:tc>
      </w:tr>
      <w:tr w14:paraId="57C9A1DF">
        <w:trPr>
          <w:jc w:val="center"/>
        </w:trPr>
        <w:tc>
          <w:tcPr>
            <w:tcW w:w="3888" w:type="dxa"/>
            <w:vAlign w:val="center"/>
          </w:tcPr>
          <w:p w14:paraId="466C9917">
            <w:pPr>
              <w:spacing w:after="0" w:line="240" w:lineRule="auto"/>
            </w:pPr>
            <w:r>
              <w:rPr>
                <w:rFonts w:ascii="Aptos" w:hAnsi="Aptos"/>
                <w:b w:val="0"/>
                <w:sz w:val="15"/>
              </w:rPr>
              <w:t>POST /sim/v1/refunds</w:t>
            </w:r>
          </w:p>
        </w:tc>
        <w:tc>
          <w:tcPr>
            <w:tcW w:w="2160" w:type="dxa"/>
            <w:vAlign w:val="center"/>
          </w:tcPr>
          <w:p w14:paraId="27A18651">
            <w:pPr>
              <w:spacing w:after="0" w:line="240" w:lineRule="auto"/>
            </w:pPr>
            <w:r>
              <w:rPr>
                <w:rFonts w:ascii="Aptos" w:hAnsi="Aptos"/>
                <w:b w:val="0"/>
                <w:sz w:val="15"/>
              </w:rPr>
              <w:t>Internal auth</w:t>
            </w:r>
          </w:p>
        </w:tc>
        <w:tc>
          <w:tcPr>
            <w:tcW w:w="4320" w:type="dxa"/>
            <w:vAlign w:val="center"/>
          </w:tcPr>
          <w:p w14:paraId="1E9A870F">
            <w:pPr>
              <w:spacing w:after="0" w:line="240" w:lineRule="auto"/>
            </w:pPr>
            <w:r>
              <w:rPr>
                <w:rFonts w:ascii="Aptos" w:hAnsi="Aptos"/>
                <w:b w:val="0"/>
                <w:sz w:val="15"/>
              </w:rPr>
              <w:t>Start simulated refund</w:t>
            </w:r>
          </w:p>
        </w:tc>
      </w:tr>
      <w:tr w14:paraId="02A16EEB">
        <w:trPr>
          <w:jc w:val="center"/>
        </w:trPr>
        <w:tc>
          <w:tcPr>
            <w:tcW w:w="3888" w:type="dxa"/>
            <w:vAlign w:val="center"/>
          </w:tcPr>
          <w:p w14:paraId="6F93135E">
            <w:pPr>
              <w:spacing w:after="0" w:line="240" w:lineRule="auto"/>
            </w:pPr>
            <w:r>
              <w:rPr>
                <w:rFonts w:ascii="Aptos" w:hAnsi="Aptos"/>
                <w:b w:val="0"/>
                <w:sz w:val="15"/>
              </w:rPr>
              <w:t>POST /sim/v1/payouts</w:t>
            </w:r>
          </w:p>
        </w:tc>
        <w:tc>
          <w:tcPr>
            <w:tcW w:w="2160" w:type="dxa"/>
            <w:vAlign w:val="center"/>
          </w:tcPr>
          <w:p w14:paraId="11B9A49E">
            <w:pPr>
              <w:spacing w:after="0" w:line="240" w:lineRule="auto"/>
            </w:pPr>
            <w:r>
              <w:rPr>
                <w:rFonts w:ascii="Aptos" w:hAnsi="Aptos"/>
                <w:b w:val="0"/>
                <w:sz w:val="15"/>
              </w:rPr>
              <w:t>Internal auth</w:t>
            </w:r>
          </w:p>
        </w:tc>
        <w:tc>
          <w:tcPr>
            <w:tcW w:w="4320" w:type="dxa"/>
            <w:vAlign w:val="center"/>
          </w:tcPr>
          <w:p w14:paraId="14ACE45D">
            <w:pPr>
              <w:spacing w:after="0" w:line="240" w:lineRule="auto"/>
            </w:pPr>
            <w:r>
              <w:rPr>
                <w:rFonts w:ascii="Aptos" w:hAnsi="Aptos"/>
                <w:b w:val="0"/>
                <w:sz w:val="15"/>
              </w:rPr>
              <w:t>Start simulated bank payout</w:t>
            </w:r>
          </w:p>
        </w:tc>
      </w:tr>
      <w:tr w14:paraId="35E2580C">
        <w:trPr>
          <w:jc w:val="center"/>
        </w:trPr>
        <w:tc>
          <w:tcPr>
            <w:tcW w:w="3888" w:type="dxa"/>
            <w:vAlign w:val="center"/>
          </w:tcPr>
          <w:p w14:paraId="32B56591">
            <w:pPr>
              <w:spacing w:after="0" w:line="240" w:lineRule="auto"/>
            </w:pPr>
            <w:r>
              <w:rPr>
                <w:rFonts w:ascii="Aptos" w:hAnsi="Aptos"/>
                <w:b w:val="0"/>
                <w:sz w:val="15"/>
              </w:rPr>
              <w:t>GET /sim/v1/reconciliation/{date}</w:t>
            </w:r>
          </w:p>
        </w:tc>
        <w:tc>
          <w:tcPr>
            <w:tcW w:w="2160" w:type="dxa"/>
            <w:vAlign w:val="center"/>
          </w:tcPr>
          <w:p w14:paraId="3CD88025">
            <w:pPr>
              <w:spacing w:after="0" w:line="240" w:lineRule="auto"/>
            </w:pPr>
            <w:r>
              <w:rPr>
                <w:rFonts w:ascii="Aptos" w:hAnsi="Aptos"/>
                <w:b w:val="0"/>
                <w:sz w:val="15"/>
              </w:rPr>
              <w:t>Internal ops auth</w:t>
            </w:r>
          </w:p>
        </w:tc>
        <w:tc>
          <w:tcPr>
            <w:tcW w:w="4320" w:type="dxa"/>
            <w:vAlign w:val="center"/>
          </w:tcPr>
          <w:p w14:paraId="47B92461">
            <w:pPr>
              <w:spacing w:after="0" w:line="240" w:lineRule="auto"/>
            </w:pPr>
            <w:r>
              <w:rPr>
                <w:rFonts w:ascii="Aptos" w:hAnsi="Aptos"/>
                <w:b w:val="0"/>
                <w:sz w:val="15"/>
              </w:rPr>
              <w:t>Export provider truth file</w:t>
            </w:r>
          </w:p>
        </w:tc>
      </w:tr>
      <w:tr w14:paraId="061D4FBE">
        <w:trPr>
          <w:jc w:val="center"/>
        </w:trPr>
        <w:tc>
          <w:tcPr>
            <w:tcW w:w="3888" w:type="dxa"/>
            <w:vAlign w:val="center"/>
          </w:tcPr>
          <w:p w14:paraId="48E1F99B">
            <w:pPr>
              <w:spacing w:after="0" w:line="240" w:lineRule="auto"/>
            </w:pPr>
            <w:r>
              <w:rPr>
                <w:rFonts w:ascii="Aptos" w:hAnsi="Aptos"/>
                <w:b w:val="0"/>
                <w:sz w:val="15"/>
              </w:rPr>
              <w:t>POST /sim/v1/failure-profile</w:t>
            </w:r>
          </w:p>
        </w:tc>
        <w:tc>
          <w:tcPr>
            <w:tcW w:w="2160" w:type="dxa"/>
            <w:vAlign w:val="center"/>
          </w:tcPr>
          <w:p w14:paraId="48262428">
            <w:pPr>
              <w:spacing w:after="0" w:line="240" w:lineRule="auto"/>
            </w:pPr>
            <w:r>
              <w:rPr>
                <w:rFonts w:ascii="Aptos" w:hAnsi="Aptos"/>
                <w:b w:val="0"/>
                <w:sz w:val="15"/>
              </w:rPr>
              <w:t>Admin test auth</w:t>
            </w:r>
          </w:p>
        </w:tc>
        <w:tc>
          <w:tcPr>
            <w:tcW w:w="4320" w:type="dxa"/>
            <w:vAlign w:val="center"/>
          </w:tcPr>
          <w:p w14:paraId="0AD5AF83">
            <w:pPr>
              <w:spacing w:after="0" w:line="240" w:lineRule="auto"/>
            </w:pPr>
            <w:r>
              <w:rPr>
                <w:rFonts w:ascii="Aptos" w:hAnsi="Aptos"/>
                <w:b w:val="0"/>
                <w:sz w:val="15"/>
              </w:rPr>
              <w:t>Configure failure injection</w:t>
            </w:r>
          </w:p>
        </w:tc>
      </w:tr>
    </w:tbl>
    <w:p w14:paraId="7E290649">
      <w:pPr>
        <w:spacing w:after="0"/>
      </w:pPr>
    </w:p>
    <w:p w14:paraId="60B2C919">
      <w:pPr>
        <w:pStyle w:val="3"/>
      </w:pPr>
      <w:r>
        <w:t>13.4 Database Schema Design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5040"/>
        <w:gridCol w:w="3168"/>
      </w:tblGrid>
      <w:tr w14:paraId="0E367714">
        <w:trPr>
          <w:jc w:val="center"/>
        </w:trPr>
        <w:tc>
          <w:tcPr>
            <w:tcW w:w="2160" w:type="dxa"/>
            <w:shd w:val="clear" w:color="auto" w:fill="2F5597"/>
            <w:vAlign w:val="center"/>
          </w:tcPr>
          <w:p w14:paraId="736B2407">
            <w:pPr>
              <w:spacing w:after="0" w:line="240" w:lineRule="auto"/>
            </w:pPr>
            <w:r>
              <w:rPr>
                <w:rFonts w:ascii="Aptos" w:hAnsi="Aptos"/>
                <w:b/>
                <w:color w:val="FFFFFF"/>
                <w:sz w:val="16"/>
              </w:rPr>
              <w:t>Table</w:t>
            </w:r>
          </w:p>
        </w:tc>
        <w:tc>
          <w:tcPr>
            <w:tcW w:w="5040" w:type="dxa"/>
            <w:shd w:val="clear" w:color="auto" w:fill="2F5597"/>
            <w:vAlign w:val="center"/>
          </w:tcPr>
          <w:p w14:paraId="0257A358">
            <w:pPr>
              <w:spacing w:after="0" w:line="240" w:lineRule="auto"/>
            </w:pPr>
            <w:r>
              <w:rPr>
                <w:rFonts w:ascii="Aptos" w:hAnsi="Aptos"/>
                <w:b/>
                <w:color w:val="FFFFFF"/>
                <w:sz w:val="16"/>
              </w:rPr>
              <w:t>Important columns / constraints</w:t>
            </w:r>
          </w:p>
        </w:tc>
        <w:tc>
          <w:tcPr>
            <w:tcW w:w="3168" w:type="dxa"/>
            <w:shd w:val="clear" w:color="auto" w:fill="2F5597"/>
            <w:vAlign w:val="center"/>
          </w:tcPr>
          <w:p w14:paraId="76FCD6EA">
            <w:pPr>
              <w:spacing w:after="0" w:line="240" w:lineRule="auto"/>
            </w:pPr>
            <w:r>
              <w:rPr>
                <w:rFonts w:ascii="Aptos" w:hAnsi="Aptos"/>
                <w:b/>
                <w:color w:val="FFFFFF"/>
                <w:sz w:val="16"/>
              </w:rPr>
              <w:t>Purpose</w:t>
            </w:r>
          </w:p>
        </w:tc>
      </w:tr>
      <w:tr w14:paraId="3CA742CC">
        <w:trPr>
          <w:jc w:val="center"/>
        </w:trPr>
        <w:tc>
          <w:tcPr>
            <w:tcW w:w="2160" w:type="dxa"/>
            <w:vAlign w:val="center"/>
          </w:tcPr>
          <w:p w14:paraId="42519A64">
            <w:pPr>
              <w:spacing w:after="0" w:line="240" w:lineRule="auto"/>
            </w:pPr>
            <w:r>
              <w:rPr>
                <w:rFonts w:ascii="Aptos" w:hAnsi="Aptos"/>
                <w:b w:val="0"/>
                <w:sz w:val="15"/>
              </w:rPr>
              <w:t>provider_payments</w:t>
            </w:r>
          </w:p>
        </w:tc>
        <w:tc>
          <w:tcPr>
            <w:tcW w:w="5040" w:type="dxa"/>
            <w:vAlign w:val="center"/>
          </w:tcPr>
          <w:p w14:paraId="2256F3BA">
            <w:pPr>
              <w:spacing w:after="0" w:line="240" w:lineRule="auto"/>
            </w:pPr>
            <w:r>
              <w:rPr>
                <w:rFonts w:ascii="Aptos" w:hAnsi="Aptos"/>
                <w:b w:val="0"/>
                <w:sz w:val="15"/>
              </w:rPr>
              <w:t>external id, request idempotency key, method, amount, status</w:t>
            </w:r>
          </w:p>
        </w:tc>
        <w:tc>
          <w:tcPr>
            <w:tcW w:w="3168" w:type="dxa"/>
            <w:vAlign w:val="center"/>
          </w:tcPr>
          <w:p w14:paraId="5DF2D8DB">
            <w:pPr>
              <w:spacing w:after="0" w:line="240" w:lineRule="auto"/>
            </w:pPr>
            <w:r>
              <w:rPr>
                <w:rFonts w:ascii="Aptos" w:hAnsi="Aptos"/>
                <w:b w:val="0"/>
                <w:sz w:val="15"/>
              </w:rPr>
              <w:t>Provider-side payment truth</w:t>
            </w:r>
          </w:p>
        </w:tc>
      </w:tr>
      <w:tr w14:paraId="26BD0183">
        <w:trPr>
          <w:jc w:val="center"/>
        </w:trPr>
        <w:tc>
          <w:tcPr>
            <w:tcW w:w="2160" w:type="dxa"/>
            <w:vAlign w:val="center"/>
          </w:tcPr>
          <w:p w14:paraId="7E05C31D">
            <w:pPr>
              <w:spacing w:after="0" w:line="240" w:lineRule="auto"/>
            </w:pPr>
            <w:r>
              <w:rPr>
                <w:rFonts w:ascii="Aptos" w:hAnsi="Aptos"/>
                <w:b w:val="0"/>
                <w:sz w:val="15"/>
              </w:rPr>
              <w:t>provider_refunds</w:t>
            </w:r>
          </w:p>
        </w:tc>
        <w:tc>
          <w:tcPr>
            <w:tcW w:w="5040" w:type="dxa"/>
            <w:vAlign w:val="center"/>
          </w:tcPr>
          <w:p w14:paraId="404E2860">
            <w:pPr>
              <w:spacing w:after="0" w:line="240" w:lineRule="auto"/>
            </w:pPr>
            <w:r>
              <w:rPr>
                <w:rFonts w:ascii="Aptos" w:hAnsi="Aptos"/>
                <w:b w:val="0"/>
                <w:sz w:val="15"/>
              </w:rPr>
              <w:t>payment id, amount, status</w:t>
            </w:r>
          </w:p>
        </w:tc>
        <w:tc>
          <w:tcPr>
            <w:tcW w:w="3168" w:type="dxa"/>
            <w:vAlign w:val="center"/>
          </w:tcPr>
          <w:p w14:paraId="2D294DF7">
            <w:pPr>
              <w:spacing w:after="0" w:line="240" w:lineRule="auto"/>
            </w:pPr>
            <w:r>
              <w:rPr>
                <w:rFonts w:ascii="Aptos" w:hAnsi="Aptos"/>
                <w:b w:val="0"/>
                <w:sz w:val="15"/>
              </w:rPr>
              <w:t>Provider refund state</w:t>
            </w:r>
          </w:p>
        </w:tc>
      </w:tr>
      <w:tr w14:paraId="7902509B">
        <w:trPr>
          <w:jc w:val="center"/>
        </w:trPr>
        <w:tc>
          <w:tcPr>
            <w:tcW w:w="2160" w:type="dxa"/>
            <w:vAlign w:val="center"/>
          </w:tcPr>
          <w:p w14:paraId="7396394E">
            <w:pPr>
              <w:spacing w:after="0" w:line="240" w:lineRule="auto"/>
            </w:pPr>
            <w:r>
              <w:rPr>
                <w:rFonts w:ascii="Aptos" w:hAnsi="Aptos"/>
                <w:b w:val="0"/>
                <w:sz w:val="15"/>
              </w:rPr>
              <w:t>provider_payouts</w:t>
            </w:r>
          </w:p>
        </w:tc>
        <w:tc>
          <w:tcPr>
            <w:tcW w:w="5040" w:type="dxa"/>
            <w:vAlign w:val="center"/>
          </w:tcPr>
          <w:p w14:paraId="1A881BB0">
            <w:pPr>
              <w:spacing w:after="0" w:line="240" w:lineRule="auto"/>
            </w:pPr>
            <w:r>
              <w:rPr>
                <w:rFonts w:ascii="Aptos" w:hAnsi="Aptos"/>
                <w:b w:val="0"/>
                <w:sz w:val="15"/>
              </w:rPr>
              <w:t>destination, amount, status</w:t>
            </w:r>
          </w:p>
        </w:tc>
        <w:tc>
          <w:tcPr>
            <w:tcW w:w="3168" w:type="dxa"/>
            <w:vAlign w:val="center"/>
          </w:tcPr>
          <w:p w14:paraId="35314CBD">
            <w:pPr>
              <w:spacing w:after="0" w:line="240" w:lineRule="auto"/>
            </w:pPr>
            <w:r>
              <w:rPr>
                <w:rFonts w:ascii="Aptos" w:hAnsi="Aptos"/>
                <w:b w:val="0"/>
                <w:sz w:val="15"/>
              </w:rPr>
              <w:t>Payout state</w:t>
            </w:r>
          </w:p>
        </w:tc>
      </w:tr>
      <w:tr w14:paraId="4B5F3709">
        <w:trPr>
          <w:jc w:val="center"/>
        </w:trPr>
        <w:tc>
          <w:tcPr>
            <w:tcW w:w="2160" w:type="dxa"/>
            <w:vAlign w:val="center"/>
          </w:tcPr>
          <w:p w14:paraId="7BAD6A2D">
            <w:pPr>
              <w:spacing w:after="0" w:line="240" w:lineRule="auto"/>
            </w:pPr>
            <w:r>
              <w:rPr>
                <w:rFonts w:ascii="Aptos" w:hAnsi="Aptos"/>
                <w:b w:val="0"/>
                <w:sz w:val="15"/>
              </w:rPr>
              <w:t>provider_callbacks</w:t>
            </w:r>
          </w:p>
        </w:tc>
        <w:tc>
          <w:tcPr>
            <w:tcW w:w="5040" w:type="dxa"/>
            <w:vAlign w:val="center"/>
          </w:tcPr>
          <w:p w14:paraId="363AF410">
            <w:pPr>
              <w:spacing w:after="0" w:line="240" w:lineRule="auto"/>
            </w:pPr>
            <w:r>
              <w:rPr>
                <w:rFonts w:ascii="Aptos" w:hAnsi="Aptos"/>
                <w:b w:val="0"/>
                <w:sz w:val="15"/>
              </w:rPr>
              <w:t>event id UNIQUE, target, payload, delivery status</w:t>
            </w:r>
          </w:p>
        </w:tc>
        <w:tc>
          <w:tcPr>
            <w:tcW w:w="3168" w:type="dxa"/>
            <w:vAlign w:val="center"/>
          </w:tcPr>
          <w:p w14:paraId="44707AA1">
            <w:pPr>
              <w:spacing w:after="0" w:line="240" w:lineRule="auto"/>
            </w:pPr>
            <w:r>
              <w:rPr>
                <w:rFonts w:ascii="Aptos" w:hAnsi="Aptos"/>
                <w:b w:val="0"/>
                <w:sz w:val="15"/>
              </w:rPr>
              <w:t>Callback scheduler</w:t>
            </w:r>
          </w:p>
        </w:tc>
      </w:tr>
    </w:tbl>
    <w:p w14:paraId="45BB0657">
      <w:pPr>
        <w:spacing w:after="0"/>
      </w:pPr>
    </w:p>
    <w:p w14:paraId="7CF91755">
      <w:pPr>
        <w:pStyle w:val="3"/>
      </w:pPr>
      <w:r>
        <w:t>13.5 Events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2880"/>
        <w:gridCol w:w="6192"/>
      </w:tblGrid>
      <w:tr w14:paraId="3D3BEFAA">
        <w:trPr>
          <w:jc w:val="center"/>
        </w:trPr>
        <w:tc>
          <w:tcPr>
            <w:tcW w:w="1296" w:type="dxa"/>
            <w:shd w:val="clear" w:color="auto" w:fill="2F5597"/>
            <w:vAlign w:val="center"/>
          </w:tcPr>
          <w:p w14:paraId="65BAC758">
            <w:pPr>
              <w:spacing w:after="0" w:line="240" w:lineRule="auto"/>
            </w:pPr>
            <w:r>
              <w:rPr>
                <w:rFonts w:ascii="Aptos" w:hAnsi="Aptos"/>
                <w:b/>
                <w:color w:val="FFFFFF"/>
                <w:sz w:val="16"/>
              </w:rPr>
              <w:t>Direction</w:t>
            </w:r>
          </w:p>
        </w:tc>
        <w:tc>
          <w:tcPr>
            <w:tcW w:w="2880" w:type="dxa"/>
            <w:shd w:val="clear" w:color="auto" w:fill="2F5597"/>
            <w:vAlign w:val="center"/>
          </w:tcPr>
          <w:p w14:paraId="1D5BF5B4">
            <w:pPr>
              <w:spacing w:after="0" w:line="240" w:lineRule="auto"/>
            </w:pPr>
            <w:r>
              <w:rPr>
                <w:rFonts w:ascii="Aptos" w:hAnsi="Aptos"/>
                <w:b/>
                <w:color w:val="FFFFFF"/>
                <w:sz w:val="16"/>
              </w:rPr>
              <w:t>Event</w:t>
            </w:r>
          </w:p>
        </w:tc>
        <w:tc>
          <w:tcPr>
            <w:tcW w:w="6192" w:type="dxa"/>
            <w:shd w:val="clear" w:color="auto" w:fill="2F5597"/>
            <w:vAlign w:val="center"/>
          </w:tcPr>
          <w:p w14:paraId="003EE939">
            <w:pPr>
              <w:spacing w:after="0" w:line="240" w:lineRule="auto"/>
            </w:pPr>
            <w:r>
              <w:rPr>
                <w:rFonts w:ascii="Aptos" w:hAnsi="Aptos"/>
                <w:b/>
                <w:color w:val="FFFFFF"/>
                <w:sz w:val="16"/>
              </w:rPr>
              <w:t>Usage</w:t>
            </w:r>
          </w:p>
        </w:tc>
      </w:tr>
      <w:tr w14:paraId="3AA34CC1">
        <w:trPr>
          <w:jc w:val="center"/>
        </w:trPr>
        <w:tc>
          <w:tcPr>
            <w:tcW w:w="1296" w:type="dxa"/>
            <w:vAlign w:val="center"/>
          </w:tcPr>
          <w:p w14:paraId="5829B802">
            <w:pPr>
              <w:spacing w:after="0" w:line="240" w:lineRule="auto"/>
            </w:pPr>
            <w:r>
              <w:rPr>
                <w:rFonts w:ascii="Aptos" w:hAnsi="Aptos"/>
                <w:b w:val="0"/>
                <w:sz w:val="15"/>
              </w:rPr>
              <w:t>Produces</w:t>
            </w:r>
          </w:p>
        </w:tc>
        <w:tc>
          <w:tcPr>
            <w:tcW w:w="2880" w:type="dxa"/>
            <w:vAlign w:val="center"/>
          </w:tcPr>
          <w:p w14:paraId="197FFBAF">
            <w:pPr>
              <w:spacing w:after="0" w:line="240" w:lineRule="auto"/>
            </w:pPr>
            <w:r>
              <w:rPr>
                <w:rFonts w:ascii="Aptos" w:hAnsi="Aptos"/>
                <w:b w:val="0"/>
                <w:sz w:val="15"/>
              </w:rPr>
              <w:t>signed HTTP callbacks</w:t>
            </w:r>
          </w:p>
        </w:tc>
        <w:tc>
          <w:tcPr>
            <w:tcW w:w="6192" w:type="dxa"/>
            <w:vAlign w:val="center"/>
          </w:tcPr>
          <w:p w14:paraId="18CC642A">
            <w:pPr>
              <w:spacing w:after="0" w:line="240" w:lineRule="auto"/>
            </w:pPr>
            <w:r>
              <w:rPr>
                <w:rFonts w:ascii="Aptos" w:hAnsi="Aptos"/>
                <w:b w:val="0"/>
                <w:sz w:val="15"/>
              </w:rPr>
              <w:t>Exercise real integration behavior</w:t>
            </w:r>
          </w:p>
        </w:tc>
      </w:tr>
      <w:tr w14:paraId="3D7114B1">
        <w:trPr>
          <w:jc w:val="center"/>
        </w:trPr>
        <w:tc>
          <w:tcPr>
            <w:tcW w:w="1296" w:type="dxa"/>
            <w:vAlign w:val="center"/>
          </w:tcPr>
          <w:p w14:paraId="755625FE">
            <w:pPr>
              <w:spacing w:after="0" w:line="240" w:lineRule="auto"/>
            </w:pPr>
            <w:r>
              <w:rPr>
                <w:rFonts w:ascii="Aptos" w:hAnsi="Aptos"/>
                <w:b w:val="0"/>
                <w:sz w:val="15"/>
              </w:rPr>
              <w:t>Produces</w:t>
            </w:r>
          </w:p>
        </w:tc>
        <w:tc>
          <w:tcPr>
            <w:tcW w:w="2880" w:type="dxa"/>
            <w:vAlign w:val="center"/>
          </w:tcPr>
          <w:p w14:paraId="222D7B34">
            <w:pPr>
              <w:spacing w:after="0" w:line="240" w:lineRule="auto"/>
            </w:pPr>
            <w:r>
              <w:rPr>
                <w:rFonts w:ascii="Aptos" w:hAnsi="Aptos"/>
                <w:b w:val="0"/>
                <w:sz w:val="15"/>
              </w:rPr>
              <w:t>provider.reconciliation.file.ready</w:t>
            </w:r>
          </w:p>
        </w:tc>
        <w:tc>
          <w:tcPr>
            <w:tcW w:w="6192" w:type="dxa"/>
            <w:vAlign w:val="center"/>
          </w:tcPr>
          <w:p w14:paraId="35F2AE52">
            <w:pPr>
              <w:spacing w:after="0" w:line="240" w:lineRule="auto"/>
            </w:pPr>
            <w:r>
              <w:rPr>
                <w:rFonts w:ascii="Aptos" w:hAnsi="Aptos"/>
                <w:b w:val="0"/>
                <w:sz w:val="15"/>
              </w:rPr>
              <w:t>Operations test workflow</w:t>
            </w:r>
          </w:p>
        </w:tc>
      </w:tr>
    </w:tbl>
    <w:p w14:paraId="30C5C1FC">
      <w:pPr>
        <w:spacing w:after="0"/>
      </w:pPr>
    </w:p>
    <w:p w14:paraId="5DF0A2E9">
      <w:pPr>
        <w:pStyle w:val="3"/>
      </w:pPr>
      <w:r>
        <w:t>13.6 Design Notes and Invariants</w:t>
      </w:r>
    </w:p>
    <w:p w14:paraId="60F24351">
      <w:pPr>
        <w:pStyle w:val="23"/>
        <w:spacing w:after="30"/>
      </w:pPr>
      <w:r>
        <w:t>Use deterministic test tokens rather than raw account data.</w:t>
      </w:r>
    </w:p>
    <w:p w14:paraId="1103D8ED">
      <w:pPr>
        <w:pStyle w:val="23"/>
        <w:spacing w:after="30"/>
      </w:pPr>
      <w:r>
        <w:t>Callbacks can be deliberately duplicated or reordered.</w:t>
      </w:r>
    </w:p>
    <w:p w14:paraId="77EF850B">
      <w:pPr>
        <w:pStyle w:val="23"/>
        <w:spacing w:after="30"/>
      </w:pPr>
      <w:r>
        <w:t>The simulator should be independently deployable so network failures are realistic.</w:t>
      </w:r>
    </w:p>
    <w:p w14:paraId="4D9D2C35">
      <w:pPr>
        <w:pStyle w:val="2"/>
      </w:pPr>
      <w:r>
        <w:t>14. Risk and Fraud Service</w:t>
      </w:r>
    </w:p>
    <w:p w14:paraId="10402F06">
      <w:pPr>
        <w:spacing w:after="80"/>
      </w:pPr>
      <w:r>
        <w:t>The Risk Service gives the Payment Service an immediate ALLOW, REQUIRE_ACTION, REVIEW or BLOCK decision and maintains a case-review workflow.</w:t>
      </w:r>
    </w:p>
    <w:p w14:paraId="7B29E1F1">
      <w:pPr>
        <w:pStyle w:val="3"/>
      </w:pPr>
      <w:r>
        <w:t>14.1 Responsibilities</w:t>
      </w:r>
    </w:p>
    <w:p w14:paraId="54E3BD44">
      <w:pPr>
        <w:pStyle w:val="23"/>
        <w:spacing w:after="30"/>
      </w:pPr>
      <w:r>
        <w:t>Evaluate configurable rules</w:t>
      </w:r>
    </w:p>
    <w:p w14:paraId="34F3E513">
      <w:pPr>
        <w:pStyle w:val="23"/>
        <w:spacing w:after="30"/>
      </w:pPr>
      <w:r>
        <w:t>Calculate a risk score</w:t>
      </w:r>
    </w:p>
    <w:p w14:paraId="4EF61787">
      <w:pPr>
        <w:pStyle w:val="23"/>
        <w:spacing w:after="30"/>
      </w:pPr>
      <w:r>
        <w:t>Maintain Redis velocity counters</w:t>
      </w:r>
    </w:p>
    <w:p w14:paraId="4B90BE96">
      <w:pPr>
        <w:pStyle w:val="23"/>
        <w:spacing w:after="30"/>
      </w:pPr>
      <w:r>
        <w:t>Store matched rules and feature snapshots</w:t>
      </w:r>
    </w:p>
    <w:p w14:paraId="629DC7BD">
      <w:pPr>
        <w:pStyle w:val="23"/>
        <w:spacing w:after="30"/>
      </w:pPr>
      <w:r>
        <w:t>Create manual review cases</w:t>
      </w:r>
    </w:p>
    <w:p w14:paraId="2B1F486B">
      <w:pPr>
        <w:pStyle w:val="23"/>
        <w:spacing w:after="30"/>
      </w:pPr>
      <w:r>
        <w:t>Maintain deny lists and risk configuration</w:t>
      </w:r>
    </w:p>
    <w:p w14:paraId="1B4D1101">
      <w:pPr>
        <w:pStyle w:val="23"/>
        <w:spacing w:after="30"/>
      </w:pPr>
      <w:r>
        <w:t>Publish risk events and alerts</w:t>
      </w:r>
    </w:p>
    <w:p w14:paraId="35E499A9">
      <w:pPr>
        <w:pStyle w:val="3"/>
      </w:pPr>
      <w:r>
        <w:t>14.2 Explicit Non-Responsibilities</w:t>
      </w:r>
    </w:p>
    <w:p w14:paraId="706004EB">
      <w:pPr>
        <w:pStyle w:val="23"/>
        <w:spacing w:after="30"/>
      </w:pPr>
      <w:r>
        <w:t>Does not decide ledger postings</w:t>
      </w:r>
    </w:p>
    <w:p w14:paraId="787DF781">
      <w:pPr>
        <w:pStyle w:val="23"/>
        <w:spacing w:after="30"/>
      </w:pPr>
      <w:r>
        <w:t>Does not mutate payment status directly</w:t>
      </w:r>
    </w:p>
    <w:p w14:paraId="3C4480D2">
      <w:pPr>
        <w:pStyle w:val="23"/>
        <w:spacing w:after="30"/>
      </w:pPr>
      <w:r>
        <w:t>Does not allow an AI model to override policy</w:t>
      </w:r>
    </w:p>
    <w:p w14:paraId="2372615A">
      <w:pPr>
        <w:pStyle w:val="3"/>
      </w:pPr>
      <w:r>
        <w:t>14.3 API Contracts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2160"/>
        <w:gridCol w:w="4320"/>
      </w:tblGrid>
      <w:tr w14:paraId="7EA148E8">
        <w:trPr>
          <w:jc w:val="center"/>
        </w:trPr>
        <w:tc>
          <w:tcPr>
            <w:tcW w:w="3888" w:type="dxa"/>
            <w:shd w:val="clear" w:color="auto" w:fill="2F5597"/>
            <w:vAlign w:val="center"/>
          </w:tcPr>
          <w:p w14:paraId="66E212BB">
            <w:pPr>
              <w:spacing w:after="0" w:line="240" w:lineRule="auto"/>
            </w:pPr>
            <w:r>
              <w:rPr>
                <w:rFonts w:ascii="Aptos" w:hAnsi="Aptos"/>
                <w:b/>
                <w:color w:val="FFFFFF"/>
                <w:sz w:val="16"/>
              </w:rPr>
              <w:t>Method and path</w:t>
            </w:r>
          </w:p>
        </w:tc>
        <w:tc>
          <w:tcPr>
            <w:tcW w:w="2160" w:type="dxa"/>
            <w:shd w:val="clear" w:color="auto" w:fill="2F5597"/>
            <w:vAlign w:val="center"/>
          </w:tcPr>
          <w:p w14:paraId="79FF896B">
            <w:pPr>
              <w:spacing w:after="0" w:line="240" w:lineRule="auto"/>
            </w:pPr>
            <w:r>
              <w:rPr>
                <w:rFonts w:ascii="Aptos" w:hAnsi="Aptos"/>
                <w:b/>
                <w:color w:val="FFFFFF"/>
                <w:sz w:val="16"/>
              </w:rPr>
              <w:t>Authentication</w:t>
            </w:r>
          </w:p>
        </w:tc>
        <w:tc>
          <w:tcPr>
            <w:tcW w:w="4320" w:type="dxa"/>
            <w:shd w:val="clear" w:color="auto" w:fill="2F5597"/>
            <w:vAlign w:val="center"/>
          </w:tcPr>
          <w:p w14:paraId="5CFDAEFA">
            <w:pPr>
              <w:spacing w:after="0" w:line="240" w:lineRule="auto"/>
            </w:pPr>
            <w:r>
              <w:rPr>
                <w:rFonts w:ascii="Aptos" w:hAnsi="Aptos"/>
                <w:b/>
                <w:color w:val="FFFFFF"/>
                <w:sz w:val="16"/>
              </w:rPr>
              <w:t>Purpose</w:t>
            </w:r>
          </w:p>
        </w:tc>
      </w:tr>
      <w:tr w14:paraId="219066CC">
        <w:trPr>
          <w:jc w:val="center"/>
        </w:trPr>
        <w:tc>
          <w:tcPr>
            <w:tcW w:w="3888" w:type="dxa"/>
            <w:vAlign w:val="center"/>
          </w:tcPr>
          <w:p w14:paraId="05B3F3BB">
            <w:pPr>
              <w:spacing w:after="0" w:line="240" w:lineRule="auto"/>
            </w:pPr>
            <w:r>
              <w:rPr>
                <w:rFonts w:ascii="Aptos" w:hAnsi="Aptos"/>
                <w:b w:val="0"/>
                <w:sz w:val="15"/>
              </w:rPr>
              <w:t>POST /internal/v1/risk/evaluations</w:t>
            </w:r>
          </w:p>
        </w:tc>
        <w:tc>
          <w:tcPr>
            <w:tcW w:w="2160" w:type="dxa"/>
            <w:vAlign w:val="center"/>
          </w:tcPr>
          <w:p w14:paraId="08038F8D">
            <w:pPr>
              <w:spacing w:after="0" w:line="240" w:lineRule="auto"/>
            </w:pPr>
            <w:r>
              <w:rPr>
                <w:rFonts w:ascii="Aptos" w:hAnsi="Aptos"/>
                <w:b w:val="0"/>
                <w:sz w:val="15"/>
              </w:rPr>
              <w:t>Payment service JWT + idempotency</w:t>
            </w:r>
          </w:p>
        </w:tc>
        <w:tc>
          <w:tcPr>
            <w:tcW w:w="4320" w:type="dxa"/>
            <w:vAlign w:val="center"/>
          </w:tcPr>
          <w:p w14:paraId="40EBD5A8">
            <w:pPr>
              <w:spacing w:after="0" w:line="240" w:lineRule="auto"/>
            </w:pPr>
            <w:r>
              <w:rPr>
                <w:rFonts w:ascii="Aptos" w:hAnsi="Aptos"/>
                <w:b w:val="0"/>
                <w:sz w:val="15"/>
              </w:rPr>
              <w:t>Immediate decision</w:t>
            </w:r>
          </w:p>
        </w:tc>
      </w:tr>
      <w:tr w14:paraId="6A47D736">
        <w:trPr>
          <w:jc w:val="center"/>
        </w:trPr>
        <w:tc>
          <w:tcPr>
            <w:tcW w:w="3888" w:type="dxa"/>
            <w:vAlign w:val="center"/>
          </w:tcPr>
          <w:p w14:paraId="232B0A58">
            <w:pPr>
              <w:spacing w:after="0" w:line="240" w:lineRule="auto"/>
            </w:pPr>
            <w:r>
              <w:rPr>
                <w:rFonts w:ascii="Aptos" w:hAnsi="Aptos"/>
                <w:b w:val="0"/>
                <w:sz w:val="15"/>
              </w:rPr>
              <w:t>GET /v1/risk-reviews</w:t>
            </w:r>
          </w:p>
        </w:tc>
        <w:tc>
          <w:tcPr>
            <w:tcW w:w="2160" w:type="dxa"/>
            <w:vAlign w:val="center"/>
          </w:tcPr>
          <w:p w14:paraId="0B10389C">
            <w:pPr>
              <w:spacing w:after="0" w:line="240" w:lineRule="auto"/>
            </w:pPr>
            <w:r>
              <w:rPr>
                <w:rFonts w:ascii="Aptos" w:hAnsi="Aptos"/>
                <w:b w:val="0"/>
                <w:sz w:val="15"/>
              </w:rPr>
              <w:t>Risk analyst JWT</w:t>
            </w:r>
          </w:p>
        </w:tc>
        <w:tc>
          <w:tcPr>
            <w:tcW w:w="4320" w:type="dxa"/>
            <w:vAlign w:val="center"/>
          </w:tcPr>
          <w:p w14:paraId="71D587D2">
            <w:pPr>
              <w:spacing w:after="0" w:line="240" w:lineRule="auto"/>
            </w:pPr>
            <w:r>
              <w:rPr>
                <w:rFonts w:ascii="Aptos" w:hAnsi="Aptos"/>
                <w:b w:val="0"/>
                <w:sz w:val="15"/>
              </w:rPr>
              <w:t>List review queue</w:t>
            </w:r>
          </w:p>
        </w:tc>
      </w:tr>
      <w:tr w14:paraId="3C0B437B">
        <w:trPr>
          <w:jc w:val="center"/>
        </w:trPr>
        <w:tc>
          <w:tcPr>
            <w:tcW w:w="3888" w:type="dxa"/>
            <w:vAlign w:val="center"/>
          </w:tcPr>
          <w:p w14:paraId="50C83E72">
            <w:pPr>
              <w:spacing w:after="0" w:line="240" w:lineRule="auto"/>
            </w:pPr>
            <w:r>
              <w:rPr>
                <w:rFonts w:ascii="Aptos" w:hAnsi="Aptos"/>
                <w:b w:val="0"/>
                <w:sz w:val="15"/>
              </w:rPr>
              <w:t>POST /v1/risk-reviews/{id}/decision</w:t>
            </w:r>
          </w:p>
        </w:tc>
        <w:tc>
          <w:tcPr>
            <w:tcW w:w="2160" w:type="dxa"/>
            <w:vAlign w:val="center"/>
          </w:tcPr>
          <w:p w14:paraId="76AD33A8">
            <w:pPr>
              <w:spacing w:after="0" w:line="240" w:lineRule="auto"/>
            </w:pPr>
            <w:r>
              <w:rPr>
                <w:rFonts w:ascii="Aptos" w:hAnsi="Aptos"/>
                <w:b w:val="0"/>
                <w:sz w:val="15"/>
              </w:rPr>
              <w:t>Risk analyst JWT</w:t>
            </w:r>
          </w:p>
        </w:tc>
        <w:tc>
          <w:tcPr>
            <w:tcW w:w="4320" w:type="dxa"/>
            <w:vAlign w:val="center"/>
          </w:tcPr>
          <w:p w14:paraId="7F0DF9A3">
            <w:pPr>
              <w:spacing w:after="0" w:line="240" w:lineRule="auto"/>
            </w:pPr>
            <w:r>
              <w:rPr>
                <w:rFonts w:ascii="Aptos" w:hAnsi="Aptos"/>
                <w:b w:val="0"/>
                <w:sz w:val="15"/>
              </w:rPr>
              <w:t>Approve or reject review</w:t>
            </w:r>
          </w:p>
        </w:tc>
      </w:tr>
      <w:tr w14:paraId="6779FACA">
        <w:trPr>
          <w:jc w:val="center"/>
        </w:trPr>
        <w:tc>
          <w:tcPr>
            <w:tcW w:w="3888" w:type="dxa"/>
            <w:vAlign w:val="center"/>
          </w:tcPr>
          <w:p w14:paraId="3ACDE6E5">
            <w:pPr>
              <w:spacing w:after="0" w:line="240" w:lineRule="auto"/>
            </w:pPr>
            <w:r>
              <w:rPr>
                <w:rFonts w:ascii="Aptos" w:hAnsi="Aptos"/>
                <w:b w:val="0"/>
                <w:sz w:val="15"/>
              </w:rPr>
              <w:t>POST /v1/risk-rules</w:t>
            </w:r>
          </w:p>
        </w:tc>
        <w:tc>
          <w:tcPr>
            <w:tcW w:w="2160" w:type="dxa"/>
            <w:vAlign w:val="center"/>
          </w:tcPr>
          <w:p w14:paraId="5AD04D6A">
            <w:pPr>
              <w:spacing w:after="0" w:line="240" w:lineRule="auto"/>
            </w:pPr>
            <w:r>
              <w:rPr>
                <w:rFonts w:ascii="Aptos" w:hAnsi="Aptos"/>
                <w:b w:val="0"/>
                <w:sz w:val="15"/>
              </w:rPr>
              <w:t>Risk admin JWT</w:t>
            </w:r>
          </w:p>
        </w:tc>
        <w:tc>
          <w:tcPr>
            <w:tcW w:w="4320" w:type="dxa"/>
            <w:vAlign w:val="center"/>
          </w:tcPr>
          <w:p w14:paraId="4B02467F">
            <w:pPr>
              <w:spacing w:after="0" w:line="240" w:lineRule="auto"/>
            </w:pPr>
            <w:r>
              <w:rPr>
                <w:rFonts w:ascii="Aptos" w:hAnsi="Aptos"/>
                <w:b w:val="0"/>
                <w:sz w:val="15"/>
              </w:rPr>
              <w:t>Create versioned rule</w:t>
            </w:r>
          </w:p>
        </w:tc>
      </w:tr>
      <w:tr w14:paraId="391E8E97">
        <w:trPr>
          <w:jc w:val="center"/>
        </w:trPr>
        <w:tc>
          <w:tcPr>
            <w:tcW w:w="3888" w:type="dxa"/>
            <w:vAlign w:val="center"/>
          </w:tcPr>
          <w:p w14:paraId="56BFAE25">
            <w:pPr>
              <w:spacing w:after="0" w:line="240" w:lineRule="auto"/>
            </w:pPr>
            <w:r>
              <w:rPr>
                <w:rFonts w:ascii="Aptos" w:hAnsi="Aptos"/>
                <w:b w:val="0"/>
                <w:sz w:val="15"/>
              </w:rPr>
              <w:t>PATCH /v1/risk-rules/{id}</w:t>
            </w:r>
          </w:p>
        </w:tc>
        <w:tc>
          <w:tcPr>
            <w:tcW w:w="2160" w:type="dxa"/>
            <w:vAlign w:val="center"/>
          </w:tcPr>
          <w:p w14:paraId="37E05D17">
            <w:pPr>
              <w:spacing w:after="0" w:line="240" w:lineRule="auto"/>
            </w:pPr>
            <w:r>
              <w:rPr>
                <w:rFonts w:ascii="Aptos" w:hAnsi="Aptos"/>
                <w:b w:val="0"/>
                <w:sz w:val="15"/>
              </w:rPr>
              <w:t>Risk admin JWT</w:t>
            </w:r>
          </w:p>
        </w:tc>
        <w:tc>
          <w:tcPr>
            <w:tcW w:w="4320" w:type="dxa"/>
            <w:vAlign w:val="center"/>
          </w:tcPr>
          <w:p w14:paraId="668B3CD6">
            <w:pPr>
              <w:spacing w:after="0" w:line="240" w:lineRule="auto"/>
            </w:pPr>
            <w:r>
              <w:rPr>
                <w:rFonts w:ascii="Aptos" w:hAnsi="Aptos"/>
                <w:b w:val="0"/>
                <w:sz w:val="15"/>
              </w:rPr>
              <w:t>Enable/disable rule</w:t>
            </w:r>
          </w:p>
        </w:tc>
      </w:tr>
    </w:tbl>
    <w:p w14:paraId="4829C0BA">
      <w:pPr>
        <w:spacing w:after="0"/>
      </w:pPr>
    </w:p>
    <w:p w14:paraId="656334A0">
      <w:pPr>
        <w:pStyle w:val="3"/>
      </w:pPr>
      <w:r>
        <w:t>14.4 Database Schema Design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5040"/>
        <w:gridCol w:w="3168"/>
      </w:tblGrid>
      <w:tr w14:paraId="15F37C58">
        <w:trPr>
          <w:jc w:val="center"/>
        </w:trPr>
        <w:tc>
          <w:tcPr>
            <w:tcW w:w="2160" w:type="dxa"/>
            <w:shd w:val="clear" w:color="auto" w:fill="2F5597"/>
            <w:vAlign w:val="center"/>
          </w:tcPr>
          <w:p w14:paraId="0802E514">
            <w:pPr>
              <w:spacing w:after="0" w:line="240" w:lineRule="auto"/>
            </w:pPr>
            <w:r>
              <w:rPr>
                <w:rFonts w:ascii="Aptos" w:hAnsi="Aptos"/>
                <w:b/>
                <w:color w:val="FFFFFF"/>
                <w:sz w:val="16"/>
              </w:rPr>
              <w:t>Table</w:t>
            </w:r>
          </w:p>
        </w:tc>
        <w:tc>
          <w:tcPr>
            <w:tcW w:w="5040" w:type="dxa"/>
            <w:shd w:val="clear" w:color="auto" w:fill="2F5597"/>
            <w:vAlign w:val="center"/>
          </w:tcPr>
          <w:p w14:paraId="44FE259D">
            <w:pPr>
              <w:spacing w:after="0" w:line="240" w:lineRule="auto"/>
            </w:pPr>
            <w:r>
              <w:rPr>
                <w:rFonts w:ascii="Aptos" w:hAnsi="Aptos"/>
                <w:b/>
                <w:color w:val="FFFFFF"/>
                <w:sz w:val="16"/>
              </w:rPr>
              <w:t>Important columns / constraints</w:t>
            </w:r>
          </w:p>
        </w:tc>
        <w:tc>
          <w:tcPr>
            <w:tcW w:w="3168" w:type="dxa"/>
            <w:shd w:val="clear" w:color="auto" w:fill="2F5597"/>
            <w:vAlign w:val="center"/>
          </w:tcPr>
          <w:p w14:paraId="21F3CE71">
            <w:pPr>
              <w:spacing w:after="0" w:line="240" w:lineRule="auto"/>
            </w:pPr>
            <w:r>
              <w:rPr>
                <w:rFonts w:ascii="Aptos" w:hAnsi="Aptos"/>
                <w:b/>
                <w:color w:val="FFFFFF"/>
                <w:sz w:val="16"/>
              </w:rPr>
              <w:t>Purpose</w:t>
            </w:r>
          </w:p>
        </w:tc>
      </w:tr>
      <w:tr w14:paraId="70CDF943">
        <w:trPr>
          <w:jc w:val="center"/>
        </w:trPr>
        <w:tc>
          <w:tcPr>
            <w:tcW w:w="2160" w:type="dxa"/>
            <w:vAlign w:val="center"/>
          </w:tcPr>
          <w:p w14:paraId="0F10F119">
            <w:pPr>
              <w:spacing w:after="0" w:line="240" w:lineRule="auto"/>
            </w:pPr>
            <w:r>
              <w:rPr>
                <w:rFonts w:ascii="Aptos" w:hAnsi="Aptos"/>
                <w:b w:val="0"/>
                <w:sz w:val="15"/>
              </w:rPr>
              <w:t>risk_rules</w:t>
            </w:r>
          </w:p>
        </w:tc>
        <w:tc>
          <w:tcPr>
            <w:tcW w:w="5040" w:type="dxa"/>
            <w:vAlign w:val="center"/>
          </w:tcPr>
          <w:p w14:paraId="1541DFD4">
            <w:pPr>
              <w:spacing w:after="0" w:line="240" w:lineRule="auto"/>
            </w:pPr>
            <w:r>
              <w:rPr>
                <w:rFonts w:ascii="Aptos" w:hAnsi="Aptos"/>
                <w:b w:val="0"/>
                <w:sz w:val="15"/>
              </w:rPr>
              <w:t>rule expression JSON, action, priority, enabled, effective version</w:t>
            </w:r>
          </w:p>
        </w:tc>
        <w:tc>
          <w:tcPr>
            <w:tcW w:w="3168" w:type="dxa"/>
            <w:vAlign w:val="center"/>
          </w:tcPr>
          <w:p w14:paraId="53F0E32F">
            <w:pPr>
              <w:spacing w:after="0" w:line="240" w:lineRule="auto"/>
            </w:pPr>
            <w:r>
              <w:rPr>
                <w:rFonts w:ascii="Aptos" w:hAnsi="Aptos"/>
                <w:b w:val="0"/>
                <w:sz w:val="15"/>
              </w:rPr>
              <w:t>Rules engine</w:t>
            </w:r>
          </w:p>
        </w:tc>
      </w:tr>
      <w:tr w14:paraId="411B159A">
        <w:trPr>
          <w:jc w:val="center"/>
        </w:trPr>
        <w:tc>
          <w:tcPr>
            <w:tcW w:w="2160" w:type="dxa"/>
            <w:vAlign w:val="center"/>
          </w:tcPr>
          <w:p w14:paraId="1E312BCE">
            <w:pPr>
              <w:spacing w:after="0" w:line="240" w:lineRule="auto"/>
            </w:pPr>
            <w:r>
              <w:rPr>
                <w:rFonts w:ascii="Aptos" w:hAnsi="Aptos"/>
                <w:b w:val="0"/>
                <w:sz w:val="15"/>
              </w:rPr>
              <w:t>risk_decisions</w:t>
            </w:r>
          </w:p>
        </w:tc>
        <w:tc>
          <w:tcPr>
            <w:tcW w:w="5040" w:type="dxa"/>
            <w:vAlign w:val="center"/>
          </w:tcPr>
          <w:p w14:paraId="2129294C">
            <w:pPr>
              <w:spacing w:after="0" w:line="240" w:lineRule="auto"/>
            </w:pPr>
            <w:r>
              <w:rPr>
                <w:rFonts w:ascii="Aptos" w:hAnsi="Aptos"/>
                <w:b w:val="0"/>
                <w:sz w:val="15"/>
              </w:rPr>
              <w:t>payment ids, score, decision, matched_rules, features</w:t>
            </w:r>
          </w:p>
        </w:tc>
        <w:tc>
          <w:tcPr>
            <w:tcW w:w="3168" w:type="dxa"/>
            <w:vAlign w:val="center"/>
          </w:tcPr>
          <w:p w14:paraId="72CA4819">
            <w:pPr>
              <w:spacing w:after="0" w:line="240" w:lineRule="auto"/>
            </w:pPr>
            <w:r>
              <w:rPr>
                <w:rFonts w:ascii="Aptos" w:hAnsi="Aptos"/>
                <w:b w:val="0"/>
                <w:sz w:val="15"/>
              </w:rPr>
              <w:t>Immutable decision evidence</w:t>
            </w:r>
          </w:p>
        </w:tc>
      </w:tr>
      <w:tr w14:paraId="4A1C56B7">
        <w:trPr>
          <w:jc w:val="center"/>
        </w:trPr>
        <w:tc>
          <w:tcPr>
            <w:tcW w:w="2160" w:type="dxa"/>
            <w:vAlign w:val="center"/>
          </w:tcPr>
          <w:p w14:paraId="0880EA90">
            <w:pPr>
              <w:spacing w:after="0" w:line="240" w:lineRule="auto"/>
            </w:pPr>
            <w:r>
              <w:rPr>
                <w:rFonts w:ascii="Aptos" w:hAnsi="Aptos"/>
                <w:b w:val="0"/>
                <w:sz w:val="15"/>
              </w:rPr>
              <w:t>risk_reviews</w:t>
            </w:r>
          </w:p>
        </w:tc>
        <w:tc>
          <w:tcPr>
            <w:tcW w:w="5040" w:type="dxa"/>
            <w:vAlign w:val="center"/>
          </w:tcPr>
          <w:p w14:paraId="0053A0B9">
            <w:pPr>
              <w:spacing w:after="0" w:line="240" w:lineRule="auto"/>
            </w:pPr>
            <w:r>
              <w:rPr>
                <w:rFonts w:ascii="Aptos" w:hAnsi="Aptos"/>
                <w:b w:val="0"/>
                <w:sz w:val="15"/>
              </w:rPr>
              <w:t>decision id, status, assigned analyst, notes</w:t>
            </w:r>
          </w:p>
        </w:tc>
        <w:tc>
          <w:tcPr>
            <w:tcW w:w="3168" w:type="dxa"/>
            <w:vAlign w:val="center"/>
          </w:tcPr>
          <w:p w14:paraId="429E3E19">
            <w:pPr>
              <w:spacing w:after="0" w:line="240" w:lineRule="auto"/>
            </w:pPr>
            <w:r>
              <w:rPr>
                <w:rFonts w:ascii="Aptos" w:hAnsi="Aptos"/>
                <w:b w:val="0"/>
                <w:sz w:val="15"/>
              </w:rPr>
              <w:t>Manual review</w:t>
            </w:r>
          </w:p>
        </w:tc>
      </w:tr>
      <w:tr w14:paraId="32B1EFCD">
        <w:trPr>
          <w:jc w:val="center"/>
        </w:trPr>
        <w:tc>
          <w:tcPr>
            <w:tcW w:w="2160" w:type="dxa"/>
            <w:vAlign w:val="center"/>
          </w:tcPr>
          <w:p w14:paraId="5764CEBE">
            <w:pPr>
              <w:spacing w:after="0" w:line="240" w:lineRule="auto"/>
            </w:pPr>
            <w:r>
              <w:rPr>
                <w:rFonts w:ascii="Aptos" w:hAnsi="Aptos"/>
                <w:b w:val="0"/>
                <w:sz w:val="15"/>
              </w:rPr>
              <w:t>denylist_entries</w:t>
            </w:r>
          </w:p>
        </w:tc>
        <w:tc>
          <w:tcPr>
            <w:tcW w:w="5040" w:type="dxa"/>
            <w:vAlign w:val="center"/>
          </w:tcPr>
          <w:p w14:paraId="218194F8">
            <w:pPr>
              <w:spacing w:after="0" w:line="240" w:lineRule="auto"/>
            </w:pPr>
            <w:r>
              <w:rPr>
                <w:rFonts w:ascii="Aptos" w:hAnsi="Aptos"/>
                <w:b w:val="0"/>
                <w:sz w:val="15"/>
              </w:rPr>
              <w:t>entity_type, hashed value, reason, expiry</w:t>
            </w:r>
          </w:p>
        </w:tc>
        <w:tc>
          <w:tcPr>
            <w:tcW w:w="3168" w:type="dxa"/>
            <w:vAlign w:val="center"/>
          </w:tcPr>
          <w:p w14:paraId="0F663662">
            <w:pPr>
              <w:spacing w:after="0" w:line="240" w:lineRule="auto"/>
            </w:pPr>
            <w:r>
              <w:rPr>
                <w:rFonts w:ascii="Aptos" w:hAnsi="Aptos"/>
                <w:b w:val="0"/>
                <w:sz w:val="15"/>
              </w:rPr>
              <w:t>Block signals</w:t>
            </w:r>
          </w:p>
        </w:tc>
      </w:tr>
      <w:tr w14:paraId="294C8057">
        <w:trPr>
          <w:jc w:val="center"/>
        </w:trPr>
        <w:tc>
          <w:tcPr>
            <w:tcW w:w="2160" w:type="dxa"/>
            <w:vAlign w:val="center"/>
          </w:tcPr>
          <w:p w14:paraId="75FA451D">
            <w:pPr>
              <w:spacing w:after="0" w:line="240" w:lineRule="auto"/>
            </w:pPr>
            <w:r>
              <w:rPr>
                <w:rFonts w:ascii="Aptos" w:hAnsi="Aptos"/>
                <w:b w:val="0"/>
                <w:sz w:val="15"/>
              </w:rPr>
              <w:t>Redis counters</w:t>
            </w:r>
          </w:p>
        </w:tc>
        <w:tc>
          <w:tcPr>
            <w:tcW w:w="5040" w:type="dxa"/>
            <w:vAlign w:val="center"/>
          </w:tcPr>
          <w:p w14:paraId="58B9B657">
            <w:pPr>
              <w:spacing w:after="0" w:line="240" w:lineRule="auto"/>
            </w:pPr>
            <w:r>
              <w:rPr>
                <w:rFonts w:ascii="Aptos" w:hAnsi="Aptos"/>
                <w:b w:val="0"/>
                <w:sz w:val="15"/>
              </w:rPr>
              <w:t>customer/IP/device windows</w:t>
            </w:r>
          </w:p>
        </w:tc>
        <w:tc>
          <w:tcPr>
            <w:tcW w:w="3168" w:type="dxa"/>
            <w:vAlign w:val="center"/>
          </w:tcPr>
          <w:p w14:paraId="7B8AA2B3">
            <w:pPr>
              <w:spacing w:after="0" w:line="240" w:lineRule="auto"/>
            </w:pPr>
            <w:r>
              <w:rPr>
                <w:rFonts w:ascii="Aptos" w:hAnsi="Aptos"/>
                <w:b w:val="0"/>
                <w:sz w:val="15"/>
              </w:rPr>
              <w:t>Near-real-time velocity</w:t>
            </w:r>
          </w:p>
        </w:tc>
      </w:tr>
    </w:tbl>
    <w:p w14:paraId="14C912E3">
      <w:pPr>
        <w:spacing w:after="0"/>
      </w:pPr>
    </w:p>
    <w:p w14:paraId="1418313D">
      <w:pPr>
        <w:pStyle w:val="3"/>
      </w:pPr>
      <w:r>
        <w:t>14.5 Events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2880"/>
        <w:gridCol w:w="6192"/>
      </w:tblGrid>
      <w:tr w14:paraId="3FC3DA75">
        <w:trPr>
          <w:jc w:val="center"/>
        </w:trPr>
        <w:tc>
          <w:tcPr>
            <w:tcW w:w="1296" w:type="dxa"/>
            <w:shd w:val="clear" w:color="auto" w:fill="2F5597"/>
            <w:vAlign w:val="center"/>
          </w:tcPr>
          <w:p w14:paraId="083A880D">
            <w:pPr>
              <w:spacing w:after="0" w:line="240" w:lineRule="auto"/>
            </w:pPr>
            <w:r>
              <w:rPr>
                <w:rFonts w:ascii="Aptos" w:hAnsi="Aptos"/>
                <w:b/>
                <w:color w:val="FFFFFF"/>
                <w:sz w:val="16"/>
              </w:rPr>
              <w:t>Direction</w:t>
            </w:r>
          </w:p>
        </w:tc>
        <w:tc>
          <w:tcPr>
            <w:tcW w:w="2880" w:type="dxa"/>
            <w:shd w:val="clear" w:color="auto" w:fill="2F5597"/>
            <w:vAlign w:val="center"/>
          </w:tcPr>
          <w:p w14:paraId="506C3EE0">
            <w:pPr>
              <w:spacing w:after="0" w:line="240" w:lineRule="auto"/>
            </w:pPr>
            <w:r>
              <w:rPr>
                <w:rFonts w:ascii="Aptos" w:hAnsi="Aptos"/>
                <w:b/>
                <w:color w:val="FFFFFF"/>
                <w:sz w:val="16"/>
              </w:rPr>
              <w:t>Event</w:t>
            </w:r>
          </w:p>
        </w:tc>
        <w:tc>
          <w:tcPr>
            <w:tcW w:w="6192" w:type="dxa"/>
            <w:shd w:val="clear" w:color="auto" w:fill="2F5597"/>
            <w:vAlign w:val="center"/>
          </w:tcPr>
          <w:p w14:paraId="34EDDB3B">
            <w:pPr>
              <w:spacing w:after="0" w:line="240" w:lineRule="auto"/>
            </w:pPr>
            <w:r>
              <w:rPr>
                <w:rFonts w:ascii="Aptos" w:hAnsi="Aptos"/>
                <w:b/>
                <w:color w:val="FFFFFF"/>
                <w:sz w:val="16"/>
              </w:rPr>
              <w:t>Usage</w:t>
            </w:r>
          </w:p>
        </w:tc>
      </w:tr>
      <w:tr w14:paraId="33F948D3">
        <w:trPr>
          <w:jc w:val="center"/>
        </w:trPr>
        <w:tc>
          <w:tcPr>
            <w:tcW w:w="1296" w:type="dxa"/>
            <w:vAlign w:val="center"/>
          </w:tcPr>
          <w:p w14:paraId="51231089">
            <w:pPr>
              <w:spacing w:after="0" w:line="240" w:lineRule="auto"/>
            </w:pPr>
            <w:r>
              <w:rPr>
                <w:rFonts w:ascii="Aptos" w:hAnsi="Aptos"/>
                <w:b w:val="0"/>
                <w:sz w:val="15"/>
              </w:rPr>
              <w:t>Produces</w:t>
            </w:r>
          </w:p>
        </w:tc>
        <w:tc>
          <w:tcPr>
            <w:tcW w:w="2880" w:type="dxa"/>
            <w:vAlign w:val="center"/>
          </w:tcPr>
          <w:p w14:paraId="6C21697C">
            <w:pPr>
              <w:spacing w:after="0" w:line="240" w:lineRule="auto"/>
            </w:pPr>
            <w:r>
              <w:rPr>
                <w:rFonts w:ascii="Aptos" w:hAnsi="Aptos"/>
                <w:b w:val="0"/>
                <w:sz w:val="15"/>
              </w:rPr>
              <w:t>risk.payment.blocked</w:t>
            </w:r>
          </w:p>
        </w:tc>
        <w:tc>
          <w:tcPr>
            <w:tcW w:w="6192" w:type="dxa"/>
            <w:vAlign w:val="center"/>
          </w:tcPr>
          <w:p w14:paraId="49BDEAC8">
            <w:pPr>
              <w:spacing w:after="0" w:line="240" w:lineRule="auto"/>
            </w:pPr>
            <w:r>
              <w:rPr>
                <w:rFonts w:ascii="Aptos" w:hAnsi="Aptos"/>
                <w:b w:val="0"/>
                <w:sz w:val="15"/>
              </w:rPr>
              <w:t>Payment/audit/alert</w:t>
            </w:r>
          </w:p>
        </w:tc>
      </w:tr>
      <w:tr w14:paraId="3E27C539">
        <w:trPr>
          <w:jc w:val="center"/>
        </w:trPr>
        <w:tc>
          <w:tcPr>
            <w:tcW w:w="1296" w:type="dxa"/>
            <w:vAlign w:val="center"/>
          </w:tcPr>
          <w:p w14:paraId="6497C9D6">
            <w:pPr>
              <w:spacing w:after="0" w:line="240" w:lineRule="auto"/>
            </w:pPr>
            <w:r>
              <w:rPr>
                <w:rFonts w:ascii="Aptos" w:hAnsi="Aptos"/>
                <w:b w:val="0"/>
                <w:sz w:val="15"/>
              </w:rPr>
              <w:t>Produces</w:t>
            </w:r>
          </w:p>
        </w:tc>
        <w:tc>
          <w:tcPr>
            <w:tcW w:w="2880" w:type="dxa"/>
            <w:vAlign w:val="center"/>
          </w:tcPr>
          <w:p w14:paraId="380BE72A">
            <w:pPr>
              <w:spacing w:after="0" w:line="240" w:lineRule="auto"/>
            </w:pPr>
            <w:r>
              <w:rPr>
                <w:rFonts w:ascii="Aptos" w:hAnsi="Aptos"/>
                <w:b w:val="0"/>
                <w:sz w:val="15"/>
              </w:rPr>
              <w:t>risk.review.created</w:t>
            </w:r>
          </w:p>
        </w:tc>
        <w:tc>
          <w:tcPr>
            <w:tcW w:w="6192" w:type="dxa"/>
            <w:vAlign w:val="center"/>
          </w:tcPr>
          <w:p w14:paraId="794414FC">
            <w:pPr>
              <w:spacing w:after="0" w:line="240" w:lineRule="auto"/>
            </w:pPr>
            <w:r>
              <w:rPr>
                <w:rFonts w:ascii="Aptos" w:hAnsi="Aptos"/>
                <w:b w:val="0"/>
                <w:sz w:val="15"/>
              </w:rPr>
              <w:t>Operations queue</w:t>
            </w:r>
          </w:p>
        </w:tc>
      </w:tr>
      <w:tr w14:paraId="1B9B713F">
        <w:trPr>
          <w:jc w:val="center"/>
        </w:trPr>
        <w:tc>
          <w:tcPr>
            <w:tcW w:w="1296" w:type="dxa"/>
            <w:vAlign w:val="center"/>
          </w:tcPr>
          <w:p w14:paraId="6669CADE">
            <w:pPr>
              <w:spacing w:after="0" w:line="240" w:lineRule="auto"/>
            </w:pPr>
            <w:r>
              <w:rPr>
                <w:rFonts w:ascii="Aptos" w:hAnsi="Aptos"/>
                <w:b w:val="0"/>
                <w:sz w:val="15"/>
              </w:rPr>
              <w:t>Consumes</w:t>
            </w:r>
          </w:p>
        </w:tc>
        <w:tc>
          <w:tcPr>
            <w:tcW w:w="2880" w:type="dxa"/>
            <w:vAlign w:val="center"/>
          </w:tcPr>
          <w:p w14:paraId="1256263B">
            <w:pPr>
              <w:spacing w:after="0" w:line="240" w:lineRule="auto"/>
            </w:pPr>
            <w:r>
              <w:rPr>
                <w:rFonts w:ascii="Aptos" w:hAnsi="Aptos"/>
                <w:b w:val="0"/>
                <w:sz w:val="15"/>
              </w:rPr>
              <w:t>payment.failed</w:t>
            </w:r>
          </w:p>
        </w:tc>
        <w:tc>
          <w:tcPr>
            <w:tcW w:w="6192" w:type="dxa"/>
            <w:vAlign w:val="center"/>
          </w:tcPr>
          <w:p w14:paraId="19979624">
            <w:pPr>
              <w:spacing w:after="0" w:line="240" w:lineRule="auto"/>
            </w:pPr>
            <w:r>
              <w:rPr>
                <w:rFonts w:ascii="Aptos" w:hAnsi="Aptos"/>
                <w:b w:val="0"/>
                <w:sz w:val="15"/>
              </w:rPr>
              <w:t>Update behavioral counters</w:t>
            </w:r>
          </w:p>
        </w:tc>
      </w:tr>
    </w:tbl>
    <w:p w14:paraId="1E251667">
      <w:pPr>
        <w:spacing w:after="0"/>
      </w:pPr>
    </w:p>
    <w:p w14:paraId="429BD659">
      <w:pPr>
        <w:pStyle w:val="3"/>
      </w:pPr>
      <w:r>
        <w:t>14.6 Design Notes and Invariants</w:t>
      </w:r>
    </w:p>
    <w:p w14:paraId="7AF07624">
      <w:pPr>
        <w:pStyle w:val="23"/>
        <w:spacing w:after="30"/>
      </w:pPr>
      <w:r>
        <w:t>Redis unavailability requires a documented fail-open/fail-closed policy by risk tier.</w:t>
      </w:r>
    </w:p>
    <w:p w14:paraId="0DAAFC94">
      <w:pPr>
        <w:pStyle w:val="23"/>
        <w:spacing w:after="30"/>
      </w:pPr>
      <w:r>
        <w:t>Feature values are sanitized and retained according to policy.</w:t>
      </w:r>
    </w:p>
    <w:p w14:paraId="23D56B70">
      <w:pPr>
        <w:pStyle w:val="23"/>
        <w:spacing w:after="30"/>
      </w:pPr>
      <w:r>
        <w:t>Rules are versioned so a historical decision can be reproduced.</w:t>
      </w:r>
    </w:p>
    <w:p w14:paraId="095FE86F">
      <w:pPr>
        <w:pStyle w:val="2"/>
      </w:pPr>
      <w:r>
        <w:t>15. Ledger Service</w:t>
      </w:r>
    </w:p>
    <w:p w14:paraId="44DB1937">
      <w:pPr>
        <w:spacing w:after="80"/>
      </w:pPr>
      <w:r>
        <w:t>The Ledger Service is the most important correctness boundary. It implements double-entry bookkeeping, account holds and merchant balance projections. Posted entries are immutable. Corrections are performed using compensating or reversal transactions.</w:t>
      </w:r>
    </w:p>
    <w:p w14:paraId="4F2D5F1F">
      <w:pPr>
        <w:jc w:val="center"/>
      </w:pPr>
      <w:r>
        <w:drawing>
          <wp:inline distT="0" distB="0" distL="114300" distR="114300">
            <wp:extent cx="6217920" cy="39789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217920" cy="3979062"/>
                    </a:xfrm>
                    <a:prstGeom prst="rect">
                      <a:avLst/>
                    </a:prstGeom>
                  </pic:spPr>
                </pic:pic>
              </a:graphicData>
            </a:graphic>
          </wp:inline>
        </w:drawing>
      </w:r>
    </w:p>
    <w:p w14:paraId="0D7FB4E5">
      <w:pPr>
        <w:pStyle w:val="165"/>
        <w:jc w:val="center"/>
      </w:pPr>
      <w:r>
        <w:t>Figure 3. Core Ledger Service entity relationship diagram.</w:t>
      </w:r>
    </w:p>
    <w:p w14:paraId="160CE15B">
      <w:pPr>
        <w:pStyle w:val="3"/>
      </w:pPr>
      <w:r>
        <w:t>15.1 Account Model</w:t>
      </w:r>
    </w:p>
    <w:p w14:paraId="56F7D7CD">
      <w:pPr>
        <w:pStyle w:val="164"/>
      </w:pPr>
      <w:r>
        <w:t>Platform accounts: PROVIDER_CLEARING, BANK_CASH, PLATFORM_FEE_REVENUE</w:t>
      </w:r>
      <w:r>
        <w:br w:type="textWrapping"/>
      </w:r>
      <w:r>
        <w:t>Merchant accounts per currency: MERCHANT_PENDING, MERCHANT_AVAILABLE, MERCHANT_RESERVED</w:t>
      </w:r>
      <w:r>
        <w:br w:type="textWrapping"/>
      </w:r>
      <w:r>
        <w:t>Workflow accounts: SETTLEMENT_IN_TRANSIT, REFUND_RECEIVABLE</w:t>
      </w:r>
    </w:p>
    <w:p w14:paraId="5E913E2C">
      <w:pPr>
        <w:pStyle w:val="3"/>
      </w:pPr>
      <w:r>
        <w:t>15.2 Example Payment Posting</w:t>
      </w:r>
    </w:p>
    <w:p w14:paraId="42EC2733">
      <w:pPr>
        <w:pStyle w:val="164"/>
      </w:pPr>
      <w:r>
        <w:t>Payment amount: INR 999.00 (99900 minor units)</w:t>
      </w:r>
      <w:r>
        <w:br w:type="textWrapping"/>
      </w:r>
      <w:r>
        <w:t>Platform fee: INR 29.00 (2900)</w:t>
      </w:r>
      <w:r>
        <w:br w:type="textWrapping"/>
      </w:r>
      <w:r>
        <w:t>Merchant net: INR 970.00 (97000)</w:t>
      </w:r>
      <w:r>
        <w:br w:type="textWrapping"/>
      </w:r>
      <w:r>
        <w:br w:type="textWrapping"/>
      </w:r>
      <w:r>
        <w:t>Debit   Provider Clearing Receivable   99900</w:t>
      </w:r>
      <w:r>
        <w:br w:type="textWrapping"/>
      </w:r>
      <w:r>
        <w:t>Credit  Merchant Pending Liability     97000</w:t>
      </w:r>
      <w:r>
        <w:br w:type="textWrapping"/>
      </w:r>
      <w:r>
        <w:t>Credit  Platform Fee Revenue            2900</w:t>
      </w:r>
      <w:r>
        <w:br w:type="textWrapping"/>
      </w:r>
      <w:r>
        <w:br w:type="textWrapping"/>
      </w:r>
      <w:r>
        <w:t>Total debits = total credits = 99900</w:t>
      </w:r>
    </w:p>
    <w:p w14:paraId="4783AF36">
      <w:pPr>
        <w:pStyle w:val="3"/>
      </w:pPr>
      <w:r>
        <w:t>15.3 APIs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07"/>
        <w:gridCol w:w="2560"/>
        <w:gridCol w:w="3815"/>
      </w:tblGrid>
      <w:tr w14:paraId="158D41F8">
        <w:trPr>
          <w:jc w:val="center"/>
        </w:trPr>
        <w:tc>
          <w:tcPr>
            <w:tcW w:w="4032" w:type="dxa"/>
            <w:shd w:val="clear" w:color="auto" w:fill="2F5597"/>
            <w:vAlign w:val="center"/>
          </w:tcPr>
          <w:p w14:paraId="64E495FE">
            <w:pPr>
              <w:spacing w:after="0" w:line="240" w:lineRule="auto"/>
            </w:pPr>
            <w:r>
              <w:rPr>
                <w:rFonts w:ascii="Aptos" w:hAnsi="Aptos"/>
                <w:b/>
                <w:color w:val="FFFFFF"/>
                <w:sz w:val="16"/>
              </w:rPr>
              <w:t>Method and path</w:t>
            </w:r>
          </w:p>
        </w:tc>
        <w:tc>
          <w:tcPr>
            <w:tcW w:w="2592" w:type="dxa"/>
            <w:shd w:val="clear" w:color="auto" w:fill="2F5597"/>
            <w:vAlign w:val="center"/>
          </w:tcPr>
          <w:p w14:paraId="745AD3DF">
            <w:pPr>
              <w:spacing w:after="0" w:line="240" w:lineRule="auto"/>
            </w:pPr>
            <w:r>
              <w:rPr>
                <w:rFonts w:ascii="Aptos" w:hAnsi="Aptos"/>
                <w:b/>
                <w:color w:val="FFFFFF"/>
                <w:sz w:val="16"/>
              </w:rPr>
              <w:t>Authentication</w:t>
            </w:r>
          </w:p>
        </w:tc>
        <w:tc>
          <w:tcPr>
            <w:tcW w:w="3888" w:type="dxa"/>
            <w:shd w:val="clear" w:color="auto" w:fill="2F5597"/>
            <w:vAlign w:val="center"/>
          </w:tcPr>
          <w:p w14:paraId="73118E7D">
            <w:pPr>
              <w:spacing w:after="0" w:line="240" w:lineRule="auto"/>
            </w:pPr>
            <w:r>
              <w:rPr>
                <w:rFonts w:ascii="Aptos" w:hAnsi="Aptos"/>
                <w:b/>
                <w:color w:val="FFFFFF"/>
                <w:sz w:val="16"/>
              </w:rPr>
              <w:t>Purpose</w:t>
            </w:r>
          </w:p>
        </w:tc>
      </w:tr>
      <w:tr w14:paraId="7468764B">
        <w:trPr>
          <w:jc w:val="center"/>
        </w:trPr>
        <w:tc>
          <w:tcPr>
            <w:tcW w:w="4032" w:type="dxa"/>
            <w:vAlign w:val="center"/>
          </w:tcPr>
          <w:p w14:paraId="046D323B">
            <w:pPr>
              <w:spacing w:after="0" w:line="240" w:lineRule="auto"/>
            </w:pPr>
            <w:r>
              <w:rPr>
                <w:rFonts w:ascii="Aptos" w:hAnsi="Aptos"/>
                <w:b w:val="0"/>
                <w:sz w:val="15"/>
              </w:rPr>
              <w:t>POST /internal/v1/ledger/transactions</w:t>
            </w:r>
          </w:p>
        </w:tc>
        <w:tc>
          <w:tcPr>
            <w:tcW w:w="2592" w:type="dxa"/>
            <w:vAlign w:val="center"/>
          </w:tcPr>
          <w:p w14:paraId="0286AA45">
            <w:pPr>
              <w:spacing w:after="0" w:line="240" w:lineRule="auto"/>
            </w:pPr>
            <w:r>
              <w:rPr>
                <w:rFonts w:ascii="Aptos" w:hAnsi="Aptos"/>
                <w:b w:val="0"/>
                <w:sz w:val="15"/>
              </w:rPr>
              <w:t>Service JWT + Idempotency-Key</w:t>
            </w:r>
          </w:p>
        </w:tc>
        <w:tc>
          <w:tcPr>
            <w:tcW w:w="3888" w:type="dxa"/>
            <w:vAlign w:val="center"/>
          </w:tcPr>
          <w:p w14:paraId="55D5A894">
            <w:pPr>
              <w:spacing w:after="0" w:line="240" w:lineRule="auto"/>
            </w:pPr>
            <w:r>
              <w:rPr>
                <w:rFonts w:ascii="Aptos" w:hAnsi="Aptos"/>
                <w:b w:val="0"/>
                <w:sz w:val="15"/>
              </w:rPr>
              <w:t>Post validated balanced journal</w:t>
            </w:r>
          </w:p>
        </w:tc>
      </w:tr>
      <w:tr w14:paraId="02BC848C">
        <w:trPr>
          <w:jc w:val="center"/>
        </w:trPr>
        <w:tc>
          <w:tcPr>
            <w:tcW w:w="4032" w:type="dxa"/>
            <w:vAlign w:val="center"/>
          </w:tcPr>
          <w:p w14:paraId="09F4FBF9">
            <w:pPr>
              <w:spacing w:after="0" w:line="240" w:lineRule="auto"/>
            </w:pPr>
            <w:r>
              <w:rPr>
                <w:rFonts w:ascii="Aptos" w:hAnsi="Aptos"/>
                <w:b w:val="0"/>
                <w:sz w:val="15"/>
              </w:rPr>
              <w:t>POST /internal/v1/ledger/holds</w:t>
            </w:r>
          </w:p>
        </w:tc>
        <w:tc>
          <w:tcPr>
            <w:tcW w:w="2592" w:type="dxa"/>
            <w:vAlign w:val="center"/>
          </w:tcPr>
          <w:p w14:paraId="241F49E9">
            <w:pPr>
              <w:spacing w:after="0" w:line="240" w:lineRule="auto"/>
            </w:pPr>
            <w:r>
              <w:rPr>
                <w:rFonts w:ascii="Aptos" w:hAnsi="Aptos"/>
                <w:b w:val="0"/>
                <w:sz w:val="15"/>
              </w:rPr>
              <w:t>Service JWT + Idempotency-Key</w:t>
            </w:r>
          </w:p>
        </w:tc>
        <w:tc>
          <w:tcPr>
            <w:tcW w:w="3888" w:type="dxa"/>
            <w:vAlign w:val="center"/>
          </w:tcPr>
          <w:p w14:paraId="52443B51">
            <w:pPr>
              <w:spacing w:after="0" w:line="240" w:lineRule="auto"/>
            </w:pPr>
            <w:r>
              <w:rPr>
                <w:rFonts w:ascii="Aptos" w:hAnsi="Aptos"/>
                <w:b w:val="0"/>
                <w:sz w:val="15"/>
              </w:rPr>
              <w:t>Reserve available funds</w:t>
            </w:r>
          </w:p>
        </w:tc>
      </w:tr>
      <w:tr w14:paraId="551C5CA4">
        <w:trPr>
          <w:jc w:val="center"/>
        </w:trPr>
        <w:tc>
          <w:tcPr>
            <w:tcW w:w="4032" w:type="dxa"/>
            <w:vAlign w:val="center"/>
          </w:tcPr>
          <w:p w14:paraId="26A3F3F2">
            <w:pPr>
              <w:spacing w:after="0" w:line="240" w:lineRule="auto"/>
            </w:pPr>
            <w:r>
              <w:rPr>
                <w:rFonts w:ascii="Aptos" w:hAnsi="Aptos"/>
                <w:b w:val="0"/>
                <w:sz w:val="15"/>
              </w:rPr>
              <w:t>POST /internal/v1/ledger/holds/{id}/release</w:t>
            </w:r>
          </w:p>
        </w:tc>
        <w:tc>
          <w:tcPr>
            <w:tcW w:w="2592" w:type="dxa"/>
            <w:vAlign w:val="center"/>
          </w:tcPr>
          <w:p w14:paraId="17D6F6D8">
            <w:pPr>
              <w:spacing w:after="0" w:line="240" w:lineRule="auto"/>
            </w:pPr>
            <w:r>
              <w:rPr>
                <w:rFonts w:ascii="Aptos" w:hAnsi="Aptos"/>
                <w:b w:val="0"/>
                <w:sz w:val="15"/>
              </w:rPr>
              <w:t>Service JWT</w:t>
            </w:r>
          </w:p>
        </w:tc>
        <w:tc>
          <w:tcPr>
            <w:tcW w:w="3888" w:type="dxa"/>
            <w:vAlign w:val="center"/>
          </w:tcPr>
          <w:p w14:paraId="5B05B136">
            <w:pPr>
              <w:spacing w:after="0" w:line="240" w:lineRule="auto"/>
            </w:pPr>
            <w:r>
              <w:rPr>
                <w:rFonts w:ascii="Aptos" w:hAnsi="Aptos"/>
                <w:b w:val="0"/>
                <w:sz w:val="15"/>
              </w:rPr>
              <w:t>Release hold</w:t>
            </w:r>
          </w:p>
        </w:tc>
      </w:tr>
      <w:tr w14:paraId="19E3E9BD">
        <w:trPr>
          <w:jc w:val="center"/>
        </w:trPr>
        <w:tc>
          <w:tcPr>
            <w:tcW w:w="4032" w:type="dxa"/>
            <w:vAlign w:val="center"/>
          </w:tcPr>
          <w:p w14:paraId="0CC53E6D">
            <w:pPr>
              <w:spacing w:after="0" w:line="240" w:lineRule="auto"/>
            </w:pPr>
            <w:r>
              <w:rPr>
                <w:rFonts w:ascii="Aptos" w:hAnsi="Aptos"/>
                <w:b w:val="0"/>
                <w:sz w:val="15"/>
              </w:rPr>
              <w:t>GET /v1/balances</w:t>
            </w:r>
          </w:p>
        </w:tc>
        <w:tc>
          <w:tcPr>
            <w:tcW w:w="2592" w:type="dxa"/>
            <w:vAlign w:val="center"/>
          </w:tcPr>
          <w:p w14:paraId="3A164760">
            <w:pPr>
              <w:spacing w:after="0" w:line="240" w:lineRule="auto"/>
            </w:pPr>
            <w:r>
              <w:rPr>
                <w:rFonts w:ascii="Aptos" w:hAnsi="Aptos"/>
                <w:b w:val="0"/>
                <w:sz w:val="15"/>
              </w:rPr>
              <w:t>Merchant JWT/API key</w:t>
            </w:r>
          </w:p>
        </w:tc>
        <w:tc>
          <w:tcPr>
            <w:tcW w:w="3888" w:type="dxa"/>
            <w:vAlign w:val="center"/>
          </w:tcPr>
          <w:p w14:paraId="3F878B75">
            <w:pPr>
              <w:spacing w:after="0" w:line="240" w:lineRule="auto"/>
            </w:pPr>
            <w:r>
              <w:rPr>
                <w:rFonts w:ascii="Aptos" w:hAnsi="Aptos"/>
                <w:b w:val="0"/>
                <w:sz w:val="15"/>
              </w:rPr>
              <w:t>Return pending, available, reserved and in-settlement balances</w:t>
            </w:r>
          </w:p>
        </w:tc>
      </w:tr>
      <w:tr w14:paraId="35318225">
        <w:trPr>
          <w:jc w:val="center"/>
        </w:trPr>
        <w:tc>
          <w:tcPr>
            <w:tcW w:w="4032" w:type="dxa"/>
            <w:vAlign w:val="center"/>
          </w:tcPr>
          <w:p w14:paraId="3210BA23">
            <w:pPr>
              <w:spacing w:after="0" w:line="240" w:lineRule="auto"/>
            </w:pPr>
            <w:r>
              <w:rPr>
                <w:rFonts w:ascii="Aptos" w:hAnsi="Aptos"/>
                <w:b w:val="0"/>
                <w:sz w:val="15"/>
              </w:rPr>
              <w:t>GET /v1/balance-transactions</w:t>
            </w:r>
          </w:p>
        </w:tc>
        <w:tc>
          <w:tcPr>
            <w:tcW w:w="2592" w:type="dxa"/>
            <w:vAlign w:val="center"/>
          </w:tcPr>
          <w:p w14:paraId="6B776A42">
            <w:pPr>
              <w:spacing w:after="0" w:line="240" w:lineRule="auto"/>
            </w:pPr>
            <w:r>
              <w:rPr>
                <w:rFonts w:ascii="Aptos" w:hAnsi="Aptos"/>
                <w:b w:val="0"/>
                <w:sz w:val="15"/>
              </w:rPr>
              <w:t>Merchant auth</w:t>
            </w:r>
          </w:p>
        </w:tc>
        <w:tc>
          <w:tcPr>
            <w:tcW w:w="3888" w:type="dxa"/>
            <w:vAlign w:val="center"/>
          </w:tcPr>
          <w:p w14:paraId="5F4807C0">
            <w:pPr>
              <w:spacing w:after="0" w:line="240" w:lineRule="auto"/>
            </w:pPr>
            <w:r>
              <w:rPr>
                <w:rFonts w:ascii="Aptos" w:hAnsi="Aptos"/>
                <w:b w:val="0"/>
                <w:sz w:val="15"/>
              </w:rPr>
              <w:t>List merchant-facing financial movements</w:t>
            </w:r>
          </w:p>
        </w:tc>
      </w:tr>
      <w:tr w14:paraId="78B684AD">
        <w:trPr>
          <w:jc w:val="center"/>
        </w:trPr>
        <w:tc>
          <w:tcPr>
            <w:tcW w:w="4032" w:type="dxa"/>
            <w:vAlign w:val="center"/>
          </w:tcPr>
          <w:p w14:paraId="0456E967">
            <w:pPr>
              <w:spacing w:after="0" w:line="240" w:lineRule="auto"/>
            </w:pPr>
            <w:r>
              <w:rPr>
                <w:rFonts w:ascii="Aptos" w:hAnsi="Aptos"/>
                <w:b w:val="0"/>
                <w:sz w:val="15"/>
              </w:rPr>
              <w:t>GET /internal/v1/ledger/transactions/{reference}</w:t>
            </w:r>
          </w:p>
        </w:tc>
        <w:tc>
          <w:tcPr>
            <w:tcW w:w="2592" w:type="dxa"/>
            <w:vAlign w:val="center"/>
          </w:tcPr>
          <w:p w14:paraId="66227266">
            <w:pPr>
              <w:spacing w:after="0" w:line="240" w:lineRule="auto"/>
            </w:pPr>
            <w:r>
              <w:rPr>
                <w:rFonts w:ascii="Aptos" w:hAnsi="Aptos"/>
                <w:b w:val="0"/>
                <w:sz w:val="15"/>
              </w:rPr>
              <w:t>Ops/service auth</w:t>
            </w:r>
          </w:p>
        </w:tc>
        <w:tc>
          <w:tcPr>
            <w:tcW w:w="3888" w:type="dxa"/>
            <w:vAlign w:val="center"/>
          </w:tcPr>
          <w:p w14:paraId="30D5A08E">
            <w:pPr>
              <w:spacing w:after="0" w:line="240" w:lineRule="auto"/>
            </w:pPr>
            <w:r>
              <w:rPr>
                <w:rFonts w:ascii="Aptos" w:hAnsi="Aptos"/>
                <w:b w:val="0"/>
                <w:sz w:val="15"/>
              </w:rPr>
              <w:t>Find authoritative posting</w:t>
            </w:r>
          </w:p>
        </w:tc>
      </w:tr>
    </w:tbl>
    <w:p w14:paraId="6A1B9F22">
      <w:pPr>
        <w:spacing w:after="0"/>
      </w:pPr>
    </w:p>
    <w:p w14:paraId="40E92A1B">
      <w:pPr>
        <w:pStyle w:val="3"/>
      </w:pPr>
      <w:r>
        <w:t>15.4 Posting Contract</w:t>
      </w:r>
    </w:p>
    <w:p w14:paraId="77FA83FC">
      <w:pPr>
        <w:pStyle w:val="164"/>
      </w:pPr>
      <w:r>
        <w:t>POST /internal/v1/ledger/transactions</w:t>
      </w:r>
      <w:r>
        <w:br w:type="textWrapping"/>
      </w:r>
      <w:r>
        <w:t>Idempotency-Key: payment-captured:pay_01J...</w:t>
      </w:r>
      <w:r>
        <w:br w:type="textWrapping"/>
      </w:r>
      <w:r>
        <w:br w:type="textWrapping"/>
      </w:r>
      <w:r>
        <w:t>{</w:t>
      </w:r>
      <w:r>
        <w:br w:type="textWrapping"/>
      </w:r>
      <w:r>
        <w:t xml:space="preserve">  "transactionType": "PAYMENT_CAPTURED",</w:t>
      </w:r>
      <w:r>
        <w:br w:type="textWrapping"/>
      </w:r>
      <w:r>
        <w:t xml:space="preserve">  "referenceType": "PAYMENT",</w:t>
      </w:r>
      <w:r>
        <w:br w:type="textWrapping"/>
      </w:r>
      <w:r>
        <w:t xml:space="preserve">  "referenceId": "pay_01J...",</w:t>
      </w:r>
      <w:r>
        <w:br w:type="textWrapping"/>
      </w:r>
      <w:r>
        <w:t xml:space="preserve">  "currency": "INR",</w:t>
      </w:r>
      <w:r>
        <w:br w:type="textWrapping"/>
      </w:r>
      <w:r>
        <w:t xml:space="preserve">  "entries": [</w:t>
      </w:r>
      <w:r>
        <w:br w:type="textWrapping"/>
      </w:r>
      <w:r>
        <w:t xml:space="preserve">    {"accountReference": "provider-clearing:INR", "direction": "DEBIT", "amount": 99900},</w:t>
      </w:r>
      <w:r>
        <w:br w:type="textWrapping"/>
      </w:r>
      <w:r>
        <w:t xml:space="preserve">    {"accountReference": "merchant:mrc_01J:pending:INR", "direction": "CREDIT", "amount": 97000},</w:t>
      </w:r>
      <w:r>
        <w:br w:type="textWrapping"/>
      </w:r>
      <w:r>
        <w:t xml:space="preserve">    {"accountReference": "platform:fee-revenue:INR", "direction": "CREDIT", "amount": 2900}</w:t>
      </w:r>
      <w:r>
        <w:br w:type="textWrapping"/>
      </w:r>
      <w:r>
        <w:t xml:space="preserve">  ]</w:t>
      </w:r>
      <w:r>
        <w:br w:type="textWrapping"/>
      </w:r>
      <w:r>
        <w:t>}</w:t>
      </w:r>
    </w:p>
    <w:p w14:paraId="36B690CC">
      <w:pPr>
        <w:pStyle w:val="3"/>
      </w:pPr>
      <w:r>
        <w:t>15.5 Database Schema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5184"/>
        <w:gridCol w:w="2880"/>
      </w:tblGrid>
      <w:tr w14:paraId="7CC2063C">
        <w:trPr>
          <w:jc w:val="center"/>
        </w:trPr>
        <w:tc>
          <w:tcPr>
            <w:tcW w:w="2304" w:type="dxa"/>
            <w:shd w:val="clear" w:color="auto" w:fill="2F5597"/>
            <w:vAlign w:val="center"/>
          </w:tcPr>
          <w:p w14:paraId="1ADCE18D">
            <w:pPr>
              <w:spacing w:after="0" w:line="240" w:lineRule="auto"/>
            </w:pPr>
            <w:r>
              <w:rPr>
                <w:rFonts w:ascii="Aptos" w:hAnsi="Aptos"/>
                <w:b/>
                <w:color w:val="FFFFFF"/>
                <w:sz w:val="16"/>
              </w:rPr>
              <w:t>Table</w:t>
            </w:r>
          </w:p>
        </w:tc>
        <w:tc>
          <w:tcPr>
            <w:tcW w:w="5184" w:type="dxa"/>
            <w:shd w:val="clear" w:color="auto" w:fill="2F5597"/>
            <w:vAlign w:val="center"/>
          </w:tcPr>
          <w:p w14:paraId="7AEB89AF">
            <w:pPr>
              <w:spacing w:after="0" w:line="240" w:lineRule="auto"/>
            </w:pPr>
            <w:r>
              <w:rPr>
                <w:rFonts w:ascii="Aptos" w:hAnsi="Aptos"/>
                <w:b/>
                <w:color w:val="FFFFFF"/>
                <w:sz w:val="16"/>
              </w:rPr>
              <w:t>Important columns / constraints</w:t>
            </w:r>
          </w:p>
        </w:tc>
        <w:tc>
          <w:tcPr>
            <w:tcW w:w="2880" w:type="dxa"/>
            <w:shd w:val="clear" w:color="auto" w:fill="2F5597"/>
            <w:vAlign w:val="center"/>
          </w:tcPr>
          <w:p w14:paraId="02BFBBD9">
            <w:pPr>
              <w:spacing w:after="0" w:line="240" w:lineRule="auto"/>
            </w:pPr>
            <w:r>
              <w:rPr>
                <w:rFonts w:ascii="Aptos" w:hAnsi="Aptos"/>
                <w:b/>
                <w:color w:val="FFFFFF"/>
                <w:sz w:val="16"/>
              </w:rPr>
              <w:t>Purpose</w:t>
            </w:r>
          </w:p>
        </w:tc>
      </w:tr>
      <w:tr w14:paraId="2F264401">
        <w:trPr>
          <w:jc w:val="center"/>
        </w:trPr>
        <w:tc>
          <w:tcPr>
            <w:tcW w:w="2304" w:type="dxa"/>
            <w:vAlign w:val="center"/>
          </w:tcPr>
          <w:p w14:paraId="254A8C33">
            <w:pPr>
              <w:spacing w:after="0" w:line="240" w:lineRule="auto"/>
            </w:pPr>
            <w:r>
              <w:rPr>
                <w:rFonts w:ascii="Aptos" w:hAnsi="Aptos"/>
                <w:b w:val="0"/>
                <w:sz w:val="15"/>
              </w:rPr>
              <w:t>ledger_accounts</w:t>
            </w:r>
          </w:p>
        </w:tc>
        <w:tc>
          <w:tcPr>
            <w:tcW w:w="5184" w:type="dxa"/>
            <w:vAlign w:val="center"/>
          </w:tcPr>
          <w:p w14:paraId="0D004C1B">
            <w:pPr>
              <w:spacing w:after="0" w:line="240" w:lineRule="auto"/>
            </w:pPr>
            <w:r>
              <w:rPr>
                <w:rFonts w:ascii="Aptos" w:hAnsi="Aptos"/>
                <w:b w:val="0"/>
                <w:sz w:val="15"/>
              </w:rPr>
              <w:t>owner, account_code, account_type, currency UNIQUE; normal_balance</w:t>
            </w:r>
          </w:p>
        </w:tc>
        <w:tc>
          <w:tcPr>
            <w:tcW w:w="2880" w:type="dxa"/>
            <w:vAlign w:val="center"/>
          </w:tcPr>
          <w:p w14:paraId="50E9F97E">
            <w:pPr>
              <w:spacing w:after="0" w:line="240" w:lineRule="auto"/>
            </w:pPr>
            <w:r>
              <w:rPr>
                <w:rFonts w:ascii="Aptos" w:hAnsi="Aptos"/>
                <w:b w:val="0"/>
                <w:sz w:val="15"/>
              </w:rPr>
              <w:t>Chart of accounts</w:t>
            </w:r>
          </w:p>
        </w:tc>
      </w:tr>
      <w:tr w14:paraId="416506C3">
        <w:trPr>
          <w:jc w:val="center"/>
        </w:trPr>
        <w:tc>
          <w:tcPr>
            <w:tcW w:w="2304" w:type="dxa"/>
            <w:vAlign w:val="center"/>
          </w:tcPr>
          <w:p w14:paraId="63B99E0D">
            <w:pPr>
              <w:spacing w:after="0" w:line="240" w:lineRule="auto"/>
            </w:pPr>
            <w:r>
              <w:rPr>
                <w:rFonts w:ascii="Aptos" w:hAnsi="Aptos"/>
                <w:b w:val="0"/>
                <w:sz w:val="15"/>
              </w:rPr>
              <w:t>ledger_transactions</w:t>
            </w:r>
          </w:p>
        </w:tc>
        <w:tc>
          <w:tcPr>
            <w:tcW w:w="5184" w:type="dxa"/>
            <w:vAlign w:val="center"/>
          </w:tcPr>
          <w:p w14:paraId="498E86EC">
            <w:pPr>
              <w:spacing w:after="0" w:line="240" w:lineRule="auto"/>
            </w:pPr>
            <w:r>
              <w:rPr>
                <w:rFonts w:ascii="Aptos" w:hAnsi="Aptos"/>
                <w:b w:val="0"/>
                <w:sz w:val="15"/>
              </w:rPr>
              <w:t>reference, idempotency_key UNIQUE, type, currency, status, reversal link</w:t>
            </w:r>
          </w:p>
        </w:tc>
        <w:tc>
          <w:tcPr>
            <w:tcW w:w="2880" w:type="dxa"/>
            <w:vAlign w:val="center"/>
          </w:tcPr>
          <w:p w14:paraId="501964E7">
            <w:pPr>
              <w:spacing w:after="0" w:line="240" w:lineRule="auto"/>
            </w:pPr>
            <w:r>
              <w:rPr>
                <w:rFonts w:ascii="Aptos" w:hAnsi="Aptos"/>
                <w:b w:val="0"/>
                <w:sz w:val="15"/>
              </w:rPr>
              <w:t>Journal header</w:t>
            </w:r>
          </w:p>
        </w:tc>
      </w:tr>
      <w:tr w14:paraId="4DDF36D7">
        <w:trPr>
          <w:jc w:val="center"/>
        </w:trPr>
        <w:tc>
          <w:tcPr>
            <w:tcW w:w="2304" w:type="dxa"/>
            <w:vAlign w:val="center"/>
          </w:tcPr>
          <w:p w14:paraId="44D5BF33">
            <w:pPr>
              <w:spacing w:after="0" w:line="240" w:lineRule="auto"/>
            </w:pPr>
            <w:r>
              <w:rPr>
                <w:rFonts w:ascii="Aptos" w:hAnsi="Aptos"/>
                <w:b w:val="0"/>
                <w:sz w:val="15"/>
              </w:rPr>
              <w:t>ledger_entries</w:t>
            </w:r>
          </w:p>
        </w:tc>
        <w:tc>
          <w:tcPr>
            <w:tcW w:w="5184" w:type="dxa"/>
            <w:vAlign w:val="center"/>
          </w:tcPr>
          <w:p w14:paraId="6086CBFD">
            <w:pPr>
              <w:spacing w:after="0" w:line="240" w:lineRule="auto"/>
            </w:pPr>
            <w:r>
              <w:rPr>
                <w:rFonts w:ascii="Aptos" w:hAnsi="Aptos"/>
                <w:b w:val="0"/>
                <w:sz w:val="15"/>
              </w:rPr>
              <w:t>transaction FK, account FK, direction, positive amount</w:t>
            </w:r>
          </w:p>
        </w:tc>
        <w:tc>
          <w:tcPr>
            <w:tcW w:w="2880" w:type="dxa"/>
            <w:vAlign w:val="center"/>
          </w:tcPr>
          <w:p w14:paraId="1F08ABDB">
            <w:pPr>
              <w:spacing w:after="0" w:line="240" w:lineRule="auto"/>
            </w:pPr>
            <w:r>
              <w:rPr>
                <w:rFonts w:ascii="Aptos" w:hAnsi="Aptos"/>
                <w:b w:val="0"/>
                <w:sz w:val="15"/>
              </w:rPr>
              <w:t>Immutable debit/credit lines</w:t>
            </w:r>
          </w:p>
        </w:tc>
      </w:tr>
      <w:tr w14:paraId="38984E8B">
        <w:trPr>
          <w:jc w:val="center"/>
        </w:trPr>
        <w:tc>
          <w:tcPr>
            <w:tcW w:w="2304" w:type="dxa"/>
            <w:vAlign w:val="center"/>
          </w:tcPr>
          <w:p w14:paraId="0EE51EB1">
            <w:pPr>
              <w:spacing w:after="0" w:line="240" w:lineRule="auto"/>
            </w:pPr>
            <w:r>
              <w:rPr>
                <w:rFonts w:ascii="Aptos" w:hAnsi="Aptos"/>
                <w:b w:val="0"/>
                <w:sz w:val="15"/>
              </w:rPr>
              <w:t>account_balances</w:t>
            </w:r>
          </w:p>
        </w:tc>
        <w:tc>
          <w:tcPr>
            <w:tcW w:w="5184" w:type="dxa"/>
            <w:vAlign w:val="center"/>
          </w:tcPr>
          <w:p w14:paraId="74C5D3AB">
            <w:pPr>
              <w:spacing w:after="0" w:line="240" w:lineRule="auto"/>
            </w:pPr>
            <w:r>
              <w:rPr>
                <w:rFonts w:ascii="Aptos" w:hAnsi="Aptos"/>
                <w:b w:val="0"/>
                <w:sz w:val="15"/>
              </w:rPr>
              <w:t>account PK, debit/credit totals, balance, version</w:t>
            </w:r>
          </w:p>
        </w:tc>
        <w:tc>
          <w:tcPr>
            <w:tcW w:w="2880" w:type="dxa"/>
            <w:vAlign w:val="center"/>
          </w:tcPr>
          <w:p w14:paraId="57BFF18C">
            <w:pPr>
              <w:spacing w:after="0" w:line="240" w:lineRule="auto"/>
            </w:pPr>
            <w:r>
              <w:rPr>
                <w:rFonts w:ascii="Aptos" w:hAnsi="Aptos"/>
                <w:b w:val="0"/>
                <w:sz w:val="15"/>
              </w:rPr>
              <w:t>Fast authoritative projection</w:t>
            </w:r>
          </w:p>
        </w:tc>
      </w:tr>
      <w:tr w14:paraId="5E4BC45F">
        <w:trPr>
          <w:jc w:val="center"/>
        </w:trPr>
        <w:tc>
          <w:tcPr>
            <w:tcW w:w="2304" w:type="dxa"/>
            <w:vAlign w:val="center"/>
          </w:tcPr>
          <w:p w14:paraId="372FF06E">
            <w:pPr>
              <w:spacing w:after="0" w:line="240" w:lineRule="auto"/>
            </w:pPr>
            <w:r>
              <w:rPr>
                <w:rFonts w:ascii="Aptos" w:hAnsi="Aptos"/>
                <w:b w:val="0"/>
                <w:sz w:val="15"/>
              </w:rPr>
              <w:t>balance_holds</w:t>
            </w:r>
          </w:p>
        </w:tc>
        <w:tc>
          <w:tcPr>
            <w:tcW w:w="5184" w:type="dxa"/>
            <w:vAlign w:val="center"/>
          </w:tcPr>
          <w:p w14:paraId="418AE4BE">
            <w:pPr>
              <w:spacing w:after="0" w:line="240" w:lineRule="auto"/>
            </w:pPr>
            <w:r>
              <w:rPr>
                <w:rFonts w:ascii="Aptos" w:hAnsi="Aptos"/>
                <w:b w:val="0"/>
                <w:sz w:val="15"/>
              </w:rPr>
              <w:t>account, reference UNIQUE, amount, status, expiry</w:t>
            </w:r>
          </w:p>
        </w:tc>
        <w:tc>
          <w:tcPr>
            <w:tcW w:w="2880" w:type="dxa"/>
            <w:vAlign w:val="center"/>
          </w:tcPr>
          <w:p w14:paraId="6A84B341">
            <w:pPr>
              <w:spacing w:after="0" w:line="240" w:lineRule="auto"/>
            </w:pPr>
            <w:r>
              <w:rPr>
                <w:rFonts w:ascii="Aptos" w:hAnsi="Aptos"/>
                <w:b w:val="0"/>
                <w:sz w:val="15"/>
              </w:rPr>
              <w:t>Reserve funds</w:t>
            </w:r>
          </w:p>
        </w:tc>
      </w:tr>
      <w:tr w14:paraId="3D4F907C">
        <w:trPr>
          <w:jc w:val="center"/>
        </w:trPr>
        <w:tc>
          <w:tcPr>
            <w:tcW w:w="2304" w:type="dxa"/>
            <w:vAlign w:val="center"/>
          </w:tcPr>
          <w:p w14:paraId="46C34379">
            <w:pPr>
              <w:spacing w:after="0" w:line="240" w:lineRule="auto"/>
            </w:pPr>
            <w:r>
              <w:rPr>
                <w:rFonts w:ascii="Aptos" w:hAnsi="Aptos"/>
                <w:b w:val="0"/>
                <w:sz w:val="15"/>
              </w:rPr>
              <w:t>processed_events</w:t>
            </w:r>
          </w:p>
        </w:tc>
        <w:tc>
          <w:tcPr>
            <w:tcW w:w="5184" w:type="dxa"/>
            <w:vAlign w:val="center"/>
          </w:tcPr>
          <w:p w14:paraId="7D0299CD">
            <w:pPr>
              <w:spacing w:after="0" w:line="240" w:lineRule="auto"/>
            </w:pPr>
            <w:r>
              <w:rPr>
                <w:rFonts w:ascii="Aptos" w:hAnsi="Aptos"/>
                <w:b w:val="0"/>
                <w:sz w:val="15"/>
              </w:rPr>
              <w:t>consumer + event id PK</w:t>
            </w:r>
          </w:p>
        </w:tc>
        <w:tc>
          <w:tcPr>
            <w:tcW w:w="2880" w:type="dxa"/>
            <w:vAlign w:val="center"/>
          </w:tcPr>
          <w:p w14:paraId="5CA4E896">
            <w:pPr>
              <w:spacing w:after="0" w:line="240" w:lineRule="auto"/>
            </w:pPr>
            <w:r>
              <w:rPr>
                <w:rFonts w:ascii="Aptos" w:hAnsi="Aptos"/>
                <w:b w:val="0"/>
                <w:sz w:val="15"/>
              </w:rPr>
              <w:t>Kafka deduplication</w:t>
            </w:r>
          </w:p>
        </w:tc>
      </w:tr>
      <w:tr w14:paraId="5063E4B6">
        <w:trPr>
          <w:jc w:val="center"/>
        </w:trPr>
        <w:tc>
          <w:tcPr>
            <w:tcW w:w="2304" w:type="dxa"/>
            <w:vAlign w:val="center"/>
          </w:tcPr>
          <w:p w14:paraId="140D1F02">
            <w:pPr>
              <w:spacing w:after="0" w:line="240" w:lineRule="auto"/>
            </w:pPr>
            <w:r>
              <w:rPr>
                <w:rFonts w:ascii="Aptos" w:hAnsi="Aptos"/>
                <w:b w:val="0"/>
                <w:sz w:val="15"/>
              </w:rPr>
              <w:t>outbox_events</w:t>
            </w:r>
          </w:p>
        </w:tc>
        <w:tc>
          <w:tcPr>
            <w:tcW w:w="5184" w:type="dxa"/>
            <w:vAlign w:val="center"/>
          </w:tcPr>
          <w:p w14:paraId="7EFDC610">
            <w:pPr>
              <w:spacing w:after="0" w:line="240" w:lineRule="auto"/>
            </w:pPr>
            <w:r>
              <w:rPr>
                <w:rFonts w:ascii="Aptos" w:hAnsi="Aptos"/>
                <w:b w:val="0"/>
                <w:sz w:val="15"/>
              </w:rPr>
              <w:t>ledger.posted and balance events</w:t>
            </w:r>
          </w:p>
        </w:tc>
        <w:tc>
          <w:tcPr>
            <w:tcW w:w="2880" w:type="dxa"/>
            <w:vAlign w:val="center"/>
          </w:tcPr>
          <w:p w14:paraId="3F88BD75">
            <w:pPr>
              <w:spacing w:after="0" w:line="240" w:lineRule="auto"/>
            </w:pPr>
            <w:r>
              <w:rPr>
                <w:rFonts w:ascii="Aptos" w:hAnsi="Aptos"/>
                <w:b w:val="0"/>
                <w:sz w:val="15"/>
              </w:rPr>
              <w:t>Reliable downstream publication</w:t>
            </w:r>
          </w:p>
        </w:tc>
      </w:tr>
    </w:tbl>
    <w:p w14:paraId="166E49CB">
      <w:pPr>
        <w:spacing w:after="0"/>
      </w:pPr>
    </w:p>
    <w:p w14:paraId="4666A4BE">
      <w:pPr>
        <w:pStyle w:val="3"/>
      </w:pPr>
      <w:r>
        <w:t>15.6 Ledger Invariants</w:t>
      </w:r>
    </w:p>
    <w:p w14:paraId="35EACA91">
      <w:pPr>
        <w:pStyle w:val="23"/>
        <w:spacing w:after="30"/>
      </w:pPr>
      <w:r>
        <w:t>Every posted transaction has equal total debits and credits.</w:t>
      </w:r>
    </w:p>
    <w:p w14:paraId="334284B6">
      <w:pPr>
        <w:pStyle w:val="23"/>
        <w:spacing w:after="30"/>
      </w:pPr>
      <w:r>
        <w:t>All entries in the first version use the same currency.</w:t>
      </w:r>
    </w:p>
    <w:p w14:paraId="07BDCCEC">
      <w:pPr>
        <w:pStyle w:val="23"/>
        <w:spacing w:after="30"/>
      </w:pPr>
      <w:r>
        <w:t>Amounts are positive integers in minor units; direction is stored separately.</w:t>
      </w:r>
    </w:p>
    <w:p w14:paraId="1779B868">
      <w:pPr>
        <w:pStyle w:val="23"/>
        <w:spacing w:after="30"/>
      </w:pPr>
      <w:r>
        <w:t>A posting idempotency key is unique and tied to one request hash.</w:t>
      </w:r>
    </w:p>
    <w:p w14:paraId="3ED96E48">
      <w:pPr>
        <w:pStyle w:val="23"/>
        <w:spacing w:after="30"/>
      </w:pPr>
      <w:r>
        <w:t>Posted entries cannot be updated or deleted.</w:t>
      </w:r>
    </w:p>
    <w:p w14:paraId="57F5FD80">
      <w:pPr>
        <w:pStyle w:val="23"/>
        <w:spacing w:after="30"/>
      </w:pPr>
      <w:r>
        <w:t>Balance projection and journal entries update in the same transaction.</w:t>
      </w:r>
    </w:p>
    <w:p w14:paraId="5F4F2F79">
      <w:pPr>
        <w:pStyle w:val="23"/>
        <w:spacing w:after="30"/>
      </w:pPr>
      <w:r>
        <w:t>A merchant cannot settle more than its available balance after holds.</w:t>
      </w:r>
    </w:p>
    <w:p w14:paraId="75C09045">
      <w:pPr>
        <w:pStyle w:val="23"/>
        <w:spacing w:after="30"/>
      </w:pPr>
      <w:r>
        <w:t>Financial corrections use reversal transactions linked to the original.</w:t>
      </w:r>
    </w:p>
    <w:p w14:paraId="73CA510F">
      <w:pPr>
        <w:pStyle w:val="2"/>
      </w:pPr>
      <w:r>
        <w:t>16. Refund Service</w:t>
      </w:r>
    </w:p>
    <w:p w14:paraId="0003A8F9">
      <w:pPr>
        <w:spacing w:after="80"/>
      </w:pPr>
      <w:r>
        <w:t>The Refund Service manages full and partial refunds, reserves the refundable amount, calls the provider and publishes the final result.</w:t>
      </w:r>
    </w:p>
    <w:p w14:paraId="2C30424D">
      <w:pPr>
        <w:pStyle w:val="3"/>
      </w:pPr>
      <w:r>
        <w:t>16.1 Responsibilities</w:t>
      </w:r>
    </w:p>
    <w:p w14:paraId="4ECDBF7D">
      <w:pPr>
        <w:pStyle w:val="23"/>
        <w:spacing w:after="30"/>
      </w:pPr>
      <w:r>
        <w:t>Validate merchant ownership and refund eligibility</w:t>
      </w:r>
    </w:p>
    <w:p w14:paraId="3B4BE0FD">
      <w:pPr>
        <w:pStyle w:val="23"/>
        <w:spacing w:after="30"/>
      </w:pPr>
      <w:r>
        <w:t>Prevent total active/successful refunds from exceeding captured amount</w:t>
      </w:r>
    </w:p>
    <w:p w14:paraId="24AB6BF0">
      <w:pPr>
        <w:pStyle w:val="23"/>
        <w:spacing w:after="30"/>
      </w:pPr>
      <w:r>
        <w:t>Reserve refundable and merchant funding amounts</w:t>
      </w:r>
    </w:p>
    <w:p w14:paraId="5C92DFA0">
      <w:pPr>
        <w:pStyle w:val="23"/>
        <w:spacing w:after="30"/>
      </w:pPr>
      <w:r>
        <w:t>Start provider refund and handle callbacks</w:t>
      </w:r>
    </w:p>
    <w:p w14:paraId="2130ED22">
      <w:pPr>
        <w:pStyle w:val="23"/>
        <w:spacing w:after="30"/>
      </w:pPr>
      <w:r>
        <w:t>Support full, partial and retryable refunds</w:t>
      </w:r>
    </w:p>
    <w:p w14:paraId="386D9801">
      <w:pPr>
        <w:pStyle w:val="23"/>
        <w:spacing w:after="30"/>
      </w:pPr>
      <w:r>
        <w:t>Publish refund events</w:t>
      </w:r>
    </w:p>
    <w:p w14:paraId="297EB37E">
      <w:pPr>
        <w:pStyle w:val="3"/>
      </w:pPr>
      <w:r>
        <w:t>16.2 Explicit Non-Responsibilities</w:t>
      </w:r>
    </w:p>
    <w:p w14:paraId="53563445">
      <w:pPr>
        <w:pStyle w:val="23"/>
        <w:spacing w:after="30"/>
      </w:pPr>
      <w:r>
        <w:t>Does not directly edit ledger entries</w:t>
      </w:r>
    </w:p>
    <w:p w14:paraId="2A39C591">
      <w:pPr>
        <w:pStyle w:val="23"/>
        <w:spacing w:after="30"/>
      </w:pPr>
      <w:r>
        <w:t>Does not trust client-supplied payment totals</w:t>
      </w:r>
    </w:p>
    <w:p w14:paraId="309A12B9">
      <w:pPr>
        <w:pStyle w:val="23"/>
        <w:spacing w:after="30"/>
      </w:pPr>
      <w:r>
        <w:t>Does not silently retry non-idempotent provider operations</w:t>
      </w:r>
    </w:p>
    <w:p w14:paraId="33A5DCC0">
      <w:pPr>
        <w:pStyle w:val="3"/>
      </w:pPr>
      <w:r>
        <w:t>16.3 API Contracts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2160"/>
        <w:gridCol w:w="4320"/>
      </w:tblGrid>
      <w:tr w14:paraId="7DEB9B19">
        <w:trPr>
          <w:jc w:val="center"/>
        </w:trPr>
        <w:tc>
          <w:tcPr>
            <w:tcW w:w="3888" w:type="dxa"/>
            <w:shd w:val="clear" w:color="auto" w:fill="2F5597"/>
            <w:vAlign w:val="center"/>
          </w:tcPr>
          <w:p w14:paraId="6DC72661">
            <w:pPr>
              <w:spacing w:after="0" w:line="240" w:lineRule="auto"/>
            </w:pPr>
            <w:r>
              <w:rPr>
                <w:rFonts w:ascii="Aptos" w:hAnsi="Aptos"/>
                <w:b/>
                <w:color w:val="FFFFFF"/>
                <w:sz w:val="16"/>
              </w:rPr>
              <w:t>Method and path</w:t>
            </w:r>
          </w:p>
        </w:tc>
        <w:tc>
          <w:tcPr>
            <w:tcW w:w="2160" w:type="dxa"/>
            <w:shd w:val="clear" w:color="auto" w:fill="2F5597"/>
            <w:vAlign w:val="center"/>
          </w:tcPr>
          <w:p w14:paraId="35657081">
            <w:pPr>
              <w:spacing w:after="0" w:line="240" w:lineRule="auto"/>
            </w:pPr>
            <w:r>
              <w:rPr>
                <w:rFonts w:ascii="Aptos" w:hAnsi="Aptos"/>
                <w:b/>
                <w:color w:val="FFFFFF"/>
                <w:sz w:val="16"/>
              </w:rPr>
              <w:t>Authentication</w:t>
            </w:r>
          </w:p>
        </w:tc>
        <w:tc>
          <w:tcPr>
            <w:tcW w:w="4320" w:type="dxa"/>
            <w:shd w:val="clear" w:color="auto" w:fill="2F5597"/>
            <w:vAlign w:val="center"/>
          </w:tcPr>
          <w:p w14:paraId="1B3DC484">
            <w:pPr>
              <w:spacing w:after="0" w:line="240" w:lineRule="auto"/>
            </w:pPr>
            <w:r>
              <w:rPr>
                <w:rFonts w:ascii="Aptos" w:hAnsi="Aptos"/>
                <w:b/>
                <w:color w:val="FFFFFF"/>
                <w:sz w:val="16"/>
              </w:rPr>
              <w:t>Purpose</w:t>
            </w:r>
          </w:p>
        </w:tc>
      </w:tr>
      <w:tr w14:paraId="32A424B8">
        <w:trPr>
          <w:jc w:val="center"/>
        </w:trPr>
        <w:tc>
          <w:tcPr>
            <w:tcW w:w="3888" w:type="dxa"/>
            <w:vAlign w:val="center"/>
          </w:tcPr>
          <w:p w14:paraId="0C202C77">
            <w:pPr>
              <w:spacing w:after="0" w:line="240" w:lineRule="auto"/>
            </w:pPr>
            <w:r>
              <w:rPr>
                <w:rFonts w:ascii="Aptos" w:hAnsi="Aptos"/>
                <w:b w:val="0"/>
                <w:sz w:val="15"/>
              </w:rPr>
              <w:t>POST /v1/refunds</w:t>
            </w:r>
          </w:p>
        </w:tc>
        <w:tc>
          <w:tcPr>
            <w:tcW w:w="2160" w:type="dxa"/>
            <w:vAlign w:val="center"/>
          </w:tcPr>
          <w:p w14:paraId="2E889267">
            <w:pPr>
              <w:spacing w:after="0" w:line="240" w:lineRule="auto"/>
            </w:pPr>
            <w:r>
              <w:rPr>
                <w:rFonts w:ascii="Aptos" w:hAnsi="Aptos"/>
                <w:b w:val="0"/>
                <w:sz w:val="15"/>
              </w:rPr>
              <w:t>Merchant auth + Idempotency-Key</w:t>
            </w:r>
          </w:p>
        </w:tc>
        <w:tc>
          <w:tcPr>
            <w:tcW w:w="4320" w:type="dxa"/>
            <w:vAlign w:val="center"/>
          </w:tcPr>
          <w:p w14:paraId="395023EE">
            <w:pPr>
              <w:spacing w:after="0" w:line="240" w:lineRule="auto"/>
            </w:pPr>
            <w:r>
              <w:rPr>
                <w:rFonts w:ascii="Aptos" w:hAnsi="Aptos"/>
                <w:b w:val="0"/>
                <w:sz w:val="15"/>
              </w:rPr>
              <w:t>Create refund</w:t>
            </w:r>
          </w:p>
        </w:tc>
      </w:tr>
      <w:tr w14:paraId="2D82427D">
        <w:trPr>
          <w:jc w:val="center"/>
        </w:trPr>
        <w:tc>
          <w:tcPr>
            <w:tcW w:w="3888" w:type="dxa"/>
            <w:vAlign w:val="center"/>
          </w:tcPr>
          <w:p w14:paraId="4D357D6E">
            <w:pPr>
              <w:spacing w:after="0" w:line="240" w:lineRule="auto"/>
            </w:pPr>
            <w:r>
              <w:rPr>
                <w:rFonts w:ascii="Aptos" w:hAnsi="Aptos"/>
                <w:b w:val="0"/>
                <w:sz w:val="15"/>
              </w:rPr>
              <w:t>GET /v1/refunds/{id}</w:t>
            </w:r>
          </w:p>
        </w:tc>
        <w:tc>
          <w:tcPr>
            <w:tcW w:w="2160" w:type="dxa"/>
            <w:vAlign w:val="center"/>
          </w:tcPr>
          <w:p w14:paraId="0FDD7088">
            <w:pPr>
              <w:spacing w:after="0" w:line="240" w:lineRule="auto"/>
            </w:pPr>
            <w:r>
              <w:rPr>
                <w:rFonts w:ascii="Aptos" w:hAnsi="Aptos"/>
                <w:b w:val="0"/>
                <w:sz w:val="15"/>
              </w:rPr>
              <w:t>Merchant auth</w:t>
            </w:r>
          </w:p>
        </w:tc>
        <w:tc>
          <w:tcPr>
            <w:tcW w:w="4320" w:type="dxa"/>
            <w:vAlign w:val="center"/>
          </w:tcPr>
          <w:p w14:paraId="7F25E429">
            <w:pPr>
              <w:spacing w:after="0" w:line="240" w:lineRule="auto"/>
            </w:pPr>
            <w:r>
              <w:rPr>
                <w:rFonts w:ascii="Aptos" w:hAnsi="Aptos"/>
                <w:b w:val="0"/>
                <w:sz w:val="15"/>
              </w:rPr>
              <w:t>Read refund</w:t>
            </w:r>
          </w:p>
        </w:tc>
      </w:tr>
      <w:tr w14:paraId="64114645">
        <w:trPr>
          <w:jc w:val="center"/>
        </w:trPr>
        <w:tc>
          <w:tcPr>
            <w:tcW w:w="3888" w:type="dxa"/>
            <w:vAlign w:val="center"/>
          </w:tcPr>
          <w:p w14:paraId="02700CC2">
            <w:pPr>
              <w:spacing w:after="0" w:line="240" w:lineRule="auto"/>
            </w:pPr>
            <w:r>
              <w:rPr>
                <w:rFonts w:ascii="Aptos" w:hAnsi="Aptos"/>
                <w:b w:val="0"/>
                <w:sz w:val="15"/>
              </w:rPr>
              <w:t>GET /v1/refunds</w:t>
            </w:r>
          </w:p>
        </w:tc>
        <w:tc>
          <w:tcPr>
            <w:tcW w:w="2160" w:type="dxa"/>
            <w:vAlign w:val="center"/>
          </w:tcPr>
          <w:p w14:paraId="540A3A11">
            <w:pPr>
              <w:spacing w:after="0" w:line="240" w:lineRule="auto"/>
            </w:pPr>
            <w:r>
              <w:rPr>
                <w:rFonts w:ascii="Aptos" w:hAnsi="Aptos"/>
                <w:b w:val="0"/>
                <w:sz w:val="15"/>
              </w:rPr>
              <w:t>Merchant auth</w:t>
            </w:r>
          </w:p>
        </w:tc>
        <w:tc>
          <w:tcPr>
            <w:tcW w:w="4320" w:type="dxa"/>
            <w:vAlign w:val="center"/>
          </w:tcPr>
          <w:p w14:paraId="517DF4F7">
            <w:pPr>
              <w:spacing w:after="0" w:line="240" w:lineRule="auto"/>
            </w:pPr>
            <w:r>
              <w:rPr>
                <w:rFonts w:ascii="Aptos" w:hAnsi="Aptos"/>
                <w:b w:val="0"/>
                <w:sz w:val="15"/>
              </w:rPr>
              <w:t>List refunds</w:t>
            </w:r>
          </w:p>
        </w:tc>
      </w:tr>
      <w:tr w14:paraId="5A89C5F2">
        <w:trPr>
          <w:jc w:val="center"/>
        </w:trPr>
        <w:tc>
          <w:tcPr>
            <w:tcW w:w="3888" w:type="dxa"/>
            <w:vAlign w:val="center"/>
          </w:tcPr>
          <w:p w14:paraId="6ED549A9">
            <w:pPr>
              <w:spacing w:after="0" w:line="240" w:lineRule="auto"/>
            </w:pPr>
            <w:r>
              <w:rPr>
                <w:rFonts w:ascii="Aptos" w:hAnsi="Aptos"/>
                <w:b w:val="0"/>
                <w:sz w:val="15"/>
              </w:rPr>
              <w:t>POST /v1/refunds/{id}/cancel</w:t>
            </w:r>
          </w:p>
        </w:tc>
        <w:tc>
          <w:tcPr>
            <w:tcW w:w="2160" w:type="dxa"/>
            <w:vAlign w:val="center"/>
          </w:tcPr>
          <w:p w14:paraId="19D08B91">
            <w:pPr>
              <w:spacing w:after="0" w:line="240" w:lineRule="auto"/>
            </w:pPr>
            <w:r>
              <w:rPr>
                <w:rFonts w:ascii="Aptos" w:hAnsi="Aptos"/>
                <w:b w:val="0"/>
                <w:sz w:val="15"/>
              </w:rPr>
              <w:t>Merchant auth + idempotency</w:t>
            </w:r>
          </w:p>
        </w:tc>
        <w:tc>
          <w:tcPr>
            <w:tcW w:w="4320" w:type="dxa"/>
            <w:vAlign w:val="center"/>
          </w:tcPr>
          <w:p w14:paraId="1B1D99D9">
            <w:pPr>
              <w:spacing w:after="0" w:line="240" w:lineRule="auto"/>
            </w:pPr>
            <w:r>
              <w:rPr>
                <w:rFonts w:ascii="Aptos" w:hAnsi="Aptos"/>
                <w:b w:val="0"/>
                <w:sz w:val="15"/>
              </w:rPr>
              <w:t>Cancel before provider processing</w:t>
            </w:r>
          </w:p>
        </w:tc>
      </w:tr>
      <w:tr w14:paraId="65644FE2">
        <w:trPr>
          <w:jc w:val="center"/>
        </w:trPr>
        <w:tc>
          <w:tcPr>
            <w:tcW w:w="3888" w:type="dxa"/>
            <w:vAlign w:val="center"/>
          </w:tcPr>
          <w:p w14:paraId="48BF4CE9">
            <w:pPr>
              <w:spacing w:after="0" w:line="240" w:lineRule="auto"/>
            </w:pPr>
            <w:r>
              <w:rPr>
                <w:rFonts w:ascii="Aptos" w:hAnsi="Aptos"/>
                <w:b w:val="0"/>
                <w:sz w:val="15"/>
              </w:rPr>
              <w:t>POST /internal/v1/refunds/{id}/retry</w:t>
            </w:r>
          </w:p>
        </w:tc>
        <w:tc>
          <w:tcPr>
            <w:tcW w:w="2160" w:type="dxa"/>
            <w:vAlign w:val="center"/>
          </w:tcPr>
          <w:p w14:paraId="587DC716">
            <w:pPr>
              <w:spacing w:after="0" w:line="240" w:lineRule="auto"/>
            </w:pPr>
            <w:r>
              <w:rPr>
                <w:rFonts w:ascii="Aptos" w:hAnsi="Aptos"/>
                <w:b w:val="0"/>
                <w:sz w:val="15"/>
              </w:rPr>
              <w:t>Ops auth</w:t>
            </w:r>
          </w:p>
        </w:tc>
        <w:tc>
          <w:tcPr>
            <w:tcW w:w="4320" w:type="dxa"/>
            <w:vAlign w:val="center"/>
          </w:tcPr>
          <w:p w14:paraId="496C4C87">
            <w:pPr>
              <w:spacing w:after="0" w:line="240" w:lineRule="auto"/>
            </w:pPr>
            <w:r>
              <w:rPr>
                <w:rFonts w:ascii="Aptos" w:hAnsi="Aptos"/>
                <w:b w:val="0"/>
                <w:sz w:val="15"/>
              </w:rPr>
              <w:t>Retry eligible workflow</w:t>
            </w:r>
          </w:p>
        </w:tc>
      </w:tr>
    </w:tbl>
    <w:p w14:paraId="0A7C4AA7">
      <w:pPr>
        <w:spacing w:after="0"/>
      </w:pPr>
    </w:p>
    <w:p w14:paraId="22013FE8">
      <w:pPr>
        <w:pStyle w:val="3"/>
      </w:pPr>
      <w:r>
        <w:t>16.4 Database Schema Design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5040"/>
        <w:gridCol w:w="3168"/>
      </w:tblGrid>
      <w:tr w14:paraId="77DA1F26">
        <w:trPr>
          <w:jc w:val="center"/>
        </w:trPr>
        <w:tc>
          <w:tcPr>
            <w:tcW w:w="2160" w:type="dxa"/>
            <w:shd w:val="clear" w:color="auto" w:fill="2F5597"/>
            <w:vAlign w:val="center"/>
          </w:tcPr>
          <w:p w14:paraId="4B20BCA5">
            <w:pPr>
              <w:spacing w:after="0" w:line="240" w:lineRule="auto"/>
            </w:pPr>
            <w:r>
              <w:rPr>
                <w:rFonts w:ascii="Aptos" w:hAnsi="Aptos"/>
                <w:b/>
                <w:color w:val="FFFFFF"/>
                <w:sz w:val="16"/>
              </w:rPr>
              <w:t>Table</w:t>
            </w:r>
          </w:p>
        </w:tc>
        <w:tc>
          <w:tcPr>
            <w:tcW w:w="5040" w:type="dxa"/>
            <w:shd w:val="clear" w:color="auto" w:fill="2F5597"/>
            <w:vAlign w:val="center"/>
          </w:tcPr>
          <w:p w14:paraId="5BA5E223">
            <w:pPr>
              <w:spacing w:after="0" w:line="240" w:lineRule="auto"/>
            </w:pPr>
            <w:r>
              <w:rPr>
                <w:rFonts w:ascii="Aptos" w:hAnsi="Aptos"/>
                <w:b/>
                <w:color w:val="FFFFFF"/>
                <w:sz w:val="16"/>
              </w:rPr>
              <w:t>Important columns / constraints</w:t>
            </w:r>
          </w:p>
        </w:tc>
        <w:tc>
          <w:tcPr>
            <w:tcW w:w="3168" w:type="dxa"/>
            <w:shd w:val="clear" w:color="auto" w:fill="2F5597"/>
            <w:vAlign w:val="center"/>
          </w:tcPr>
          <w:p w14:paraId="2EEF3540">
            <w:pPr>
              <w:spacing w:after="0" w:line="240" w:lineRule="auto"/>
            </w:pPr>
            <w:r>
              <w:rPr>
                <w:rFonts w:ascii="Aptos" w:hAnsi="Aptos"/>
                <w:b/>
                <w:color w:val="FFFFFF"/>
                <w:sz w:val="16"/>
              </w:rPr>
              <w:t>Purpose</w:t>
            </w:r>
          </w:p>
        </w:tc>
      </w:tr>
      <w:tr w14:paraId="67AEF87F">
        <w:trPr>
          <w:jc w:val="center"/>
        </w:trPr>
        <w:tc>
          <w:tcPr>
            <w:tcW w:w="2160" w:type="dxa"/>
            <w:vAlign w:val="center"/>
          </w:tcPr>
          <w:p w14:paraId="1CFF6A01">
            <w:pPr>
              <w:spacing w:after="0" w:line="240" w:lineRule="auto"/>
            </w:pPr>
            <w:r>
              <w:rPr>
                <w:rFonts w:ascii="Aptos" w:hAnsi="Aptos"/>
                <w:b w:val="0"/>
                <w:sz w:val="15"/>
              </w:rPr>
              <w:t>refunds</w:t>
            </w:r>
          </w:p>
        </w:tc>
        <w:tc>
          <w:tcPr>
            <w:tcW w:w="5040" w:type="dxa"/>
            <w:vAlign w:val="center"/>
          </w:tcPr>
          <w:p w14:paraId="2C601957">
            <w:pPr>
              <w:spacing w:after="0" w:line="240" w:lineRule="auto"/>
            </w:pPr>
            <w:r>
              <w:rPr>
                <w:rFonts w:ascii="Aptos" w:hAnsi="Aptos"/>
                <w:b w:val="0"/>
                <w:sz w:val="15"/>
              </w:rPr>
              <w:t>merchant_reference UNIQUE per merchant, payment id, amount, status, version</w:t>
            </w:r>
          </w:p>
        </w:tc>
        <w:tc>
          <w:tcPr>
            <w:tcW w:w="3168" w:type="dxa"/>
            <w:vAlign w:val="center"/>
          </w:tcPr>
          <w:p w14:paraId="30753D5A">
            <w:pPr>
              <w:spacing w:after="0" w:line="240" w:lineRule="auto"/>
            </w:pPr>
            <w:r>
              <w:rPr>
                <w:rFonts w:ascii="Aptos" w:hAnsi="Aptos"/>
                <w:b w:val="0"/>
                <w:sz w:val="15"/>
              </w:rPr>
              <w:t>Refund aggregate</w:t>
            </w:r>
          </w:p>
        </w:tc>
      </w:tr>
      <w:tr w14:paraId="3D204843">
        <w:trPr>
          <w:jc w:val="center"/>
        </w:trPr>
        <w:tc>
          <w:tcPr>
            <w:tcW w:w="2160" w:type="dxa"/>
            <w:vAlign w:val="center"/>
          </w:tcPr>
          <w:p w14:paraId="5BAB7CC0">
            <w:pPr>
              <w:spacing w:after="0" w:line="240" w:lineRule="auto"/>
            </w:pPr>
            <w:r>
              <w:rPr>
                <w:rFonts w:ascii="Aptos" w:hAnsi="Aptos"/>
                <w:b w:val="0"/>
                <w:sz w:val="15"/>
              </w:rPr>
              <w:t>refund_reservations</w:t>
            </w:r>
          </w:p>
        </w:tc>
        <w:tc>
          <w:tcPr>
            <w:tcW w:w="5040" w:type="dxa"/>
            <w:vAlign w:val="center"/>
          </w:tcPr>
          <w:p w14:paraId="658FDCE3">
            <w:pPr>
              <w:spacing w:after="0" w:line="240" w:lineRule="auto"/>
            </w:pPr>
            <w:r>
              <w:rPr>
                <w:rFonts w:ascii="Aptos" w:hAnsi="Aptos"/>
                <w:b w:val="0"/>
                <w:sz w:val="15"/>
              </w:rPr>
              <w:t>payment id, amount, status UNIQUE reference</w:t>
            </w:r>
          </w:p>
        </w:tc>
        <w:tc>
          <w:tcPr>
            <w:tcW w:w="3168" w:type="dxa"/>
            <w:vAlign w:val="center"/>
          </w:tcPr>
          <w:p w14:paraId="71BAD34D">
            <w:pPr>
              <w:spacing w:after="0" w:line="240" w:lineRule="auto"/>
            </w:pPr>
            <w:r>
              <w:rPr>
                <w:rFonts w:ascii="Aptos" w:hAnsi="Aptos"/>
                <w:b w:val="0"/>
                <w:sz w:val="15"/>
              </w:rPr>
              <w:t>Prevent over-refund</w:t>
            </w:r>
          </w:p>
        </w:tc>
      </w:tr>
      <w:tr w14:paraId="2ED04C4E">
        <w:trPr>
          <w:jc w:val="center"/>
        </w:trPr>
        <w:tc>
          <w:tcPr>
            <w:tcW w:w="2160" w:type="dxa"/>
            <w:vAlign w:val="center"/>
          </w:tcPr>
          <w:p w14:paraId="266D21A5">
            <w:pPr>
              <w:spacing w:after="0" w:line="240" w:lineRule="auto"/>
            </w:pPr>
            <w:r>
              <w:rPr>
                <w:rFonts w:ascii="Aptos" w:hAnsi="Aptos"/>
                <w:b w:val="0"/>
                <w:sz w:val="15"/>
              </w:rPr>
              <w:t>refund_attempts</w:t>
            </w:r>
          </w:p>
        </w:tc>
        <w:tc>
          <w:tcPr>
            <w:tcW w:w="5040" w:type="dxa"/>
            <w:vAlign w:val="center"/>
          </w:tcPr>
          <w:p w14:paraId="7EC908A6">
            <w:pPr>
              <w:spacing w:after="0" w:line="240" w:lineRule="auto"/>
            </w:pPr>
            <w:r>
              <w:rPr>
                <w:rFonts w:ascii="Aptos" w:hAnsi="Aptos"/>
                <w:b w:val="0"/>
                <w:sz w:val="15"/>
              </w:rPr>
              <w:t>provider id, attempt number, status, response</w:t>
            </w:r>
          </w:p>
        </w:tc>
        <w:tc>
          <w:tcPr>
            <w:tcW w:w="3168" w:type="dxa"/>
            <w:vAlign w:val="center"/>
          </w:tcPr>
          <w:p w14:paraId="41D71FEF">
            <w:pPr>
              <w:spacing w:after="0" w:line="240" w:lineRule="auto"/>
            </w:pPr>
            <w:r>
              <w:rPr>
                <w:rFonts w:ascii="Aptos" w:hAnsi="Aptos"/>
                <w:b w:val="0"/>
                <w:sz w:val="15"/>
              </w:rPr>
              <w:t>Provider history</w:t>
            </w:r>
          </w:p>
        </w:tc>
      </w:tr>
      <w:tr w14:paraId="08714F88">
        <w:trPr>
          <w:jc w:val="center"/>
        </w:trPr>
        <w:tc>
          <w:tcPr>
            <w:tcW w:w="2160" w:type="dxa"/>
            <w:vAlign w:val="center"/>
          </w:tcPr>
          <w:p w14:paraId="50604771">
            <w:pPr>
              <w:spacing w:after="0" w:line="240" w:lineRule="auto"/>
            </w:pPr>
            <w:r>
              <w:rPr>
                <w:rFonts w:ascii="Aptos" w:hAnsi="Aptos"/>
                <w:b w:val="0"/>
                <w:sz w:val="15"/>
              </w:rPr>
              <w:t>refund_state_history</w:t>
            </w:r>
          </w:p>
        </w:tc>
        <w:tc>
          <w:tcPr>
            <w:tcW w:w="5040" w:type="dxa"/>
            <w:vAlign w:val="center"/>
          </w:tcPr>
          <w:p w14:paraId="66E1747D">
            <w:pPr>
              <w:spacing w:after="0" w:line="240" w:lineRule="auto"/>
            </w:pPr>
            <w:r>
              <w:rPr>
                <w:rFonts w:ascii="Aptos" w:hAnsi="Aptos"/>
                <w:b w:val="0"/>
                <w:sz w:val="15"/>
              </w:rPr>
              <w:t>old/new state, actor, reason</w:t>
            </w:r>
          </w:p>
        </w:tc>
        <w:tc>
          <w:tcPr>
            <w:tcW w:w="3168" w:type="dxa"/>
            <w:vAlign w:val="center"/>
          </w:tcPr>
          <w:p w14:paraId="1C6A8847">
            <w:pPr>
              <w:spacing w:after="0" w:line="240" w:lineRule="auto"/>
            </w:pPr>
            <w:r>
              <w:rPr>
                <w:rFonts w:ascii="Aptos" w:hAnsi="Aptos"/>
                <w:b w:val="0"/>
                <w:sz w:val="15"/>
              </w:rPr>
              <w:t>Timeline</w:t>
            </w:r>
          </w:p>
        </w:tc>
      </w:tr>
    </w:tbl>
    <w:p w14:paraId="3CFDA45A">
      <w:pPr>
        <w:spacing w:after="0"/>
      </w:pPr>
    </w:p>
    <w:p w14:paraId="261E9D13">
      <w:pPr>
        <w:pStyle w:val="3"/>
      </w:pPr>
      <w:r>
        <w:t>16.5 Events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2880"/>
        <w:gridCol w:w="6192"/>
      </w:tblGrid>
      <w:tr w14:paraId="43C8D2AF">
        <w:trPr>
          <w:jc w:val="center"/>
        </w:trPr>
        <w:tc>
          <w:tcPr>
            <w:tcW w:w="1296" w:type="dxa"/>
            <w:shd w:val="clear" w:color="auto" w:fill="2F5597"/>
            <w:vAlign w:val="center"/>
          </w:tcPr>
          <w:p w14:paraId="6623A6CB">
            <w:pPr>
              <w:spacing w:after="0" w:line="240" w:lineRule="auto"/>
            </w:pPr>
            <w:r>
              <w:rPr>
                <w:rFonts w:ascii="Aptos" w:hAnsi="Aptos"/>
                <w:b/>
                <w:color w:val="FFFFFF"/>
                <w:sz w:val="16"/>
              </w:rPr>
              <w:t>Direction</w:t>
            </w:r>
          </w:p>
        </w:tc>
        <w:tc>
          <w:tcPr>
            <w:tcW w:w="2880" w:type="dxa"/>
            <w:shd w:val="clear" w:color="auto" w:fill="2F5597"/>
            <w:vAlign w:val="center"/>
          </w:tcPr>
          <w:p w14:paraId="4FB9DD24">
            <w:pPr>
              <w:spacing w:after="0" w:line="240" w:lineRule="auto"/>
            </w:pPr>
            <w:r>
              <w:rPr>
                <w:rFonts w:ascii="Aptos" w:hAnsi="Aptos"/>
                <w:b/>
                <w:color w:val="FFFFFF"/>
                <w:sz w:val="16"/>
              </w:rPr>
              <w:t>Event</w:t>
            </w:r>
          </w:p>
        </w:tc>
        <w:tc>
          <w:tcPr>
            <w:tcW w:w="6192" w:type="dxa"/>
            <w:shd w:val="clear" w:color="auto" w:fill="2F5597"/>
            <w:vAlign w:val="center"/>
          </w:tcPr>
          <w:p w14:paraId="56814766">
            <w:pPr>
              <w:spacing w:after="0" w:line="240" w:lineRule="auto"/>
            </w:pPr>
            <w:r>
              <w:rPr>
                <w:rFonts w:ascii="Aptos" w:hAnsi="Aptos"/>
                <w:b/>
                <w:color w:val="FFFFFF"/>
                <w:sz w:val="16"/>
              </w:rPr>
              <w:t>Usage</w:t>
            </w:r>
          </w:p>
        </w:tc>
      </w:tr>
      <w:tr w14:paraId="1463B369">
        <w:trPr>
          <w:jc w:val="center"/>
        </w:trPr>
        <w:tc>
          <w:tcPr>
            <w:tcW w:w="1296" w:type="dxa"/>
            <w:vAlign w:val="center"/>
          </w:tcPr>
          <w:p w14:paraId="6577EA89">
            <w:pPr>
              <w:spacing w:after="0" w:line="240" w:lineRule="auto"/>
            </w:pPr>
            <w:r>
              <w:rPr>
                <w:rFonts w:ascii="Aptos" w:hAnsi="Aptos"/>
                <w:b w:val="0"/>
                <w:sz w:val="15"/>
              </w:rPr>
              <w:t>Produces</w:t>
            </w:r>
          </w:p>
        </w:tc>
        <w:tc>
          <w:tcPr>
            <w:tcW w:w="2880" w:type="dxa"/>
            <w:vAlign w:val="center"/>
          </w:tcPr>
          <w:p w14:paraId="7712A1D6">
            <w:pPr>
              <w:spacing w:after="0" w:line="240" w:lineRule="auto"/>
            </w:pPr>
            <w:r>
              <w:rPr>
                <w:rFonts w:ascii="Aptos" w:hAnsi="Aptos"/>
                <w:b w:val="0"/>
                <w:sz w:val="15"/>
              </w:rPr>
              <w:t>refund.created</w:t>
            </w:r>
          </w:p>
        </w:tc>
        <w:tc>
          <w:tcPr>
            <w:tcW w:w="6192" w:type="dxa"/>
            <w:vAlign w:val="center"/>
          </w:tcPr>
          <w:p w14:paraId="44620908">
            <w:pPr>
              <w:spacing w:after="0" w:line="240" w:lineRule="auto"/>
            </w:pPr>
            <w:r>
              <w:rPr>
                <w:rFonts w:ascii="Aptos" w:hAnsi="Aptos"/>
                <w:b w:val="0"/>
                <w:sz w:val="15"/>
              </w:rPr>
              <w:t>Ledger reservation/reporting</w:t>
            </w:r>
          </w:p>
        </w:tc>
      </w:tr>
      <w:tr w14:paraId="35C1AF9F">
        <w:trPr>
          <w:jc w:val="center"/>
        </w:trPr>
        <w:tc>
          <w:tcPr>
            <w:tcW w:w="1296" w:type="dxa"/>
            <w:vAlign w:val="center"/>
          </w:tcPr>
          <w:p w14:paraId="51AD094F">
            <w:pPr>
              <w:spacing w:after="0" w:line="240" w:lineRule="auto"/>
            </w:pPr>
            <w:r>
              <w:rPr>
                <w:rFonts w:ascii="Aptos" w:hAnsi="Aptos"/>
                <w:b w:val="0"/>
                <w:sz w:val="15"/>
              </w:rPr>
              <w:t>Produces</w:t>
            </w:r>
          </w:p>
        </w:tc>
        <w:tc>
          <w:tcPr>
            <w:tcW w:w="2880" w:type="dxa"/>
            <w:vAlign w:val="center"/>
          </w:tcPr>
          <w:p w14:paraId="7FB85DBE">
            <w:pPr>
              <w:spacing w:after="0" w:line="240" w:lineRule="auto"/>
            </w:pPr>
            <w:r>
              <w:rPr>
                <w:rFonts w:ascii="Aptos" w:hAnsi="Aptos"/>
                <w:b w:val="0"/>
                <w:sz w:val="15"/>
              </w:rPr>
              <w:t>refund.succeeded</w:t>
            </w:r>
          </w:p>
        </w:tc>
        <w:tc>
          <w:tcPr>
            <w:tcW w:w="6192" w:type="dxa"/>
            <w:vAlign w:val="center"/>
          </w:tcPr>
          <w:p w14:paraId="7CD961C1">
            <w:pPr>
              <w:spacing w:after="0" w:line="240" w:lineRule="auto"/>
            </w:pPr>
            <w:r>
              <w:rPr>
                <w:rFonts w:ascii="Aptos" w:hAnsi="Aptos"/>
                <w:b w:val="0"/>
                <w:sz w:val="15"/>
              </w:rPr>
              <w:t>Ledger reversal, webhook, notification</w:t>
            </w:r>
          </w:p>
        </w:tc>
      </w:tr>
      <w:tr w14:paraId="54AFBADE">
        <w:trPr>
          <w:jc w:val="center"/>
        </w:trPr>
        <w:tc>
          <w:tcPr>
            <w:tcW w:w="1296" w:type="dxa"/>
            <w:vAlign w:val="center"/>
          </w:tcPr>
          <w:p w14:paraId="6D333F74">
            <w:pPr>
              <w:spacing w:after="0" w:line="240" w:lineRule="auto"/>
            </w:pPr>
            <w:r>
              <w:rPr>
                <w:rFonts w:ascii="Aptos" w:hAnsi="Aptos"/>
                <w:b w:val="0"/>
                <w:sz w:val="15"/>
              </w:rPr>
              <w:t>Produces</w:t>
            </w:r>
          </w:p>
        </w:tc>
        <w:tc>
          <w:tcPr>
            <w:tcW w:w="2880" w:type="dxa"/>
            <w:vAlign w:val="center"/>
          </w:tcPr>
          <w:p w14:paraId="721B001C">
            <w:pPr>
              <w:spacing w:after="0" w:line="240" w:lineRule="auto"/>
            </w:pPr>
            <w:r>
              <w:rPr>
                <w:rFonts w:ascii="Aptos" w:hAnsi="Aptos"/>
                <w:b w:val="0"/>
                <w:sz w:val="15"/>
              </w:rPr>
              <w:t>refund.failed</w:t>
            </w:r>
          </w:p>
        </w:tc>
        <w:tc>
          <w:tcPr>
            <w:tcW w:w="6192" w:type="dxa"/>
            <w:vAlign w:val="center"/>
          </w:tcPr>
          <w:p w14:paraId="59D8EF6A">
            <w:pPr>
              <w:spacing w:after="0" w:line="240" w:lineRule="auto"/>
            </w:pPr>
            <w:r>
              <w:rPr>
                <w:rFonts w:ascii="Aptos" w:hAnsi="Aptos"/>
                <w:b w:val="0"/>
                <w:sz w:val="15"/>
              </w:rPr>
              <w:t>Release reservation and alert</w:t>
            </w:r>
          </w:p>
        </w:tc>
      </w:tr>
    </w:tbl>
    <w:p w14:paraId="14726D32">
      <w:pPr>
        <w:spacing w:after="0"/>
      </w:pPr>
    </w:p>
    <w:p w14:paraId="5A4DC708">
      <w:pPr>
        <w:pStyle w:val="3"/>
      </w:pPr>
      <w:r>
        <w:t>16.6 Design Notes and Invariants</w:t>
      </w:r>
    </w:p>
    <w:p w14:paraId="112AF73A">
      <w:pPr>
        <w:pStyle w:val="23"/>
        <w:spacing w:after="30"/>
      </w:pPr>
      <w:r>
        <w:t>Use row locking or serializable reservation to handle simultaneous partial refunds.</w:t>
      </w:r>
    </w:p>
    <w:p w14:paraId="1A1C8129">
      <w:pPr>
        <w:pStyle w:val="23"/>
        <w:spacing w:after="30"/>
      </w:pPr>
      <w:r>
        <w:t>sum(successful + active reserved refunds) must be less than or equal to captured amount.</w:t>
      </w:r>
    </w:p>
    <w:p w14:paraId="54F15C81">
      <w:pPr>
        <w:pStyle w:val="23"/>
        <w:spacing w:after="30"/>
      </w:pPr>
      <w:r>
        <w:t>Provider success and local refund state are reconciled if a callback is lost.</w:t>
      </w:r>
    </w:p>
    <w:p w14:paraId="4A684402">
      <w:pPr>
        <w:pStyle w:val="2"/>
      </w:pPr>
      <w:r>
        <w:t>17. Settlement Service</w:t>
      </w:r>
    </w:p>
    <w:p w14:paraId="5DC63069">
      <w:pPr>
        <w:spacing w:after="80"/>
      </w:pPr>
      <w:r>
        <w:t>The Settlement Service converts eligible merchant balances into immutable settlement batches and simulated bank payouts.</w:t>
      </w:r>
    </w:p>
    <w:p w14:paraId="3CA92216">
      <w:pPr>
        <w:pStyle w:val="3"/>
      </w:pPr>
      <w:r>
        <w:t>17.1 Responsibilities</w:t>
      </w:r>
    </w:p>
    <w:p w14:paraId="2FE9C2B2">
      <w:pPr>
        <w:pStyle w:val="23"/>
        <w:spacing w:after="30"/>
      </w:pPr>
      <w:r>
        <w:t>Evaluate settlement eligibility and holding periods</w:t>
      </w:r>
    </w:p>
    <w:p w14:paraId="4492E009">
      <w:pPr>
        <w:pStyle w:val="23"/>
        <w:spacing w:after="30"/>
      </w:pPr>
      <w:r>
        <w:t>Create settlement batches and immutable items</w:t>
      </w:r>
    </w:p>
    <w:p w14:paraId="1D2ACC4A">
      <w:pPr>
        <w:pStyle w:val="23"/>
        <w:spacing w:after="30"/>
      </w:pPr>
      <w:r>
        <w:t>Move available funds into settlement-in-transit</w:t>
      </w:r>
    </w:p>
    <w:p w14:paraId="3399B862">
      <w:pPr>
        <w:pStyle w:val="23"/>
        <w:spacing w:after="30"/>
      </w:pPr>
      <w:r>
        <w:t>Create and retry payouts</w:t>
      </w:r>
    </w:p>
    <w:p w14:paraId="7A822C51">
      <w:pPr>
        <w:pStyle w:val="23"/>
        <w:spacing w:after="30"/>
      </w:pPr>
      <w:r>
        <w:t>Return funds after final payout failure</w:t>
      </w:r>
    </w:p>
    <w:p w14:paraId="0544CCE7">
      <w:pPr>
        <w:pStyle w:val="23"/>
        <w:spacing w:after="30"/>
      </w:pPr>
      <w:r>
        <w:t>Generate settlement statements</w:t>
      </w:r>
    </w:p>
    <w:p w14:paraId="54CC4A5D">
      <w:pPr>
        <w:pStyle w:val="3"/>
      </w:pPr>
      <w:r>
        <w:t>17.2 Explicit Non-Responsibilities</w:t>
      </w:r>
    </w:p>
    <w:p w14:paraId="2260FC08">
      <w:pPr>
        <w:pStyle w:val="23"/>
        <w:spacing w:after="30"/>
      </w:pPr>
      <w:r>
        <w:t>Does not derive balances from payment rows</w:t>
      </w:r>
    </w:p>
    <w:p w14:paraId="6D33B0D0">
      <w:pPr>
        <w:pStyle w:val="23"/>
        <w:spacing w:after="30"/>
      </w:pPr>
      <w:r>
        <w:t>Does not modify ledger rows</w:t>
      </w:r>
    </w:p>
    <w:p w14:paraId="3DA78982">
      <w:pPr>
        <w:pStyle w:val="23"/>
        <w:spacing w:after="30"/>
      </w:pPr>
      <w:r>
        <w:t>Does not include frozen or held funds</w:t>
      </w:r>
    </w:p>
    <w:p w14:paraId="1E5D7871">
      <w:pPr>
        <w:pStyle w:val="3"/>
      </w:pPr>
      <w:r>
        <w:t>17.3 API Contracts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2160"/>
        <w:gridCol w:w="4320"/>
      </w:tblGrid>
      <w:tr w14:paraId="03048301">
        <w:trPr>
          <w:jc w:val="center"/>
        </w:trPr>
        <w:tc>
          <w:tcPr>
            <w:tcW w:w="3888" w:type="dxa"/>
            <w:shd w:val="clear" w:color="auto" w:fill="2F5597"/>
            <w:vAlign w:val="center"/>
          </w:tcPr>
          <w:p w14:paraId="6B2BBF1A">
            <w:pPr>
              <w:spacing w:after="0" w:line="240" w:lineRule="auto"/>
            </w:pPr>
            <w:r>
              <w:rPr>
                <w:rFonts w:ascii="Aptos" w:hAnsi="Aptos"/>
                <w:b/>
                <w:color w:val="FFFFFF"/>
                <w:sz w:val="16"/>
              </w:rPr>
              <w:t>Method and path</w:t>
            </w:r>
          </w:p>
        </w:tc>
        <w:tc>
          <w:tcPr>
            <w:tcW w:w="2160" w:type="dxa"/>
            <w:shd w:val="clear" w:color="auto" w:fill="2F5597"/>
            <w:vAlign w:val="center"/>
          </w:tcPr>
          <w:p w14:paraId="06FC54E2">
            <w:pPr>
              <w:spacing w:after="0" w:line="240" w:lineRule="auto"/>
            </w:pPr>
            <w:r>
              <w:rPr>
                <w:rFonts w:ascii="Aptos" w:hAnsi="Aptos"/>
                <w:b/>
                <w:color w:val="FFFFFF"/>
                <w:sz w:val="16"/>
              </w:rPr>
              <w:t>Authentication</w:t>
            </w:r>
          </w:p>
        </w:tc>
        <w:tc>
          <w:tcPr>
            <w:tcW w:w="4320" w:type="dxa"/>
            <w:shd w:val="clear" w:color="auto" w:fill="2F5597"/>
            <w:vAlign w:val="center"/>
          </w:tcPr>
          <w:p w14:paraId="4F64CCF5">
            <w:pPr>
              <w:spacing w:after="0" w:line="240" w:lineRule="auto"/>
            </w:pPr>
            <w:r>
              <w:rPr>
                <w:rFonts w:ascii="Aptos" w:hAnsi="Aptos"/>
                <w:b/>
                <w:color w:val="FFFFFF"/>
                <w:sz w:val="16"/>
              </w:rPr>
              <w:t>Purpose</w:t>
            </w:r>
          </w:p>
        </w:tc>
      </w:tr>
      <w:tr w14:paraId="1FFF5B01">
        <w:trPr>
          <w:jc w:val="center"/>
        </w:trPr>
        <w:tc>
          <w:tcPr>
            <w:tcW w:w="3888" w:type="dxa"/>
            <w:vAlign w:val="center"/>
          </w:tcPr>
          <w:p w14:paraId="740589DD">
            <w:pPr>
              <w:spacing w:after="0" w:line="240" w:lineRule="auto"/>
            </w:pPr>
            <w:r>
              <w:rPr>
                <w:rFonts w:ascii="Aptos" w:hAnsi="Aptos"/>
                <w:b w:val="0"/>
                <w:sz w:val="15"/>
              </w:rPr>
              <w:t>PUT /v1/settlement-config</w:t>
            </w:r>
          </w:p>
        </w:tc>
        <w:tc>
          <w:tcPr>
            <w:tcW w:w="2160" w:type="dxa"/>
            <w:vAlign w:val="center"/>
          </w:tcPr>
          <w:p w14:paraId="44C8FE41">
            <w:pPr>
              <w:spacing w:after="0" w:line="240" w:lineRule="auto"/>
            </w:pPr>
            <w:r>
              <w:rPr>
                <w:rFonts w:ascii="Aptos" w:hAnsi="Aptos"/>
                <w:b w:val="0"/>
                <w:sz w:val="15"/>
              </w:rPr>
              <w:t>Merchant admin</w:t>
            </w:r>
          </w:p>
        </w:tc>
        <w:tc>
          <w:tcPr>
            <w:tcW w:w="4320" w:type="dxa"/>
            <w:vAlign w:val="center"/>
          </w:tcPr>
          <w:p w14:paraId="2F15BED1">
            <w:pPr>
              <w:spacing w:after="0" w:line="240" w:lineRule="auto"/>
            </w:pPr>
            <w:r>
              <w:rPr>
                <w:rFonts w:ascii="Aptos" w:hAnsi="Aptos"/>
                <w:b w:val="0"/>
                <w:sz w:val="15"/>
              </w:rPr>
              <w:t>Configure schedule and payout account</w:t>
            </w:r>
          </w:p>
        </w:tc>
      </w:tr>
      <w:tr w14:paraId="4E75292E">
        <w:trPr>
          <w:jc w:val="center"/>
        </w:trPr>
        <w:tc>
          <w:tcPr>
            <w:tcW w:w="3888" w:type="dxa"/>
            <w:vAlign w:val="center"/>
          </w:tcPr>
          <w:p w14:paraId="51B0445F">
            <w:pPr>
              <w:spacing w:after="0" w:line="240" w:lineRule="auto"/>
            </w:pPr>
            <w:r>
              <w:rPr>
                <w:rFonts w:ascii="Aptos" w:hAnsi="Aptos"/>
                <w:b w:val="0"/>
                <w:sz w:val="15"/>
              </w:rPr>
              <w:t>GET /v1/settlements</w:t>
            </w:r>
          </w:p>
        </w:tc>
        <w:tc>
          <w:tcPr>
            <w:tcW w:w="2160" w:type="dxa"/>
            <w:vAlign w:val="center"/>
          </w:tcPr>
          <w:p w14:paraId="00854A41">
            <w:pPr>
              <w:spacing w:after="0" w:line="240" w:lineRule="auto"/>
            </w:pPr>
            <w:r>
              <w:rPr>
                <w:rFonts w:ascii="Aptos" w:hAnsi="Aptos"/>
                <w:b w:val="0"/>
                <w:sz w:val="15"/>
              </w:rPr>
              <w:t>Merchant finance auth</w:t>
            </w:r>
          </w:p>
        </w:tc>
        <w:tc>
          <w:tcPr>
            <w:tcW w:w="4320" w:type="dxa"/>
            <w:vAlign w:val="center"/>
          </w:tcPr>
          <w:p w14:paraId="57133091">
            <w:pPr>
              <w:spacing w:after="0" w:line="240" w:lineRule="auto"/>
            </w:pPr>
            <w:r>
              <w:rPr>
                <w:rFonts w:ascii="Aptos" w:hAnsi="Aptos"/>
                <w:b w:val="0"/>
                <w:sz w:val="15"/>
              </w:rPr>
              <w:t>List settlements</w:t>
            </w:r>
          </w:p>
        </w:tc>
      </w:tr>
      <w:tr w14:paraId="7E8CFC12">
        <w:trPr>
          <w:jc w:val="center"/>
        </w:trPr>
        <w:tc>
          <w:tcPr>
            <w:tcW w:w="3888" w:type="dxa"/>
            <w:vAlign w:val="center"/>
          </w:tcPr>
          <w:p w14:paraId="47C26574">
            <w:pPr>
              <w:spacing w:after="0" w:line="240" w:lineRule="auto"/>
            </w:pPr>
            <w:r>
              <w:rPr>
                <w:rFonts w:ascii="Aptos" w:hAnsi="Aptos"/>
                <w:b w:val="0"/>
                <w:sz w:val="15"/>
              </w:rPr>
              <w:t>GET /v1/settlements/{id}</w:t>
            </w:r>
          </w:p>
        </w:tc>
        <w:tc>
          <w:tcPr>
            <w:tcW w:w="2160" w:type="dxa"/>
            <w:vAlign w:val="center"/>
          </w:tcPr>
          <w:p w14:paraId="75176F41">
            <w:pPr>
              <w:spacing w:after="0" w:line="240" w:lineRule="auto"/>
            </w:pPr>
            <w:r>
              <w:rPr>
                <w:rFonts w:ascii="Aptos" w:hAnsi="Aptos"/>
                <w:b w:val="0"/>
                <w:sz w:val="15"/>
              </w:rPr>
              <w:t>Merchant finance auth</w:t>
            </w:r>
          </w:p>
        </w:tc>
        <w:tc>
          <w:tcPr>
            <w:tcW w:w="4320" w:type="dxa"/>
            <w:vAlign w:val="center"/>
          </w:tcPr>
          <w:p w14:paraId="71D032A2">
            <w:pPr>
              <w:spacing w:after="0" w:line="240" w:lineRule="auto"/>
            </w:pPr>
            <w:r>
              <w:rPr>
                <w:rFonts w:ascii="Aptos" w:hAnsi="Aptos"/>
                <w:b w:val="0"/>
                <w:sz w:val="15"/>
              </w:rPr>
              <w:t>Read statement</w:t>
            </w:r>
          </w:p>
        </w:tc>
      </w:tr>
      <w:tr w14:paraId="33737F37">
        <w:trPr>
          <w:jc w:val="center"/>
        </w:trPr>
        <w:tc>
          <w:tcPr>
            <w:tcW w:w="3888" w:type="dxa"/>
            <w:vAlign w:val="center"/>
          </w:tcPr>
          <w:p w14:paraId="6869AC2F">
            <w:pPr>
              <w:spacing w:after="0" w:line="240" w:lineRule="auto"/>
            </w:pPr>
            <w:r>
              <w:rPr>
                <w:rFonts w:ascii="Aptos" w:hAnsi="Aptos"/>
                <w:b w:val="0"/>
                <w:sz w:val="15"/>
              </w:rPr>
              <w:t>POST /internal/v1/payouts/{id}/retry</w:t>
            </w:r>
          </w:p>
        </w:tc>
        <w:tc>
          <w:tcPr>
            <w:tcW w:w="2160" w:type="dxa"/>
            <w:vAlign w:val="center"/>
          </w:tcPr>
          <w:p w14:paraId="11D72B64">
            <w:pPr>
              <w:spacing w:after="0" w:line="240" w:lineRule="auto"/>
            </w:pPr>
            <w:r>
              <w:rPr>
                <w:rFonts w:ascii="Aptos" w:hAnsi="Aptos"/>
                <w:b w:val="0"/>
                <w:sz w:val="15"/>
              </w:rPr>
              <w:t>Ops auth</w:t>
            </w:r>
          </w:p>
        </w:tc>
        <w:tc>
          <w:tcPr>
            <w:tcW w:w="4320" w:type="dxa"/>
            <w:vAlign w:val="center"/>
          </w:tcPr>
          <w:p w14:paraId="66473842">
            <w:pPr>
              <w:spacing w:after="0" w:line="240" w:lineRule="auto"/>
            </w:pPr>
            <w:r>
              <w:rPr>
                <w:rFonts w:ascii="Aptos" w:hAnsi="Aptos"/>
                <w:b w:val="0"/>
                <w:sz w:val="15"/>
              </w:rPr>
              <w:t>Retry payout</w:t>
            </w:r>
          </w:p>
        </w:tc>
      </w:tr>
      <w:tr w14:paraId="21975D02">
        <w:trPr>
          <w:jc w:val="center"/>
        </w:trPr>
        <w:tc>
          <w:tcPr>
            <w:tcW w:w="3888" w:type="dxa"/>
            <w:vAlign w:val="center"/>
          </w:tcPr>
          <w:p w14:paraId="6A1C3765">
            <w:pPr>
              <w:spacing w:after="0" w:line="240" w:lineRule="auto"/>
            </w:pPr>
            <w:r>
              <w:rPr>
                <w:rFonts w:ascii="Aptos" w:hAnsi="Aptos"/>
                <w:b w:val="0"/>
                <w:sz w:val="15"/>
              </w:rPr>
              <w:t>POST /internal/v1/settlement-jobs/run</w:t>
            </w:r>
          </w:p>
        </w:tc>
        <w:tc>
          <w:tcPr>
            <w:tcW w:w="2160" w:type="dxa"/>
            <w:vAlign w:val="center"/>
          </w:tcPr>
          <w:p w14:paraId="49B745B9">
            <w:pPr>
              <w:spacing w:after="0" w:line="240" w:lineRule="auto"/>
            </w:pPr>
            <w:r>
              <w:rPr>
                <w:rFonts w:ascii="Aptos" w:hAnsi="Aptos"/>
                <w:b w:val="0"/>
                <w:sz w:val="15"/>
              </w:rPr>
              <w:t>Scheduler/admin</w:t>
            </w:r>
          </w:p>
        </w:tc>
        <w:tc>
          <w:tcPr>
            <w:tcW w:w="4320" w:type="dxa"/>
            <w:vAlign w:val="center"/>
          </w:tcPr>
          <w:p w14:paraId="45470340">
            <w:pPr>
              <w:spacing w:after="0" w:line="240" w:lineRule="auto"/>
            </w:pPr>
            <w:r>
              <w:rPr>
                <w:rFonts w:ascii="Aptos" w:hAnsi="Aptos"/>
                <w:b w:val="0"/>
                <w:sz w:val="15"/>
              </w:rPr>
              <w:t>Run controlled batch</w:t>
            </w:r>
          </w:p>
        </w:tc>
      </w:tr>
    </w:tbl>
    <w:p w14:paraId="04E19D36">
      <w:pPr>
        <w:spacing w:after="0"/>
      </w:pPr>
    </w:p>
    <w:p w14:paraId="044EDD7D">
      <w:pPr>
        <w:pStyle w:val="3"/>
      </w:pPr>
      <w:r>
        <w:t>17.4 Database Schema Design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5040"/>
        <w:gridCol w:w="3168"/>
      </w:tblGrid>
      <w:tr w14:paraId="3FDFFA86">
        <w:trPr>
          <w:jc w:val="center"/>
        </w:trPr>
        <w:tc>
          <w:tcPr>
            <w:tcW w:w="2160" w:type="dxa"/>
            <w:shd w:val="clear" w:color="auto" w:fill="2F5597"/>
            <w:vAlign w:val="center"/>
          </w:tcPr>
          <w:p w14:paraId="5B6754BC">
            <w:pPr>
              <w:spacing w:after="0" w:line="240" w:lineRule="auto"/>
            </w:pPr>
            <w:r>
              <w:rPr>
                <w:rFonts w:ascii="Aptos" w:hAnsi="Aptos"/>
                <w:b/>
                <w:color w:val="FFFFFF"/>
                <w:sz w:val="16"/>
              </w:rPr>
              <w:t>Table</w:t>
            </w:r>
          </w:p>
        </w:tc>
        <w:tc>
          <w:tcPr>
            <w:tcW w:w="5040" w:type="dxa"/>
            <w:shd w:val="clear" w:color="auto" w:fill="2F5597"/>
            <w:vAlign w:val="center"/>
          </w:tcPr>
          <w:p w14:paraId="551421AE">
            <w:pPr>
              <w:spacing w:after="0" w:line="240" w:lineRule="auto"/>
            </w:pPr>
            <w:r>
              <w:rPr>
                <w:rFonts w:ascii="Aptos" w:hAnsi="Aptos"/>
                <w:b/>
                <w:color w:val="FFFFFF"/>
                <w:sz w:val="16"/>
              </w:rPr>
              <w:t>Important columns / constraints</w:t>
            </w:r>
          </w:p>
        </w:tc>
        <w:tc>
          <w:tcPr>
            <w:tcW w:w="3168" w:type="dxa"/>
            <w:shd w:val="clear" w:color="auto" w:fill="2F5597"/>
            <w:vAlign w:val="center"/>
          </w:tcPr>
          <w:p w14:paraId="24265012">
            <w:pPr>
              <w:spacing w:after="0" w:line="240" w:lineRule="auto"/>
            </w:pPr>
            <w:r>
              <w:rPr>
                <w:rFonts w:ascii="Aptos" w:hAnsi="Aptos"/>
                <w:b/>
                <w:color w:val="FFFFFF"/>
                <w:sz w:val="16"/>
              </w:rPr>
              <w:t>Purpose</w:t>
            </w:r>
          </w:p>
        </w:tc>
      </w:tr>
      <w:tr w14:paraId="20BE5426">
        <w:trPr>
          <w:jc w:val="center"/>
        </w:trPr>
        <w:tc>
          <w:tcPr>
            <w:tcW w:w="2160" w:type="dxa"/>
            <w:vAlign w:val="center"/>
          </w:tcPr>
          <w:p w14:paraId="4377F00E">
            <w:pPr>
              <w:spacing w:after="0" w:line="240" w:lineRule="auto"/>
            </w:pPr>
            <w:r>
              <w:rPr>
                <w:rFonts w:ascii="Aptos" w:hAnsi="Aptos"/>
                <w:b w:val="0"/>
                <w:sz w:val="15"/>
              </w:rPr>
              <w:t>settlement_configs</w:t>
            </w:r>
          </w:p>
        </w:tc>
        <w:tc>
          <w:tcPr>
            <w:tcW w:w="5040" w:type="dxa"/>
            <w:vAlign w:val="center"/>
          </w:tcPr>
          <w:p w14:paraId="76D5B1AF">
            <w:pPr>
              <w:spacing w:after="0" w:line="240" w:lineRule="auto"/>
            </w:pPr>
            <w:r>
              <w:rPr>
                <w:rFonts w:ascii="Aptos" w:hAnsi="Aptos"/>
                <w:b w:val="0"/>
                <w:sz w:val="15"/>
              </w:rPr>
              <w:t>merchant PK, schedule, delay, minimum, currency, payout account</w:t>
            </w:r>
          </w:p>
        </w:tc>
        <w:tc>
          <w:tcPr>
            <w:tcW w:w="3168" w:type="dxa"/>
            <w:vAlign w:val="center"/>
          </w:tcPr>
          <w:p w14:paraId="7A3C48C8">
            <w:pPr>
              <w:spacing w:after="0" w:line="240" w:lineRule="auto"/>
            </w:pPr>
            <w:r>
              <w:rPr>
                <w:rFonts w:ascii="Aptos" w:hAnsi="Aptos"/>
                <w:b w:val="0"/>
                <w:sz w:val="15"/>
              </w:rPr>
              <w:t>Merchant configuration</w:t>
            </w:r>
          </w:p>
        </w:tc>
      </w:tr>
      <w:tr w14:paraId="47573A21">
        <w:trPr>
          <w:jc w:val="center"/>
        </w:trPr>
        <w:tc>
          <w:tcPr>
            <w:tcW w:w="2160" w:type="dxa"/>
            <w:vAlign w:val="center"/>
          </w:tcPr>
          <w:p w14:paraId="3B193116">
            <w:pPr>
              <w:spacing w:after="0" w:line="240" w:lineRule="auto"/>
            </w:pPr>
            <w:r>
              <w:rPr>
                <w:rFonts w:ascii="Aptos" w:hAnsi="Aptos"/>
                <w:b w:val="0"/>
                <w:sz w:val="15"/>
              </w:rPr>
              <w:t>settlement_batches</w:t>
            </w:r>
          </w:p>
        </w:tc>
        <w:tc>
          <w:tcPr>
            <w:tcW w:w="5040" w:type="dxa"/>
            <w:vAlign w:val="center"/>
          </w:tcPr>
          <w:p w14:paraId="2874FAC4">
            <w:pPr>
              <w:spacing w:after="0" w:line="240" w:lineRule="auto"/>
            </w:pPr>
            <w:r>
              <w:rPr>
                <w:rFonts w:ascii="Aptos" w:hAnsi="Aptos"/>
                <w:b w:val="0"/>
                <w:sz w:val="15"/>
              </w:rPr>
              <w:t>period, gross, fees, adjustments, net, status</w:t>
            </w:r>
          </w:p>
        </w:tc>
        <w:tc>
          <w:tcPr>
            <w:tcW w:w="3168" w:type="dxa"/>
            <w:vAlign w:val="center"/>
          </w:tcPr>
          <w:p w14:paraId="59F0C059">
            <w:pPr>
              <w:spacing w:after="0" w:line="240" w:lineRule="auto"/>
            </w:pPr>
            <w:r>
              <w:rPr>
                <w:rFonts w:ascii="Aptos" w:hAnsi="Aptos"/>
                <w:b w:val="0"/>
                <w:sz w:val="15"/>
              </w:rPr>
              <w:t>Immutable batch header</w:t>
            </w:r>
          </w:p>
        </w:tc>
      </w:tr>
      <w:tr w14:paraId="116595DA">
        <w:trPr>
          <w:jc w:val="center"/>
        </w:trPr>
        <w:tc>
          <w:tcPr>
            <w:tcW w:w="2160" w:type="dxa"/>
            <w:vAlign w:val="center"/>
          </w:tcPr>
          <w:p w14:paraId="6A996E43">
            <w:pPr>
              <w:spacing w:after="0" w:line="240" w:lineRule="auto"/>
            </w:pPr>
            <w:r>
              <w:rPr>
                <w:rFonts w:ascii="Aptos" w:hAnsi="Aptos"/>
                <w:b w:val="0"/>
                <w:sz w:val="15"/>
              </w:rPr>
              <w:t>settlement_items</w:t>
            </w:r>
          </w:p>
        </w:tc>
        <w:tc>
          <w:tcPr>
            <w:tcW w:w="5040" w:type="dxa"/>
            <w:vAlign w:val="center"/>
          </w:tcPr>
          <w:p w14:paraId="45B286C4">
            <w:pPr>
              <w:spacing w:after="0" w:line="240" w:lineRule="auto"/>
            </w:pPr>
            <w:r>
              <w:rPr>
                <w:rFonts w:ascii="Aptos" w:hAnsi="Aptos"/>
                <w:b w:val="0"/>
                <w:sz w:val="15"/>
              </w:rPr>
              <w:t>batch + reference UNIQUE, gross/fee/net</w:t>
            </w:r>
          </w:p>
        </w:tc>
        <w:tc>
          <w:tcPr>
            <w:tcW w:w="3168" w:type="dxa"/>
            <w:vAlign w:val="center"/>
          </w:tcPr>
          <w:p w14:paraId="01B3419B">
            <w:pPr>
              <w:spacing w:after="0" w:line="240" w:lineRule="auto"/>
            </w:pPr>
            <w:r>
              <w:rPr>
                <w:rFonts w:ascii="Aptos" w:hAnsi="Aptos"/>
                <w:b w:val="0"/>
                <w:sz w:val="15"/>
              </w:rPr>
              <w:t>Batch composition</w:t>
            </w:r>
          </w:p>
        </w:tc>
      </w:tr>
      <w:tr w14:paraId="3218BCD2">
        <w:trPr>
          <w:jc w:val="center"/>
        </w:trPr>
        <w:tc>
          <w:tcPr>
            <w:tcW w:w="2160" w:type="dxa"/>
            <w:vAlign w:val="center"/>
          </w:tcPr>
          <w:p w14:paraId="0A61D88A">
            <w:pPr>
              <w:spacing w:after="0" w:line="240" w:lineRule="auto"/>
            </w:pPr>
            <w:r>
              <w:rPr>
                <w:rFonts w:ascii="Aptos" w:hAnsi="Aptos"/>
                <w:b w:val="0"/>
                <w:sz w:val="15"/>
              </w:rPr>
              <w:t>payouts</w:t>
            </w:r>
          </w:p>
        </w:tc>
        <w:tc>
          <w:tcPr>
            <w:tcW w:w="5040" w:type="dxa"/>
            <w:vAlign w:val="center"/>
          </w:tcPr>
          <w:p w14:paraId="341BB59D">
            <w:pPr>
              <w:spacing w:after="0" w:line="240" w:lineRule="auto"/>
            </w:pPr>
            <w:r>
              <w:rPr>
                <w:rFonts w:ascii="Aptos" w:hAnsi="Aptos"/>
                <w:b w:val="0"/>
                <w:sz w:val="15"/>
              </w:rPr>
              <w:t>batch, destination, provider id, status, attempt_count</w:t>
            </w:r>
          </w:p>
        </w:tc>
        <w:tc>
          <w:tcPr>
            <w:tcW w:w="3168" w:type="dxa"/>
            <w:vAlign w:val="center"/>
          </w:tcPr>
          <w:p w14:paraId="25B0D869">
            <w:pPr>
              <w:spacing w:after="0" w:line="240" w:lineRule="auto"/>
            </w:pPr>
            <w:r>
              <w:rPr>
                <w:rFonts w:ascii="Aptos" w:hAnsi="Aptos"/>
                <w:b w:val="0"/>
                <w:sz w:val="15"/>
              </w:rPr>
              <w:t>Bank transfer state</w:t>
            </w:r>
          </w:p>
        </w:tc>
      </w:tr>
      <w:tr w14:paraId="651E6F18">
        <w:trPr>
          <w:jc w:val="center"/>
        </w:trPr>
        <w:tc>
          <w:tcPr>
            <w:tcW w:w="2160" w:type="dxa"/>
            <w:vAlign w:val="center"/>
          </w:tcPr>
          <w:p w14:paraId="5135EE15">
            <w:pPr>
              <w:spacing w:after="0" w:line="240" w:lineRule="auto"/>
            </w:pPr>
            <w:r>
              <w:rPr>
                <w:rFonts w:ascii="Aptos" w:hAnsi="Aptos"/>
                <w:b w:val="0"/>
                <w:sz w:val="15"/>
              </w:rPr>
              <w:t>payout_attempts</w:t>
            </w:r>
          </w:p>
        </w:tc>
        <w:tc>
          <w:tcPr>
            <w:tcW w:w="5040" w:type="dxa"/>
            <w:vAlign w:val="center"/>
          </w:tcPr>
          <w:p w14:paraId="533DD30A">
            <w:pPr>
              <w:spacing w:after="0" w:line="240" w:lineRule="auto"/>
            </w:pPr>
            <w:r>
              <w:rPr>
                <w:rFonts w:ascii="Aptos" w:hAnsi="Aptos"/>
                <w:b w:val="0"/>
                <w:sz w:val="15"/>
              </w:rPr>
              <w:t>payout, attempt, response, timestamps</w:t>
            </w:r>
          </w:p>
        </w:tc>
        <w:tc>
          <w:tcPr>
            <w:tcW w:w="3168" w:type="dxa"/>
            <w:vAlign w:val="center"/>
          </w:tcPr>
          <w:p w14:paraId="2C34D144">
            <w:pPr>
              <w:spacing w:after="0" w:line="240" w:lineRule="auto"/>
            </w:pPr>
            <w:r>
              <w:rPr>
                <w:rFonts w:ascii="Aptos" w:hAnsi="Aptos"/>
                <w:b w:val="0"/>
                <w:sz w:val="15"/>
              </w:rPr>
              <w:t>Retry history</w:t>
            </w:r>
          </w:p>
        </w:tc>
      </w:tr>
    </w:tbl>
    <w:p w14:paraId="71C21F1C">
      <w:pPr>
        <w:spacing w:after="0"/>
      </w:pPr>
    </w:p>
    <w:p w14:paraId="4907633D">
      <w:pPr>
        <w:pStyle w:val="3"/>
      </w:pPr>
      <w:r>
        <w:t>17.5 Events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2880"/>
        <w:gridCol w:w="6192"/>
      </w:tblGrid>
      <w:tr w14:paraId="2395A80D">
        <w:trPr>
          <w:jc w:val="center"/>
        </w:trPr>
        <w:tc>
          <w:tcPr>
            <w:tcW w:w="1296" w:type="dxa"/>
            <w:shd w:val="clear" w:color="auto" w:fill="2F5597"/>
            <w:vAlign w:val="center"/>
          </w:tcPr>
          <w:p w14:paraId="7EFE388C">
            <w:pPr>
              <w:spacing w:after="0" w:line="240" w:lineRule="auto"/>
            </w:pPr>
            <w:r>
              <w:rPr>
                <w:rFonts w:ascii="Aptos" w:hAnsi="Aptos"/>
                <w:b/>
                <w:color w:val="FFFFFF"/>
                <w:sz w:val="16"/>
              </w:rPr>
              <w:t>Direction</w:t>
            </w:r>
          </w:p>
        </w:tc>
        <w:tc>
          <w:tcPr>
            <w:tcW w:w="2880" w:type="dxa"/>
            <w:shd w:val="clear" w:color="auto" w:fill="2F5597"/>
            <w:vAlign w:val="center"/>
          </w:tcPr>
          <w:p w14:paraId="4D3568CC">
            <w:pPr>
              <w:spacing w:after="0" w:line="240" w:lineRule="auto"/>
            </w:pPr>
            <w:r>
              <w:rPr>
                <w:rFonts w:ascii="Aptos" w:hAnsi="Aptos"/>
                <w:b/>
                <w:color w:val="FFFFFF"/>
                <w:sz w:val="16"/>
              </w:rPr>
              <w:t>Event</w:t>
            </w:r>
          </w:p>
        </w:tc>
        <w:tc>
          <w:tcPr>
            <w:tcW w:w="6192" w:type="dxa"/>
            <w:shd w:val="clear" w:color="auto" w:fill="2F5597"/>
            <w:vAlign w:val="center"/>
          </w:tcPr>
          <w:p w14:paraId="304020B5">
            <w:pPr>
              <w:spacing w:after="0" w:line="240" w:lineRule="auto"/>
            </w:pPr>
            <w:r>
              <w:rPr>
                <w:rFonts w:ascii="Aptos" w:hAnsi="Aptos"/>
                <w:b/>
                <w:color w:val="FFFFFF"/>
                <w:sz w:val="16"/>
              </w:rPr>
              <w:t>Usage</w:t>
            </w:r>
          </w:p>
        </w:tc>
      </w:tr>
      <w:tr w14:paraId="300D46EC">
        <w:trPr>
          <w:jc w:val="center"/>
        </w:trPr>
        <w:tc>
          <w:tcPr>
            <w:tcW w:w="1296" w:type="dxa"/>
            <w:vAlign w:val="center"/>
          </w:tcPr>
          <w:p w14:paraId="160C0ECE">
            <w:pPr>
              <w:spacing w:after="0" w:line="240" w:lineRule="auto"/>
            </w:pPr>
            <w:r>
              <w:rPr>
                <w:rFonts w:ascii="Aptos" w:hAnsi="Aptos"/>
                <w:b w:val="0"/>
                <w:sz w:val="15"/>
              </w:rPr>
              <w:t>Consumes</w:t>
            </w:r>
          </w:p>
        </w:tc>
        <w:tc>
          <w:tcPr>
            <w:tcW w:w="2880" w:type="dxa"/>
            <w:vAlign w:val="center"/>
          </w:tcPr>
          <w:p w14:paraId="3AEA88D2">
            <w:pPr>
              <w:spacing w:after="0" w:line="240" w:lineRule="auto"/>
            </w:pPr>
            <w:r>
              <w:rPr>
                <w:rFonts w:ascii="Aptos" w:hAnsi="Aptos"/>
                <w:b w:val="0"/>
                <w:sz w:val="15"/>
              </w:rPr>
              <w:t>ledger.balance.available</w:t>
            </w:r>
          </w:p>
        </w:tc>
        <w:tc>
          <w:tcPr>
            <w:tcW w:w="6192" w:type="dxa"/>
            <w:vAlign w:val="center"/>
          </w:tcPr>
          <w:p w14:paraId="3D7538F4">
            <w:pPr>
              <w:spacing w:after="0" w:line="240" w:lineRule="auto"/>
            </w:pPr>
            <w:r>
              <w:rPr>
                <w:rFonts w:ascii="Aptos" w:hAnsi="Aptos"/>
                <w:b w:val="0"/>
                <w:sz w:val="15"/>
              </w:rPr>
              <w:t>Identify eligible funds</w:t>
            </w:r>
          </w:p>
        </w:tc>
      </w:tr>
      <w:tr w14:paraId="312DEAFA">
        <w:trPr>
          <w:jc w:val="center"/>
        </w:trPr>
        <w:tc>
          <w:tcPr>
            <w:tcW w:w="1296" w:type="dxa"/>
            <w:vAlign w:val="center"/>
          </w:tcPr>
          <w:p w14:paraId="01C56ECB">
            <w:pPr>
              <w:spacing w:after="0" w:line="240" w:lineRule="auto"/>
            </w:pPr>
            <w:r>
              <w:rPr>
                <w:rFonts w:ascii="Aptos" w:hAnsi="Aptos"/>
                <w:b w:val="0"/>
                <w:sz w:val="15"/>
              </w:rPr>
              <w:t>Produces</w:t>
            </w:r>
          </w:p>
        </w:tc>
        <w:tc>
          <w:tcPr>
            <w:tcW w:w="2880" w:type="dxa"/>
            <w:vAlign w:val="center"/>
          </w:tcPr>
          <w:p w14:paraId="5EEC812D">
            <w:pPr>
              <w:spacing w:after="0" w:line="240" w:lineRule="auto"/>
            </w:pPr>
            <w:r>
              <w:rPr>
                <w:rFonts w:ascii="Aptos" w:hAnsi="Aptos"/>
                <w:b w:val="0"/>
                <w:sz w:val="15"/>
              </w:rPr>
              <w:t>settlement.created</w:t>
            </w:r>
          </w:p>
        </w:tc>
        <w:tc>
          <w:tcPr>
            <w:tcW w:w="6192" w:type="dxa"/>
            <w:vAlign w:val="center"/>
          </w:tcPr>
          <w:p w14:paraId="5C7C5E16">
            <w:pPr>
              <w:spacing w:after="0" w:line="240" w:lineRule="auto"/>
            </w:pPr>
            <w:r>
              <w:rPr>
                <w:rFonts w:ascii="Aptos" w:hAnsi="Aptos"/>
                <w:b w:val="0"/>
                <w:sz w:val="15"/>
              </w:rPr>
              <w:t>Reporting and audit</w:t>
            </w:r>
          </w:p>
        </w:tc>
      </w:tr>
      <w:tr w14:paraId="6DC03130">
        <w:trPr>
          <w:jc w:val="center"/>
        </w:trPr>
        <w:tc>
          <w:tcPr>
            <w:tcW w:w="1296" w:type="dxa"/>
            <w:vAlign w:val="center"/>
          </w:tcPr>
          <w:p w14:paraId="4CE6CAA9">
            <w:pPr>
              <w:spacing w:after="0" w:line="240" w:lineRule="auto"/>
            </w:pPr>
            <w:r>
              <w:rPr>
                <w:rFonts w:ascii="Aptos" w:hAnsi="Aptos"/>
                <w:b w:val="0"/>
                <w:sz w:val="15"/>
              </w:rPr>
              <w:t>Produces</w:t>
            </w:r>
          </w:p>
        </w:tc>
        <w:tc>
          <w:tcPr>
            <w:tcW w:w="2880" w:type="dxa"/>
            <w:vAlign w:val="center"/>
          </w:tcPr>
          <w:p w14:paraId="29CD1E4B">
            <w:pPr>
              <w:spacing w:after="0" w:line="240" w:lineRule="auto"/>
            </w:pPr>
            <w:r>
              <w:rPr>
                <w:rFonts w:ascii="Aptos" w:hAnsi="Aptos"/>
                <w:b w:val="0"/>
                <w:sz w:val="15"/>
              </w:rPr>
              <w:t>payout.succeeded</w:t>
            </w:r>
          </w:p>
        </w:tc>
        <w:tc>
          <w:tcPr>
            <w:tcW w:w="6192" w:type="dxa"/>
            <w:vAlign w:val="center"/>
          </w:tcPr>
          <w:p w14:paraId="578B4DAF">
            <w:pPr>
              <w:spacing w:after="0" w:line="240" w:lineRule="auto"/>
            </w:pPr>
            <w:r>
              <w:rPr>
                <w:rFonts w:ascii="Aptos" w:hAnsi="Aptos"/>
                <w:b w:val="0"/>
                <w:sz w:val="15"/>
              </w:rPr>
              <w:t>Ledger completion and webhook</w:t>
            </w:r>
          </w:p>
        </w:tc>
      </w:tr>
      <w:tr w14:paraId="340C0C08">
        <w:trPr>
          <w:jc w:val="center"/>
        </w:trPr>
        <w:tc>
          <w:tcPr>
            <w:tcW w:w="1296" w:type="dxa"/>
            <w:vAlign w:val="center"/>
          </w:tcPr>
          <w:p w14:paraId="245F31A6">
            <w:pPr>
              <w:spacing w:after="0" w:line="240" w:lineRule="auto"/>
            </w:pPr>
            <w:r>
              <w:rPr>
                <w:rFonts w:ascii="Aptos" w:hAnsi="Aptos"/>
                <w:b w:val="0"/>
                <w:sz w:val="15"/>
              </w:rPr>
              <w:t>Produces</w:t>
            </w:r>
          </w:p>
        </w:tc>
        <w:tc>
          <w:tcPr>
            <w:tcW w:w="2880" w:type="dxa"/>
            <w:vAlign w:val="center"/>
          </w:tcPr>
          <w:p w14:paraId="148DA871">
            <w:pPr>
              <w:spacing w:after="0" w:line="240" w:lineRule="auto"/>
            </w:pPr>
            <w:r>
              <w:rPr>
                <w:rFonts w:ascii="Aptos" w:hAnsi="Aptos"/>
                <w:b w:val="0"/>
                <w:sz w:val="15"/>
              </w:rPr>
              <w:t>payout.failed</w:t>
            </w:r>
          </w:p>
        </w:tc>
        <w:tc>
          <w:tcPr>
            <w:tcW w:w="6192" w:type="dxa"/>
            <w:vAlign w:val="center"/>
          </w:tcPr>
          <w:p w14:paraId="44BCDC2C">
            <w:pPr>
              <w:spacing w:after="0" w:line="240" w:lineRule="auto"/>
            </w:pPr>
            <w:r>
              <w:rPr>
                <w:rFonts w:ascii="Aptos" w:hAnsi="Aptos"/>
                <w:b w:val="0"/>
                <w:sz w:val="15"/>
              </w:rPr>
              <w:t>Recovery and alert</w:t>
            </w:r>
          </w:p>
        </w:tc>
      </w:tr>
    </w:tbl>
    <w:p w14:paraId="72421715">
      <w:pPr>
        <w:spacing w:after="0"/>
      </w:pPr>
    </w:p>
    <w:p w14:paraId="04CCEF62">
      <w:pPr>
        <w:pStyle w:val="3"/>
      </w:pPr>
      <w:r>
        <w:t>17.6 Design Notes and Invariants</w:t>
      </w:r>
    </w:p>
    <w:p w14:paraId="4B59B13E">
      <w:pPr>
        <w:pStyle w:val="23"/>
        <w:spacing w:after="30"/>
      </w:pPr>
      <w:r>
        <w:t>The batch net amount equals the sum of settlement items.</w:t>
      </w:r>
    </w:p>
    <w:p w14:paraId="76CBA805">
      <w:pPr>
        <w:pStyle w:val="23"/>
        <w:spacing w:after="30"/>
      </w:pPr>
      <w:r>
        <w:t>Funds move to SETTLEMENT_IN_TRANSIT before provider payout.</w:t>
      </w:r>
    </w:p>
    <w:p w14:paraId="1B240905">
      <w:pPr>
        <w:pStyle w:val="23"/>
        <w:spacing w:after="30"/>
      </w:pPr>
      <w:r>
        <w:t>A final payout failure returns funds to merchant available balance through a new ledger transaction.</w:t>
      </w:r>
    </w:p>
    <w:p w14:paraId="4BC7BE65">
      <w:pPr>
        <w:pStyle w:val="2"/>
      </w:pPr>
      <w:r>
        <w:t>18. Webhook Service</w:t>
      </w:r>
    </w:p>
    <w:p w14:paraId="4AC67EB7">
      <w:pPr>
        <w:spacing w:after="80"/>
      </w:pPr>
      <w:r>
        <w:t>The Webhook Service converts internal domain events into merchant-specific, signed and retryable HTTP deliveries.</w:t>
      </w:r>
    </w:p>
    <w:p w14:paraId="36F8A0E8">
      <w:pPr>
        <w:pStyle w:val="3"/>
      </w:pPr>
      <w:r>
        <w:t>18.1 Responsibilities</w:t>
      </w:r>
    </w:p>
    <w:p w14:paraId="69DF4FA3">
      <w:pPr>
        <w:pStyle w:val="23"/>
        <w:spacing w:after="30"/>
      </w:pPr>
      <w:r>
        <w:t>Manage endpoints and event subscriptions</w:t>
      </w:r>
    </w:p>
    <w:p w14:paraId="5BF3C4CC">
      <w:pPr>
        <w:pStyle w:val="23"/>
        <w:spacing w:after="30"/>
      </w:pPr>
      <w:r>
        <w:t>Create stable external event payloads</w:t>
      </w:r>
    </w:p>
    <w:p w14:paraId="035C387E">
      <w:pPr>
        <w:pStyle w:val="23"/>
        <w:spacing w:after="30"/>
      </w:pPr>
      <w:r>
        <w:t>Encrypt signing secrets and show new secrets once</w:t>
      </w:r>
    </w:p>
    <w:p w14:paraId="26E4FDE7">
      <w:pPr>
        <w:pStyle w:val="23"/>
        <w:spacing w:after="30"/>
      </w:pPr>
      <w:r>
        <w:t>Sign raw payloads with HMAC-SHA256</w:t>
      </w:r>
    </w:p>
    <w:p w14:paraId="444D3C81">
      <w:pPr>
        <w:pStyle w:val="23"/>
        <w:spacing w:after="30"/>
      </w:pPr>
      <w:r>
        <w:t>Retry with exponential backoff</w:t>
      </w:r>
    </w:p>
    <w:p w14:paraId="2A9BB4FC">
      <w:pPr>
        <w:pStyle w:val="23"/>
        <w:spacing w:after="30"/>
      </w:pPr>
      <w:r>
        <w:t>Disable unhealthy endpoints after policy threshold</w:t>
      </w:r>
    </w:p>
    <w:p w14:paraId="269F35E9">
      <w:pPr>
        <w:pStyle w:val="23"/>
        <w:spacing w:after="30"/>
      </w:pPr>
      <w:r>
        <w:t>Expose delivery history and manual replay</w:t>
      </w:r>
    </w:p>
    <w:p w14:paraId="202D6690">
      <w:pPr>
        <w:pStyle w:val="3"/>
      </w:pPr>
      <w:r>
        <w:t>18.2 Explicit Non-Responsibilities</w:t>
      </w:r>
    </w:p>
    <w:p w14:paraId="6F26E08C">
      <w:pPr>
        <w:pStyle w:val="23"/>
        <w:spacing w:after="30"/>
      </w:pPr>
      <w:r>
        <w:t>Does not block payment success on merchant endpoint availability</w:t>
      </w:r>
    </w:p>
    <w:p w14:paraId="3368C1C8">
      <w:pPr>
        <w:pStyle w:val="23"/>
        <w:spacing w:after="30"/>
      </w:pPr>
      <w:r>
        <w:t>Does not guarantee exactly-once delivery</w:t>
      </w:r>
    </w:p>
    <w:p w14:paraId="1B5307FB">
      <w:pPr>
        <w:pStyle w:val="23"/>
        <w:spacing w:after="30"/>
      </w:pPr>
      <w:r>
        <w:t>Does not expose internal service event schemas directly</w:t>
      </w:r>
    </w:p>
    <w:p w14:paraId="2C8C7FAF">
      <w:pPr>
        <w:pStyle w:val="3"/>
      </w:pPr>
      <w:r>
        <w:t>18.3 API Contracts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2160"/>
        <w:gridCol w:w="4320"/>
      </w:tblGrid>
      <w:tr w14:paraId="6AC779CB">
        <w:trPr>
          <w:jc w:val="center"/>
        </w:trPr>
        <w:tc>
          <w:tcPr>
            <w:tcW w:w="3888" w:type="dxa"/>
            <w:shd w:val="clear" w:color="auto" w:fill="2F5597"/>
            <w:vAlign w:val="center"/>
          </w:tcPr>
          <w:p w14:paraId="402175D6">
            <w:pPr>
              <w:spacing w:after="0" w:line="240" w:lineRule="auto"/>
            </w:pPr>
            <w:r>
              <w:rPr>
                <w:rFonts w:ascii="Aptos" w:hAnsi="Aptos"/>
                <w:b/>
                <w:color w:val="FFFFFF"/>
                <w:sz w:val="16"/>
              </w:rPr>
              <w:t>Method and path</w:t>
            </w:r>
          </w:p>
        </w:tc>
        <w:tc>
          <w:tcPr>
            <w:tcW w:w="2160" w:type="dxa"/>
            <w:shd w:val="clear" w:color="auto" w:fill="2F5597"/>
            <w:vAlign w:val="center"/>
          </w:tcPr>
          <w:p w14:paraId="49ABF81D">
            <w:pPr>
              <w:spacing w:after="0" w:line="240" w:lineRule="auto"/>
            </w:pPr>
            <w:r>
              <w:rPr>
                <w:rFonts w:ascii="Aptos" w:hAnsi="Aptos"/>
                <w:b/>
                <w:color w:val="FFFFFF"/>
                <w:sz w:val="16"/>
              </w:rPr>
              <w:t>Authentication</w:t>
            </w:r>
          </w:p>
        </w:tc>
        <w:tc>
          <w:tcPr>
            <w:tcW w:w="4320" w:type="dxa"/>
            <w:shd w:val="clear" w:color="auto" w:fill="2F5597"/>
            <w:vAlign w:val="center"/>
          </w:tcPr>
          <w:p w14:paraId="246FB287">
            <w:pPr>
              <w:spacing w:after="0" w:line="240" w:lineRule="auto"/>
            </w:pPr>
            <w:r>
              <w:rPr>
                <w:rFonts w:ascii="Aptos" w:hAnsi="Aptos"/>
                <w:b/>
                <w:color w:val="FFFFFF"/>
                <w:sz w:val="16"/>
              </w:rPr>
              <w:t>Purpose</w:t>
            </w:r>
          </w:p>
        </w:tc>
      </w:tr>
      <w:tr w14:paraId="597ACCF3">
        <w:trPr>
          <w:jc w:val="center"/>
        </w:trPr>
        <w:tc>
          <w:tcPr>
            <w:tcW w:w="3888" w:type="dxa"/>
            <w:vAlign w:val="center"/>
          </w:tcPr>
          <w:p w14:paraId="6DE64BF6">
            <w:pPr>
              <w:spacing w:after="0" w:line="240" w:lineRule="auto"/>
            </w:pPr>
            <w:r>
              <w:rPr>
                <w:rFonts w:ascii="Aptos" w:hAnsi="Aptos"/>
                <w:b w:val="0"/>
                <w:sz w:val="15"/>
              </w:rPr>
              <w:t>POST /v1/webhook-endpoints</w:t>
            </w:r>
          </w:p>
        </w:tc>
        <w:tc>
          <w:tcPr>
            <w:tcW w:w="2160" w:type="dxa"/>
            <w:vAlign w:val="center"/>
          </w:tcPr>
          <w:p w14:paraId="3722689D">
            <w:pPr>
              <w:spacing w:after="0" w:line="240" w:lineRule="auto"/>
            </w:pPr>
            <w:r>
              <w:rPr>
                <w:rFonts w:ascii="Aptos" w:hAnsi="Aptos"/>
                <w:b w:val="0"/>
                <w:sz w:val="15"/>
              </w:rPr>
              <w:t>Merchant admin</w:t>
            </w:r>
          </w:p>
        </w:tc>
        <w:tc>
          <w:tcPr>
            <w:tcW w:w="4320" w:type="dxa"/>
            <w:vAlign w:val="center"/>
          </w:tcPr>
          <w:p w14:paraId="08588402">
            <w:pPr>
              <w:spacing w:after="0" w:line="240" w:lineRule="auto"/>
            </w:pPr>
            <w:r>
              <w:rPr>
                <w:rFonts w:ascii="Aptos" w:hAnsi="Aptos"/>
                <w:b w:val="0"/>
                <w:sz w:val="15"/>
              </w:rPr>
              <w:t>Create endpoint</w:t>
            </w:r>
          </w:p>
        </w:tc>
      </w:tr>
      <w:tr w14:paraId="2AB2E0FB">
        <w:trPr>
          <w:jc w:val="center"/>
        </w:trPr>
        <w:tc>
          <w:tcPr>
            <w:tcW w:w="3888" w:type="dxa"/>
            <w:vAlign w:val="center"/>
          </w:tcPr>
          <w:p w14:paraId="573649B4">
            <w:pPr>
              <w:spacing w:after="0" w:line="240" w:lineRule="auto"/>
            </w:pPr>
            <w:r>
              <w:rPr>
                <w:rFonts w:ascii="Aptos" w:hAnsi="Aptos"/>
                <w:b w:val="0"/>
                <w:sz w:val="15"/>
              </w:rPr>
              <w:t>PATCH /v1/webhook-endpoints/{id}</w:t>
            </w:r>
          </w:p>
        </w:tc>
        <w:tc>
          <w:tcPr>
            <w:tcW w:w="2160" w:type="dxa"/>
            <w:vAlign w:val="center"/>
          </w:tcPr>
          <w:p w14:paraId="366DDF4E">
            <w:pPr>
              <w:spacing w:after="0" w:line="240" w:lineRule="auto"/>
            </w:pPr>
            <w:r>
              <w:rPr>
                <w:rFonts w:ascii="Aptos" w:hAnsi="Aptos"/>
                <w:b w:val="0"/>
                <w:sz w:val="15"/>
              </w:rPr>
              <w:t>Merchant admin</w:t>
            </w:r>
          </w:p>
        </w:tc>
        <w:tc>
          <w:tcPr>
            <w:tcW w:w="4320" w:type="dxa"/>
            <w:vAlign w:val="center"/>
          </w:tcPr>
          <w:p w14:paraId="1A7DB3F5">
            <w:pPr>
              <w:spacing w:after="0" w:line="240" w:lineRule="auto"/>
            </w:pPr>
            <w:r>
              <w:rPr>
                <w:rFonts w:ascii="Aptos" w:hAnsi="Aptos"/>
                <w:b w:val="0"/>
                <w:sz w:val="15"/>
              </w:rPr>
              <w:t>Update subscriptions/status</w:t>
            </w:r>
          </w:p>
        </w:tc>
      </w:tr>
      <w:tr w14:paraId="22354EA1">
        <w:trPr>
          <w:jc w:val="center"/>
        </w:trPr>
        <w:tc>
          <w:tcPr>
            <w:tcW w:w="3888" w:type="dxa"/>
            <w:vAlign w:val="center"/>
          </w:tcPr>
          <w:p w14:paraId="65CD00B7">
            <w:pPr>
              <w:spacing w:after="0" w:line="240" w:lineRule="auto"/>
            </w:pPr>
            <w:r>
              <w:rPr>
                <w:rFonts w:ascii="Aptos" w:hAnsi="Aptos"/>
                <w:b w:val="0"/>
                <w:sz w:val="15"/>
              </w:rPr>
              <w:t>POST /v1/webhook-endpoints/{id}/rotate-secret</w:t>
            </w:r>
          </w:p>
        </w:tc>
        <w:tc>
          <w:tcPr>
            <w:tcW w:w="2160" w:type="dxa"/>
            <w:vAlign w:val="center"/>
          </w:tcPr>
          <w:p w14:paraId="59A7025A">
            <w:pPr>
              <w:spacing w:after="0" w:line="240" w:lineRule="auto"/>
            </w:pPr>
            <w:r>
              <w:rPr>
                <w:rFonts w:ascii="Aptos" w:hAnsi="Aptos"/>
                <w:b w:val="0"/>
                <w:sz w:val="15"/>
              </w:rPr>
              <w:t>Merchant admin</w:t>
            </w:r>
          </w:p>
        </w:tc>
        <w:tc>
          <w:tcPr>
            <w:tcW w:w="4320" w:type="dxa"/>
            <w:vAlign w:val="center"/>
          </w:tcPr>
          <w:p w14:paraId="4DAD4499">
            <w:pPr>
              <w:spacing w:after="0" w:line="240" w:lineRule="auto"/>
            </w:pPr>
            <w:r>
              <w:rPr>
                <w:rFonts w:ascii="Aptos" w:hAnsi="Aptos"/>
                <w:b w:val="0"/>
                <w:sz w:val="15"/>
              </w:rPr>
              <w:t>Rotate signing secret</w:t>
            </w:r>
          </w:p>
        </w:tc>
      </w:tr>
      <w:tr w14:paraId="0CC05D47">
        <w:trPr>
          <w:jc w:val="center"/>
        </w:trPr>
        <w:tc>
          <w:tcPr>
            <w:tcW w:w="3888" w:type="dxa"/>
            <w:vAlign w:val="center"/>
          </w:tcPr>
          <w:p w14:paraId="4E03602D">
            <w:pPr>
              <w:spacing w:after="0" w:line="240" w:lineRule="auto"/>
            </w:pPr>
            <w:r>
              <w:rPr>
                <w:rFonts w:ascii="Aptos" w:hAnsi="Aptos"/>
                <w:b w:val="0"/>
                <w:sz w:val="15"/>
              </w:rPr>
              <w:t>GET /v1/webhook-deliveries</w:t>
            </w:r>
          </w:p>
        </w:tc>
        <w:tc>
          <w:tcPr>
            <w:tcW w:w="2160" w:type="dxa"/>
            <w:vAlign w:val="center"/>
          </w:tcPr>
          <w:p w14:paraId="599EA069">
            <w:pPr>
              <w:spacing w:after="0" w:line="240" w:lineRule="auto"/>
            </w:pPr>
            <w:r>
              <w:rPr>
                <w:rFonts w:ascii="Aptos" w:hAnsi="Aptos"/>
                <w:b w:val="0"/>
                <w:sz w:val="15"/>
              </w:rPr>
              <w:t>Merchant developer</w:t>
            </w:r>
          </w:p>
        </w:tc>
        <w:tc>
          <w:tcPr>
            <w:tcW w:w="4320" w:type="dxa"/>
            <w:vAlign w:val="center"/>
          </w:tcPr>
          <w:p w14:paraId="2C4436DF">
            <w:pPr>
              <w:spacing w:after="0" w:line="240" w:lineRule="auto"/>
            </w:pPr>
            <w:r>
              <w:rPr>
                <w:rFonts w:ascii="Aptos" w:hAnsi="Aptos"/>
                <w:b w:val="0"/>
                <w:sz w:val="15"/>
              </w:rPr>
              <w:t>Inspect delivery history</w:t>
            </w:r>
          </w:p>
        </w:tc>
      </w:tr>
      <w:tr w14:paraId="36E09AF5">
        <w:trPr>
          <w:jc w:val="center"/>
        </w:trPr>
        <w:tc>
          <w:tcPr>
            <w:tcW w:w="3888" w:type="dxa"/>
            <w:vAlign w:val="center"/>
          </w:tcPr>
          <w:p w14:paraId="251DD615">
            <w:pPr>
              <w:spacing w:after="0" w:line="240" w:lineRule="auto"/>
            </w:pPr>
            <w:r>
              <w:rPr>
                <w:rFonts w:ascii="Aptos" w:hAnsi="Aptos"/>
                <w:b w:val="0"/>
                <w:sz w:val="15"/>
              </w:rPr>
              <w:t>POST /v1/webhook-deliveries/{id}/replay</w:t>
            </w:r>
          </w:p>
        </w:tc>
        <w:tc>
          <w:tcPr>
            <w:tcW w:w="2160" w:type="dxa"/>
            <w:vAlign w:val="center"/>
          </w:tcPr>
          <w:p w14:paraId="151A4E88">
            <w:pPr>
              <w:spacing w:after="0" w:line="240" w:lineRule="auto"/>
            </w:pPr>
            <w:r>
              <w:rPr>
                <w:rFonts w:ascii="Aptos" w:hAnsi="Aptos"/>
                <w:b w:val="0"/>
                <w:sz w:val="15"/>
              </w:rPr>
              <w:t>Merchant developer + idempotency</w:t>
            </w:r>
          </w:p>
        </w:tc>
        <w:tc>
          <w:tcPr>
            <w:tcW w:w="4320" w:type="dxa"/>
            <w:vAlign w:val="center"/>
          </w:tcPr>
          <w:p w14:paraId="57CF4ED2">
            <w:pPr>
              <w:spacing w:after="0" w:line="240" w:lineRule="auto"/>
            </w:pPr>
            <w:r>
              <w:rPr>
                <w:rFonts w:ascii="Aptos" w:hAnsi="Aptos"/>
                <w:b w:val="0"/>
                <w:sz w:val="15"/>
              </w:rPr>
              <w:t>Replay event</w:t>
            </w:r>
          </w:p>
        </w:tc>
      </w:tr>
    </w:tbl>
    <w:p w14:paraId="7F7F3A8C">
      <w:pPr>
        <w:spacing w:after="0"/>
      </w:pPr>
    </w:p>
    <w:p w14:paraId="2B415386">
      <w:pPr>
        <w:pStyle w:val="3"/>
      </w:pPr>
      <w:r>
        <w:t>18.4 Database Schema Design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5040"/>
        <w:gridCol w:w="3168"/>
      </w:tblGrid>
      <w:tr w14:paraId="02B61107">
        <w:trPr>
          <w:jc w:val="center"/>
        </w:trPr>
        <w:tc>
          <w:tcPr>
            <w:tcW w:w="2160" w:type="dxa"/>
            <w:shd w:val="clear" w:color="auto" w:fill="2F5597"/>
            <w:vAlign w:val="center"/>
          </w:tcPr>
          <w:p w14:paraId="50A04C47">
            <w:pPr>
              <w:spacing w:after="0" w:line="240" w:lineRule="auto"/>
            </w:pPr>
            <w:r>
              <w:rPr>
                <w:rFonts w:ascii="Aptos" w:hAnsi="Aptos"/>
                <w:b/>
                <w:color w:val="FFFFFF"/>
                <w:sz w:val="16"/>
              </w:rPr>
              <w:t>Table</w:t>
            </w:r>
          </w:p>
        </w:tc>
        <w:tc>
          <w:tcPr>
            <w:tcW w:w="5040" w:type="dxa"/>
            <w:shd w:val="clear" w:color="auto" w:fill="2F5597"/>
            <w:vAlign w:val="center"/>
          </w:tcPr>
          <w:p w14:paraId="182F0E53">
            <w:pPr>
              <w:spacing w:after="0" w:line="240" w:lineRule="auto"/>
            </w:pPr>
            <w:r>
              <w:rPr>
                <w:rFonts w:ascii="Aptos" w:hAnsi="Aptos"/>
                <w:b/>
                <w:color w:val="FFFFFF"/>
                <w:sz w:val="16"/>
              </w:rPr>
              <w:t>Important columns / constraints</w:t>
            </w:r>
          </w:p>
        </w:tc>
        <w:tc>
          <w:tcPr>
            <w:tcW w:w="3168" w:type="dxa"/>
            <w:shd w:val="clear" w:color="auto" w:fill="2F5597"/>
            <w:vAlign w:val="center"/>
          </w:tcPr>
          <w:p w14:paraId="3262D82A">
            <w:pPr>
              <w:spacing w:after="0" w:line="240" w:lineRule="auto"/>
            </w:pPr>
            <w:r>
              <w:rPr>
                <w:rFonts w:ascii="Aptos" w:hAnsi="Aptos"/>
                <w:b/>
                <w:color w:val="FFFFFF"/>
                <w:sz w:val="16"/>
              </w:rPr>
              <w:t>Purpose</w:t>
            </w:r>
          </w:p>
        </w:tc>
      </w:tr>
      <w:tr w14:paraId="357D161C">
        <w:trPr>
          <w:jc w:val="center"/>
        </w:trPr>
        <w:tc>
          <w:tcPr>
            <w:tcW w:w="2160" w:type="dxa"/>
            <w:vAlign w:val="center"/>
          </w:tcPr>
          <w:p w14:paraId="199ACFD0">
            <w:pPr>
              <w:spacing w:after="0" w:line="240" w:lineRule="auto"/>
            </w:pPr>
            <w:r>
              <w:rPr>
                <w:rFonts w:ascii="Aptos" w:hAnsi="Aptos"/>
                <w:b w:val="0"/>
                <w:sz w:val="15"/>
              </w:rPr>
              <w:t>webhook_endpoints</w:t>
            </w:r>
          </w:p>
        </w:tc>
        <w:tc>
          <w:tcPr>
            <w:tcW w:w="5040" w:type="dxa"/>
            <w:vAlign w:val="center"/>
          </w:tcPr>
          <w:p w14:paraId="491DE5F7">
            <w:pPr>
              <w:spacing w:after="0" w:line="240" w:lineRule="auto"/>
            </w:pPr>
            <w:r>
              <w:rPr>
                <w:rFonts w:ascii="Aptos" w:hAnsi="Aptos"/>
                <w:b w:val="0"/>
                <w:sz w:val="15"/>
              </w:rPr>
              <w:t>merchant, URL, encrypted secret, subscriptions, status</w:t>
            </w:r>
          </w:p>
        </w:tc>
        <w:tc>
          <w:tcPr>
            <w:tcW w:w="3168" w:type="dxa"/>
            <w:vAlign w:val="center"/>
          </w:tcPr>
          <w:p w14:paraId="0D76D19C">
            <w:pPr>
              <w:spacing w:after="0" w:line="240" w:lineRule="auto"/>
            </w:pPr>
            <w:r>
              <w:rPr>
                <w:rFonts w:ascii="Aptos" w:hAnsi="Aptos"/>
                <w:b w:val="0"/>
                <w:sz w:val="15"/>
              </w:rPr>
              <w:t>Destination</w:t>
            </w:r>
          </w:p>
        </w:tc>
      </w:tr>
      <w:tr w14:paraId="6D03CF25">
        <w:trPr>
          <w:jc w:val="center"/>
        </w:trPr>
        <w:tc>
          <w:tcPr>
            <w:tcW w:w="2160" w:type="dxa"/>
            <w:vAlign w:val="center"/>
          </w:tcPr>
          <w:p w14:paraId="38AB8EEE">
            <w:pPr>
              <w:spacing w:after="0" w:line="240" w:lineRule="auto"/>
            </w:pPr>
            <w:r>
              <w:rPr>
                <w:rFonts w:ascii="Aptos" w:hAnsi="Aptos"/>
                <w:b w:val="0"/>
                <w:sz w:val="15"/>
              </w:rPr>
              <w:t>webhook_events</w:t>
            </w:r>
          </w:p>
        </w:tc>
        <w:tc>
          <w:tcPr>
            <w:tcW w:w="5040" w:type="dxa"/>
            <w:vAlign w:val="center"/>
          </w:tcPr>
          <w:p w14:paraId="5342ED36">
            <w:pPr>
              <w:spacing w:after="0" w:line="240" w:lineRule="auto"/>
            </w:pPr>
            <w:r>
              <w:rPr>
                <w:rFonts w:ascii="Aptos" w:hAnsi="Aptos"/>
                <w:b w:val="0"/>
                <w:sz w:val="15"/>
              </w:rPr>
              <w:t>public event id UNIQUE, event type/version, payload</w:t>
            </w:r>
          </w:p>
        </w:tc>
        <w:tc>
          <w:tcPr>
            <w:tcW w:w="3168" w:type="dxa"/>
            <w:vAlign w:val="center"/>
          </w:tcPr>
          <w:p w14:paraId="3B11BBAA">
            <w:pPr>
              <w:spacing w:after="0" w:line="240" w:lineRule="auto"/>
            </w:pPr>
            <w:r>
              <w:rPr>
                <w:rFonts w:ascii="Aptos" w:hAnsi="Aptos"/>
                <w:b w:val="0"/>
                <w:sz w:val="15"/>
              </w:rPr>
              <w:t>Stable merchant event</w:t>
            </w:r>
          </w:p>
        </w:tc>
      </w:tr>
      <w:tr w14:paraId="11B76AA7">
        <w:trPr>
          <w:jc w:val="center"/>
        </w:trPr>
        <w:tc>
          <w:tcPr>
            <w:tcW w:w="2160" w:type="dxa"/>
            <w:vAlign w:val="center"/>
          </w:tcPr>
          <w:p w14:paraId="1B350A6C">
            <w:pPr>
              <w:spacing w:after="0" w:line="240" w:lineRule="auto"/>
            </w:pPr>
            <w:r>
              <w:rPr>
                <w:rFonts w:ascii="Aptos" w:hAnsi="Aptos"/>
                <w:b w:val="0"/>
                <w:sz w:val="15"/>
              </w:rPr>
              <w:t>webhook_deliveries</w:t>
            </w:r>
          </w:p>
        </w:tc>
        <w:tc>
          <w:tcPr>
            <w:tcW w:w="5040" w:type="dxa"/>
            <w:vAlign w:val="center"/>
          </w:tcPr>
          <w:p w14:paraId="537E1324">
            <w:pPr>
              <w:spacing w:after="0" w:line="240" w:lineRule="auto"/>
            </w:pPr>
            <w:r>
              <w:rPr>
                <w:rFonts w:ascii="Aptos" w:hAnsi="Aptos"/>
                <w:b w:val="0"/>
                <w:sz w:val="15"/>
              </w:rPr>
              <w:t>event + endpoint UNIQUE, status, attempts, next attempt</w:t>
            </w:r>
          </w:p>
        </w:tc>
        <w:tc>
          <w:tcPr>
            <w:tcW w:w="3168" w:type="dxa"/>
            <w:vAlign w:val="center"/>
          </w:tcPr>
          <w:p w14:paraId="11DF64E7">
            <w:pPr>
              <w:spacing w:after="0" w:line="240" w:lineRule="auto"/>
            </w:pPr>
            <w:r>
              <w:rPr>
                <w:rFonts w:ascii="Aptos" w:hAnsi="Aptos"/>
                <w:b w:val="0"/>
                <w:sz w:val="15"/>
              </w:rPr>
              <w:t>Delivery workflow</w:t>
            </w:r>
          </w:p>
        </w:tc>
      </w:tr>
      <w:tr w14:paraId="30687A6E">
        <w:trPr>
          <w:jc w:val="center"/>
        </w:trPr>
        <w:tc>
          <w:tcPr>
            <w:tcW w:w="2160" w:type="dxa"/>
            <w:vAlign w:val="center"/>
          </w:tcPr>
          <w:p w14:paraId="60BB42D0">
            <w:pPr>
              <w:spacing w:after="0" w:line="240" w:lineRule="auto"/>
            </w:pPr>
            <w:r>
              <w:rPr>
                <w:rFonts w:ascii="Aptos" w:hAnsi="Aptos"/>
                <w:b w:val="0"/>
                <w:sz w:val="15"/>
              </w:rPr>
              <w:t>webhook_delivery_attempts</w:t>
            </w:r>
          </w:p>
        </w:tc>
        <w:tc>
          <w:tcPr>
            <w:tcW w:w="5040" w:type="dxa"/>
            <w:vAlign w:val="center"/>
          </w:tcPr>
          <w:p w14:paraId="464C028E">
            <w:pPr>
              <w:spacing w:after="0" w:line="240" w:lineRule="auto"/>
            </w:pPr>
            <w:r>
              <w:rPr>
                <w:rFonts w:ascii="Aptos" w:hAnsi="Aptos"/>
                <w:b w:val="0"/>
                <w:sz w:val="15"/>
              </w:rPr>
              <w:t>delivery + attempt UNIQUE, status, duration, excerpt</w:t>
            </w:r>
          </w:p>
        </w:tc>
        <w:tc>
          <w:tcPr>
            <w:tcW w:w="3168" w:type="dxa"/>
            <w:vAlign w:val="center"/>
          </w:tcPr>
          <w:p w14:paraId="43615CC6">
            <w:pPr>
              <w:spacing w:after="0" w:line="240" w:lineRule="auto"/>
            </w:pPr>
            <w:r>
              <w:rPr>
                <w:rFonts w:ascii="Aptos" w:hAnsi="Aptos"/>
                <w:b w:val="0"/>
                <w:sz w:val="15"/>
              </w:rPr>
              <w:t>Detailed history</w:t>
            </w:r>
          </w:p>
        </w:tc>
      </w:tr>
    </w:tbl>
    <w:p w14:paraId="7F62F146">
      <w:pPr>
        <w:spacing w:after="0"/>
      </w:pPr>
    </w:p>
    <w:p w14:paraId="726CBB54">
      <w:pPr>
        <w:pStyle w:val="3"/>
      </w:pPr>
      <w:r>
        <w:t>18.5 Events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2880"/>
        <w:gridCol w:w="6192"/>
      </w:tblGrid>
      <w:tr w14:paraId="7B753891">
        <w:trPr>
          <w:jc w:val="center"/>
        </w:trPr>
        <w:tc>
          <w:tcPr>
            <w:tcW w:w="1296" w:type="dxa"/>
            <w:shd w:val="clear" w:color="auto" w:fill="2F5597"/>
            <w:vAlign w:val="center"/>
          </w:tcPr>
          <w:p w14:paraId="2332A0F1">
            <w:pPr>
              <w:spacing w:after="0" w:line="240" w:lineRule="auto"/>
            </w:pPr>
            <w:r>
              <w:rPr>
                <w:rFonts w:ascii="Aptos" w:hAnsi="Aptos"/>
                <w:b/>
                <w:color w:val="FFFFFF"/>
                <w:sz w:val="16"/>
              </w:rPr>
              <w:t>Direction</w:t>
            </w:r>
          </w:p>
        </w:tc>
        <w:tc>
          <w:tcPr>
            <w:tcW w:w="2880" w:type="dxa"/>
            <w:shd w:val="clear" w:color="auto" w:fill="2F5597"/>
            <w:vAlign w:val="center"/>
          </w:tcPr>
          <w:p w14:paraId="5BE66EFA">
            <w:pPr>
              <w:spacing w:after="0" w:line="240" w:lineRule="auto"/>
            </w:pPr>
            <w:r>
              <w:rPr>
                <w:rFonts w:ascii="Aptos" w:hAnsi="Aptos"/>
                <w:b/>
                <w:color w:val="FFFFFF"/>
                <w:sz w:val="16"/>
              </w:rPr>
              <w:t>Event</w:t>
            </w:r>
          </w:p>
        </w:tc>
        <w:tc>
          <w:tcPr>
            <w:tcW w:w="6192" w:type="dxa"/>
            <w:shd w:val="clear" w:color="auto" w:fill="2F5597"/>
            <w:vAlign w:val="center"/>
          </w:tcPr>
          <w:p w14:paraId="1BC57124">
            <w:pPr>
              <w:spacing w:after="0" w:line="240" w:lineRule="auto"/>
            </w:pPr>
            <w:r>
              <w:rPr>
                <w:rFonts w:ascii="Aptos" w:hAnsi="Aptos"/>
                <w:b/>
                <w:color w:val="FFFFFF"/>
                <w:sz w:val="16"/>
              </w:rPr>
              <w:t>Usage</w:t>
            </w:r>
          </w:p>
        </w:tc>
      </w:tr>
      <w:tr w14:paraId="2EFBE69B">
        <w:trPr>
          <w:jc w:val="center"/>
        </w:trPr>
        <w:tc>
          <w:tcPr>
            <w:tcW w:w="1296" w:type="dxa"/>
            <w:vAlign w:val="center"/>
          </w:tcPr>
          <w:p w14:paraId="68272B33">
            <w:pPr>
              <w:spacing w:after="0" w:line="240" w:lineRule="auto"/>
            </w:pPr>
            <w:r>
              <w:rPr>
                <w:rFonts w:ascii="Aptos" w:hAnsi="Aptos"/>
                <w:b w:val="0"/>
                <w:sz w:val="15"/>
              </w:rPr>
              <w:t>Consumes</w:t>
            </w:r>
          </w:p>
        </w:tc>
        <w:tc>
          <w:tcPr>
            <w:tcW w:w="2880" w:type="dxa"/>
            <w:vAlign w:val="center"/>
          </w:tcPr>
          <w:p w14:paraId="5C7D82D3">
            <w:pPr>
              <w:spacing w:after="0" w:line="240" w:lineRule="auto"/>
            </w:pPr>
            <w:r>
              <w:rPr>
                <w:rFonts w:ascii="Aptos" w:hAnsi="Aptos"/>
                <w:b w:val="0"/>
                <w:sz w:val="15"/>
              </w:rPr>
              <w:t>payment/refund/settlement domain events</w:t>
            </w:r>
          </w:p>
        </w:tc>
        <w:tc>
          <w:tcPr>
            <w:tcW w:w="6192" w:type="dxa"/>
            <w:vAlign w:val="center"/>
          </w:tcPr>
          <w:p w14:paraId="2F8089A6">
            <w:pPr>
              <w:spacing w:after="0" w:line="240" w:lineRule="auto"/>
            </w:pPr>
            <w:r>
              <w:rPr>
                <w:rFonts w:ascii="Aptos" w:hAnsi="Aptos"/>
                <w:b w:val="0"/>
                <w:sz w:val="15"/>
              </w:rPr>
              <w:t>Create external events</w:t>
            </w:r>
          </w:p>
        </w:tc>
      </w:tr>
      <w:tr w14:paraId="042044AC">
        <w:trPr>
          <w:jc w:val="center"/>
        </w:trPr>
        <w:tc>
          <w:tcPr>
            <w:tcW w:w="1296" w:type="dxa"/>
            <w:vAlign w:val="center"/>
          </w:tcPr>
          <w:p w14:paraId="494EFB2C">
            <w:pPr>
              <w:spacing w:after="0" w:line="240" w:lineRule="auto"/>
            </w:pPr>
            <w:r>
              <w:rPr>
                <w:rFonts w:ascii="Aptos" w:hAnsi="Aptos"/>
                <w:b w:val="0"/>
                <w:sz w:val="15"/>
              </w:rPr>
              <w:t>Produces</w:t>
            </w:r>
          </w:p>
        </w:tc>
        <w:tc>
          <w:tcPr>
            <w:tcW w:w="2880" w:type="dxa"/>
            <w:vAlign w:val="center"/>
          </w:tcPr>
          <w:p w14:paraId="679F8461">
            <w:pPr>
              <w:spacing w:after="0" w:line="240" w:lineRule="auto"/>
            </w:pPr>
            <w:r>
              <w:rPr>
                <w:rFonts w:ascii="Aptos" w:hAnsi="Aptos"/>
                <w:b w:val="0"/>
                <w:sz w:val="15"/>
              </w:rPr>
              <w:t>webhook.delivery.failed</w:t>
            </w:r>
          </w:p>
        </w:tc>
        <w:tc>
          <w:tcPr>
            <w:tcW w:w="6192" w:type="dxa"/>
            <w:vAlign w:val="center"/>
          </w:tcPr>
          <w:p w14:paraId="0FE7C930">
            <w:pPr>
              <w:spacing w:after="0" w:line="240" w:lineRule="auto"/>
            </w:pPr>
            <w:r>
              <w:rPr>
                <w:rFonts w:ascii="Aptos" w:hAnsi="Aptos"/>
                <w:b w:val="0"/>
                <w:sz w:val="15"/>
              </w:rPr>
              <w:t>Merchant and operations alert</w:t>
            </w:r>
          </w:p>
        </w:tc>
      </w:tr>
    </w:tbl>
    <w:p w14:paraId="7887C1F4">
      <w:pPr>
        <w:spacing w:after="0"/>
      </w:pPr>
    </w:p>
    <w:p w14:paraId="6BBB037B">
      <w:pPr>
        <w:pStyle w:val="3"/>
      </w:pPr>
      <w:r>
        <w:t>18.6 Design Notes and Invariants</w:t>
      </w:r>
    </w:p>
    <w:p w14:paraId="0CBF21A4">
      <w:pPr>
        <w:pStyle w:val="23"/>
        <w:spacing w:after="30"/>
      </w:pPr>
      <w:r>
        <w:t>Delivery is at least once; merchants deduplicate by external event ID.</w:t>
      </w:r>
    </w:p>
    <w:p w14:paraId="6E26B880">
      <w:pPr>
        <w:pStyle w:val="23"/>
        <w:spacing w:after="30"/>
      </w:pPr>
      <w:r>
        <w:t>Signature input is timestamp + period + raw request body.</w:t>
      </w:r>
    </w:p>
    <w:p w14:paraId="061F180E">
      <w:pPr>
        <w:pStyle w:val="23"/>
        <w:spacing w:after="30"/>
      </w:pPr>
      <w:r>
        <w:t>A 2xx response marks success; most other responses are retried according to policy.</w:t>
      </w:r>
    </w:p>
    <w:p w14:paraId="6DADC0CE">
      <w:pPr>
        <w:pStyle w:val="3"/>
      </w:pPr>
      <w:r>
        <w:t>18.7 Outbound Webhook Contract</w:t>
      </w:r>
    </w:p>
    <w:p w14:paraId="0C1C43EE">
      <w:pPr>
        <w:pStyle w:val="164"/>
      </w:pPr>
      <w:r>
        <w:t>POST https://freshbrew.example/api/webhooks/paymesh</w:t>
      </w:r>
      <w:r>
        <w:br w:type="textWrapping"/>
      </w:r>
      <w:r>
        <w:t>Paymesh-Event-Id: evt_01J...</w:t>
      </w:r>
      <w:r>
        <w:br w:type="textWrapping"/>
      </w:r>
      <w:r>
        <w:t>Paymesh-Timestamp: 1783676400</w:t>
      </w:r>
      <w:r>
        <w:br w:type="textWrapping"/>
      </w:r>
      <w:r>
        <w:t>Paymesh-Signature: v1=&lt;hmac-sha256&gt;</w:t>
      </w:r>
      <w:r>
        <w:br w:type="textWrapping"/>
      </w:r>
      <w:r>
        <w:br w:type="textWrapping"/>
      </w:r>
      <w:r>
        <w:t>{</w:t>
      </w:r>
      <w:r>
        <w:br w:type="textWrapping"/>
      </w:r>
      <w:r>
        <w:t xml:space="preserve">  "id": "evt_01J...",</w:t>
      </w:r>
      <w:r>
        <w:br w:type="textWrapping"/>
      </w:r>
      <w:r>
        <w:t xml:space="preserve">  "type": "payment.succeeded",</w:t>
      </w:r>
      <w:r>
        <w:br w:type="textWrapping"/>
      </w:r>
      <w:r>
        <w:t xml:space="preserve">  "version": 1,</w:t>
      </w:r>
      <w:r>
        <w:br w:type="textWrapping"/>
      </w:r>
      <w:r>
        <w:t xml:space="preserve">  "createdAt": "2026-07-10T09:35:04Z",</w:t>
      </w:r>
      <w:r>
        <w:br w:type="textWrapping"/>
      </w:r>
      <w:r>
        <w:t xml:space="preserve">  "data": {</w:t>
      </w:r>
      <w:r>
        <w:br w:type="textWrapping"/>
      </w:r>
      <w:r>
        <w:t xml:space="preserve">    "object": {</w:t>
      </w:r>
      <w:r>
        <w:br w:type="textWrapping"/>
      </w:r>
      <w:r>
        <w:t xml:space="preserve">      "id": "pay_01J...",</w:t>
      </w:r>
      <w:r>
        <w:br w:type="textWrapping"/>
      </w:r>
      <w:r>
        <w:t xml:space="preserve">      "orderId": "ord_01J...",</w:t>
      </w:r>
      <w:r>
        <w:br w:type="textWrapping"/>
      </w:r>
      <w:r>
        <w:t xml:space="preserve">      "amount": 99900,</w:t>
      </w:r>
      <w:r>
        <w:br w:type="textWrapping"/>
      </w:r>
      <w:r>
        <w:t xml:space="preserve">      "currency": "INR",</w:t>
      </w:r>
      <w:r>
        <w:br w:type="textWrapping"/>
      </w:r>
      <w:r>
        <w:t xml:space="preserve">      "status": "SUCCEEDED"</w:t>
      </w:r>
      <w:r>
        <w:br w:type="textWrapping"/>
      </w:r>
      <w:r>
        <w:t xml:space="preserve">    }</w:t>
      </w:r>
      <w:r>
        <w:br w:type="textWrapping"/>
      </w:r>
      <w:r>
        <w:t xml:space="preserve">  }</w:t>
      </w:r>
      <w:r>
        <w:br w:type="textWrapping"/>
      </w:r>
      <w:r>
        <w:t>}</w:t>
      </w:r>
    </w:p>
    <w:p w14:paraId="37D076FF">
      <w:pPr>
        <w:pStyle w:val="2"/>
      </w:pPr>
      <w:r>
        <w:t>19. Notification, Reporting and Audit Services</w:t>
      </w:r>
    </w:p>
    <w:p w14:paraId="03530C0A">
      <w:pPr>
        <w:pStyle w:val="3"/>
      </w:pPr>
      <w:r>
        <w:t>19.1 Notification Service</w:t>
      </w:r>
    </w:p>
    <w:p w14:paraId="7E27DD21">
      <w:pPr>
        <w:spacing w:after="80"/>
      </w:pPr>
      <w:r>
        <w:t>Consumes commands or domain events and sends simulated email, SMS and in-app messages. It owns templates, preferences, message attempts and delivery status. Notification failure never rolls back a payment.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5760"/>
      </w:tblGrid>
      <w:tr w14:paraId="79264BF2">
        <w:trPr>
          <w:jc w:val="center"/>
        </w:trPr>
        <w:tc>
          <w:tcPr>
            <w:tcW w:w="4320" w:type="dxa"/>
            <w:shd w:val="clear" w:color="auto" w:fill="2F5597"/>
            <w:vAlign w:val="center"/>
          </w:tcPr>
          <w:p w14:paraId="12458D97">
            <w:pPr>
              <w:spacing w:after="0" w:line="240" w:lineRule="auto"/>
            </w:pPr>
            <w:r>
              <w:rPr>
                <w:rFonts w:ascii="Aptos" w:hAnsi="Aptos"/>
                <w:b/>
                <w:color w:val="FFFFFF"/>
                <w:sz w:val="16"/>
              </w:rPr>
              <w:t>API / event</w:t>
            </w:r>
          </w:p>
        </w:tc>
        <w:tc>
          <w:tcPr>
            <w:tcW w:w="5760" w:type="dxa"/>
            <w:shd w:val="clear" w:color="auto" w:fill="2F5597"/>
            <w:vAlign w:val="center"/>
          </w:tcPr>
          <w:p w14:paraId="4C35AA96">
            <w:pPr>
              <w:spacing w:after="0" w:line="240" w:lineRule="auto"/>
            </w:pPr>
            <w:r>
              <w:rPr>
                <w:rFonts w:ascii="Aptos" w:hAnsi="Aptos"/>
                <w:b/>
                <w:color w:val="FFFFFF"/>
                <w:sz w:val="16"/>
              </w:rPr>
              <w:t>Purpose</w:t>
            </w:r>
          </w:p>
        </w:tc>
      </w:tr>
      <w:tr w14:paraId="67A15F5F">
        <w:trPr>
          <w:jc w:val="center"/>
        </w:trPr>
        <w:tc>
          <w:tcPr>
            <w:tcW w:w="4320" w:type="dxa"/>
            <w:vAlign w:val="center"/>
          </w:tcPr>
          <w:p w14:paraId="20E976FE">
            <w:pPr>
              <w:spacing w:after="0" w:line="240" w:lineRule="auto"/>
            </w:pPr>
            <w:r>
              <w:rPr>
                <w:rFonts w:ascii="Aptos" w:hAnsi="Aptos"/>
                <w:b w:val="0"/>
                <w:sz w:val="15"/>
              </w:rPr>
              <w:t>POST /internal/v1/notifications</w:t>
            </w:r>
          </w:p>
        </w:tc>
        <w:tc>
          <w:tcPr>
            <w:tcW w:w="5760" w:type="dxa"/>
            <w:vAlign w:val="center"/>
          </w:tcPr>
          <w:p w14:paraId="3EA719F4">
            <w:pPr>
              <w:spacing w:after="0" w:line="240" w:lineRule="auto"/>
            </w:pPr>
            <w:r>
              <w:rPr>
                <w:rFonts w:ascii="Aptos" w:hAnsi="Aptos"/>
                <w:b w:val="0"/>
                <w:sz w:val="15"/>
              </w:rPr>
              <w:t>Enqueue explicit notification</w:t>
            </w:r>
          </w:p>
        </w:tc>
      </w:tr>
      <w:tr w14:paraId="4381FFD2">
        <w:trPr>
          <w:jc w:val="center"/>
        </w:trPr>
        <w:tc>
          <w:tcPr>
            <w:tcW w:w="4320" w:type="dxa"/>
            <w:vAlign w:val="center"/>
          </w:tcPr>
          <w:p w14:paraId="2AFE7FAA">
            <w:pPr>
              <w:spacing w:after="0" w:line="240" w:lineRule="auto"/>
            </w:pPr>
            <w:r>
              <w:rPr>
                <w:rFonts w:ascii="Aptos" w:hAnsi="Aptos"/>
                <w:b w:val="0"/>
                <w:sz w:val="15"/>
              </w:rPr>
              <w:t>notification.commands.v1</w:t>
            </w:r>
          </w:p>
        </w:tc>
        <w:tc>
          <w:tcPr>
            <w:tcW w:w="5760" w:type="dxa"/>
            <w:vAlign w:val="center"/>
          </w:tcPr>
          <w:p w14:paraId="1EF52438">
            <w:pPr>
              <w:spacing w:after="0" w:line="240" w:lineRule="auto"/>
            </w:pPr>
            <w:r>
              <w:rPr>
                <w:rFonts w:ascii="Aptos" w:hAnsi="Aptos"/>
                <w:b w:val="0"/>
                <w:sz w:val="15"/>
              </w:rPr>
              <w:t>Kafka command topic</w:t>
            </w:r>
          </w:p>
        </w:tc>
      </w:tr>
      <w:tr w14:paraId="1479305E">
        <w:trPr>
          <w:jc w:val="center"/>
        </w:trPr>
        <w:tc>
          <w:tcPr>
            <w:tcW w:w="4320" w:type="dxa"/>
            <w:vAlign w:val="center"/>
          </w:tcPr>
          <w:p w14:paraId="7190F9E8">
            <w:pPr>
              <w:spacing w:after="0" w:line="240" w:lineRule="auto"/>
            </w:pPr>
            <w:r>
              <w:rPr>
                <w:rFonts w:ascii="Aptos" w:hAnsi="Aptos"/>
                <w:b w:val="0"/>
                <w:sz w:val="15"/>
              </w:rPr>
              <w:t>GET /internal/v1/notifications/{id}</w:t>
            </w:r>
          </w:p>
        </w:tc>
        <w:tc>
          <w:tcPr>
            <w:tcW w:w="5760" w:type="dxa"/>
            <w:vAlign w:val="center"/>
          </w:tcPr>
          <w:p w14:paraId="32C28CC1">
            <w:pPr>
              <w:spacing w:after="0" w:line="240" w:lineRule="auto"/>
            </w:pPr>
            <w:r>
              <w:rPr>
                <w:rFonts w:ascii="Aptos" w:hAnsi="Aptos"/>
                <w:b w:val="0"/>
                <w:sz w:val="15"/>
              </w:rPr>
              <w:t>Support diagnosis</w:t>
            </w:r>
          </w:p>
        </w:tc>
      </w:tr>
      <w:tr w14:paraId="7310D606">
        <w:trPr>
          <w:jc w:val="center"/>
        </w:trPr>
        <w:tc>
          <w:tcPr>
            <w:tcW w:w="4320" w:type="dxa"/>
            <w:vAlign w:val="center"/>
          </w:tcPr>
          <w:p w14:paraId="16E6C652">
            <w:pPr>
              <w:spacing w:after="0" w:line="240" w:lineRule="auto"/>
            </w:pPr>
            <w:r>
              <w:rPr>
                <w:rFonts w:ascii="Aptos" w:hAnsi="Aptos"/>
                <w:b w:val="0"/>
                <w:sz w:val="15"/>
              </w:rPr>
              <w:t>Tables: notification_templates, notifications, delivery_attempts</w:t>
            </w:r>
          </w:p>
        </w:tc>
        <w:tc>
          <w:tcPr>
            <w:tcW w:w="5760" w:type="dxa"/>
            <w:vAlign w:val="center"/>
          </w:tcPr>
          <w:p w14:paraId="342E592A">
            <w:pPr>
              <w:spacing w:after="0" w:line="240" w:lineRule="auto"/>
            </w:pPr>
            <w:r>
              <w:rPr>
                <w:rFonts w:ascii="Aptos" w:hAnsi="Aptos"/>
                <w:b w:val="0"/>
                <w:sz w:val="15"/>
              </w:rPr>
              <w:t>Durable message workflow</w:t>
            </w:r>
          </w:p>
        </w:tc>
      </w:tr>
    </w:tbl>
    <w:p w14:paraId="2606B13F">
      <w:pPr>
        <w:spacing w:after="0"/>
      </w:pPr>
    </w:p>
    <w:p w14:paraId="0F5BEDF2">
      <w:pPr>
        <w:pStyle w:val="3"/>
      </w:pPr>
      <w:r>
        <w:t>19.2 Reporting Service</w:t>
      </w:r>
    </w:p>
    <w:p w14:paraId="2F060947">
      <w:pPr>
        <w:spacing w:after="80"/>
      </w:pPr>
      <w:r>
        <w:t>Consumes domain events and builds merchant-scoped, denormalized projections for dashboards, search and exports. It may use PostgreSQL initially and add OpenSearch only if search requirements justify it. The UI must display an as-of timestamp or delayed-data signal when consumers lag.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8"/>
        <w:gridCol w:w="5472"/>
      </w:tblGrid>
      <w:tr w14:paraId="7D272DD9">
        <w:trPr>
          <w:jc w:val="center"/>
        </w:trPr>
        <w:tc>
          <w:tcPr>
            <w:tcW w:w="4608" w:type="dxa"/>
            <w:shd w:val="clear" w:color="auto" w:fill="2F5597"/>
            <w:vAlign w:val="center"/>
          </w:tcPr>
          <w:p w14:paraId="27E73038">
            <w:pPr>
              <w:spacing w:after="0" w:line="240" w:lineRule="auto"/>
            </w:pPr>
            <w:r>
              <w:rPr>
                <w:rFonts w:ascii="Aptos" w:hAnsi="Aptos"/>
                <w:b/>
                <w:color w:val="FFFFFF"/>
                <w:sz w:val="16"/>
              </w:rPr>
              <w:t>API</w:t>
            </w:r>
          </w:p>
        </w:tc>
        <w:tc>
          <w:tcPr>
            <w:tcW w:w="5472" w:type="dxa"/>
            <w:shd w:val="clear" w:color="auto" w:fill="2F5597"/>
            <w:vAlign w:val="center"/>
          </w:tcPr>
          <w:p w14:paraId="14AA2544">
            <w:pPr>
              <w:spacing w:after="0" w:line="240" w:lineRule="auto"/>
            </w:pPr>
            <w:r>
              <w:rPr>
                <w:rFonts w:ascii="Aptos" w:hAnsi="Aptos"/>
                <w:b/>
                <w:color w:val="FFFFFF"/>
                <w:sz w:val="16"/>
              </w:rPr>
              <w:t>Purpose</w:t>
            </w:r>
          </w:p>
        </w:tc>
      </w:tr>
      <w:tr w14:paraId="3FFD515D">
        <w:trPr>
          <w:jc w:val="center"/>
        </w:trPr>
        <w:tc>
          <w:tcPr>
            <w:tcW w:w="4608" w:type="dxa"/>
            <w:vAlign w:val="center"/>
          </w:tcPr>
          <w:p w14:paraId="23ED605C">
            <w:pPr>
              <w:spacing w:after="0" w:line="240" w:lineRule="auto"/>
            </w:pPr>
            <w:r>
              <w:rPr>
                <w:rFonts w:ascii="Aptos" w:hAnsi="Aptos"/>
                <w:b w:val="0"/>
                <w:sz w:val="15"/>
              </w:rPr>
              <w:t>GET /v1/reports/payment-summary</w:t>
            </w:r>
          </w:p>
        </w:tc>
        <w:tc>
          <w:tcPr>
            <w:tcW w:w="5472" w:type="dxa"/>
            <w:vAlign w:val="center"/>
          </w:tcPr>
          <w:p w14:paraId="1F150001">
            <w:pPr>
              <w:spacing w:after="0" w:line="240" w:lineRule="auto"/>
            </w:pPr>
            <w:r>
              <w:rPr>
                <w:rFonts w:ascii="Aptos" w:hAnsi="Aptos"/>
                <w:b w:val="0"/>
                <w:sz w:val="15"/>
              </w:rPr>
              <w:t>Success/failure totals and trends</w:t>
            </w:r>
          </w:p>
        </w:tc>
      </w:tr>
      <w:tr w14:paraId="3D5309FD">
        <w:trPr>
          <w:jc w:val="center"/>
        </w:trPr>
        <w:tc>
          <w:tcPr>
            <w:tcW w:w="4608" w:type="dxa"/>
            <w:vAlign w:val="center"/>
          </w:tcPr>
          <w:p w14:paraId="684C6292">
            <w:pPr>
              <w:spacing w:after="0" w:line="240" w:lineRule="auto"/>
            </w:pPr>
            <w:r>
              <w:rPr>
                <w:rFonts w:ascii="Aptos" w:hAnsi="Aptos"/>
                <w:b w:val="0"/>
                <w:sz w:val="15"/>
              </w:rPr>
              <w:t>GET /v1/reports/settlements</w:t>
            </w:r>
          </w:p>
        </w:tc>
        <w:tc>
          <w:tcPr>
            <w:tcW w:w="5472" w:type="dxa"/>
            <w:vAlign w:val="center"/>
          </w:tcPr>
          <w:p w14:paraId="3E1C7731">
            <w:pPr>
              <w:spacing w:after="0" w:line="240" w:lineRule="auto"/>
            </w:pPr>
            <w:r>
              <w:rPr>
                <w:rFonts w:ascii="Aptos" w:hAnsi="Aptos"/>
                <w:b w:val="0"/>
                <w:sz w:val="15"/>
              </w:rPr>
              <w:t>Settlement summaries</w:t>
            </w:r>
          </w:p>
        </w:tc>
      </w:tr>
      <w:tr w14:paraId="3AC3E5D3">
        <w:trPr>
          <w:jc w:val="center"/>
        </w:trPr>
        <w:tc>
          <w:tcPr>
            <w:tcW w:w="4608" w:type="dxa"/>
            <w:vAlign w:val="center"/>
          </w:tcPr>
          <w:p w14:paraId="670985DE">
            <w:pPr>
              <w:spacing w:after="0" w:line="240" w:lineRule="auto"/>
            </w:pPr>
            <w:r>
              <w:rPr>
                <w:rFonts w:ascii="Aptos" w:hAnsi="Aptos"/>
                <w:b w:val="0"/>
                <w:sz w:val="15"/>
              </w:rPr>
              <w:t>POST /v1/report-exports</w:t>
            </w:r>
          </w:p>
        </w:tc>
        <w:tc>
          <w:tcPr>
            <w:tcW w:w="5472" w:type="dxa"/>
            <w:vAlign w:val="center"/>
          </w:tcPr>
          <w:p w14:paraId="229617B1">
            <w:pPr>
              <w:spacing w:after="0" w:line="240" w:lineRule="auto"/>
            </w:pPr>
            <w:r>
              <w:rPr>
                <w:rFonts w:ascii="Aptos" w:hAnsi="Aptos"/>
                <w:b w:val="0"/>
                <w:sz w:val="15"/>
              </w:rPr>
              <w:t>Generate CSV asynchronously</w:t>
            </w:r>
          </w:p>
        </w:tc>
      </w:tr>
      <w:tr w14:paraId="30202252">
        <w:trPr>
          <w:jc w:val="center"/>
        </w:trPr>
        <w:tc>
          <w:tcPr>
            <w:tcW w:w="4608" w:type="dxa"/>
            <w:vAlign w:val="center"/>
          </w:tcPr>
          <w:p w14:paraId="0CEF2DDC">
            <w:pPr>
              <w:spacing w:after="0" w:line="240" w:lineRule="auto"/>
            </w:pPr>
            <w:r>
              <w:rPr>
                <w:rFonts w:ascii="Aptos" w:hAnsi="Aptos"/>
                <w:b w:val="0"/>
                <w:sz w:val="15"/>
              </w:rPr>
              <w:t>GET /v1/report-exports/{id}</w:t>
            </w:r>
          </w:p>
        </w:tc>
        <w:tc>
          <w:tcPr>
            <w:tcW w:w="5472" w:type="dxa"/>
            <w:vAlign w:val="center"/>
          </w:tcPr>
          <w:p w14:paraId="15EC78E3">
            <w:pPr>
              <w:spacing w:after="0" w:line="240" w:lineRule="auto"/>
            </w:pPr>
            <w:r>
              <w:rPr>
                <w:rFonts w:ascii="Aptos" w:hAnsi="Aptos"/>
                <w:b w:val="0"/>
                <w:sz w:val="15"/>
              </w:rPr>
              <w:t>Download completed export</w:t>
            </w:r>
          </w:p>
        </w:tc>
      </w:tr>
    </w:tbl>
    <w:p w14:paraId="64E50531">
      <w:pPr>
        <w:spacing w:after="0"/>
      </w:pPr>
    </w:p>
    <w:p w14:paraId="65DBCB52">
      <w:pPr>
        <w:pStyle w:val="3"/>
      </w:pPr>
      <w:r>
        <w:t>19.3 Audit Service</w:t>
      </w:r>
    </w:p>
    <w:p w14:paraId="0FA8ABEA">
      <w:pPr>
        <w:spacing w:after="80"/>
      </w:pPr>
      <w:r>
        <w:t>Stores append-only records for privileged reads, configuration changes, merchant freezes, risk decisions, payout retries, secret rotation and manual recovery. Financial journals stay in Ledger; operational and security history stays in Audit.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6912"/>
      </w:tblGrid>
      <w:tr w14:paraId="1824C34B">
        <w:trPr>
          <w:jc w:val="center"/>
        </w:trPr>
        <w:tc>
          <w:tcPr>
            <w:tcW w:w="3168" w:type="dxa"/>
            <w:shd w:val="clear" w:color="auto" w:fill="2F5597"/>
            <w:vAlign w:val="center"/>
          </w:tcPr>
          <w:p w14:paraId="27262C38">
            <w:pPr>
              <w:spacing w:after="0" w:line="240" w:lineRule="auto"/>
            </w:pPr>
            <w:r>
              <w:rPr>
                <w:rFonts w:ascii="Aptos" w:hAnsi="Aptos"/>
                <w:b/>
                <w:color w:val="FFFFFF"/>
                <w:sz w:val="16"/>
              </w:rPr>
              <w:t>Table</w:t>
            </w:r>
          </w:p>
        </w:tc>
        <w:tc>
          <w:tcPr>
            <w:tcW w:w="6912" w:type="dxa"/>
            <w:shd w:val="clear" w:color="auto" w:fill="2F5597"/>
            <w:vAlign w:val="center"/>
          </w:tcPr>
          <w:p w14:paraId="23FA0D75">
            <w:pPr>
              <w:spacing w:after="0" w:line="240" w:lineRule="auto"/>
            </w:pPr>
            <w:r>
              <w:rPr>
                <w:rFonts w:ascii="Aptos" w:hAnsi="Aptos"/>
                <w:b/>
                <w:color w:val="FFFFFF"/>
                <w:sz w:val="16"/>
              </w:rPr>
              <w:t>Key fields</w:t>
            </w:r>
          </w:p>
        </w:tc>
      </w:tr>
      <w:tr w14:paraId="312A9163">
        <w:trPr>
          <w:jc w:val="center"/>
        </w:trPr>
        <w:tc>
          <w:tcPr>
            <w:tcW w:w="3168" w:type="dxa"/>
            <w:vAlign w:val="center"/>
          </w:tcPr>
          <w:p w14:paraId="034A9624">
            <w:pPr>
              <w:spacing w:after="0" w:line="240" w:lineRule="auto"/>
            </w:pPr>
            <w:r>
              <w:rPr>
                <w:rFonts w:ascii="Aptos" w:hAnsi="Aptos"/>
                <w:b w:val="0"/>
                <w:sz w:val="15"/>
              </w:rPr>
              <w:t>audit_events</w:t>
            </w:r>
          </w:p>
        </w:tc>
        <w:tc>
          <w:tcPr>
            <w:tcW w:w="6912" w:type="dxa"/>
            <w:vAlign w:val="center"/>
          </w:tcPr>
          <w:p w14:paraId="33902162">
            <w:pPr>
              <w:spacing w:after="0" w:line="240" w:lineRule="auto"/>
            </w:pPr>
            <w:r>
              <w:rPr>
                <w:rFonts w:ascii="Aptos" w:hAnsi="Aptos"/>
                <w:b w:val="0"/>
                <w:sz w:val="15"/>
              </w:rPr>
              <w:t>event id, actor type/id, merchant id, action, resource, reason, before/after hashes, IP hash, timestamp</w:t>
            </w:r>
          </w:p>
        </w:tc>
      </w:tr>
      <w:tr w14:paraId="607D199E">
        <w:trPr>
          <w:jc w:val="center"/>
        </w:trPr>
        <w:tc>
          <w:tcPr>
            <w:tcW w:w="3168" w:type="dxa"/>
            <w:vAlign w:val="center"/>
          </w:tcPr>
          <w:p w14:paraId="4CA7DCDF">
            <w:pPr>
              <w:spacing w:after="0" w:line="240" w:lineRule="auto"/>
            </w:pPr>
            <w:r>
              <w:rPr>
                <w:rFonts w:ascii="Aptos" w:hAnsi="Aptos"/>
                <w:b w:val="0"/>
                <w:sz w:val="15"/>
              </w:rPr>
              <w:t>audit_exports</w:t>
            </w:r>
          </w:p>
        </w:tc>
        <w:tc>
          <w:tcPr>
            <w:tcW w:w="6912" w:type="dxa"/>
            <w:vAlign w:val="center"/>
          </w:tcPr>
          <w:p w14:paraId="605897E1">
            <w:pPr>
              <w:spacing w:after="0" w:line="240" w:lineRule="auto"/>
            </w:pPr>
            <w:r>
              <w:rPr>
                <w:rFonts w:ascii="Aptos" w:hAnsi="Aptos"/>
                <w:b w:val="0"/>
                <w:sz w:val="15"/>
              </w:rPr>
              <w:t>requestor, scope, generated file, expiry</w:t>
            </w:r>
          </w:p>
        </w:tc>
      </w:tr>
    </w:tbl>
    <w:p w14:paraId="709D8038">
      <w:pPr>
        <w:spacing w:after="0"/>
      </w:pPr>
    </w:p>
    <w:p w14:paraId="41D3A1C9">
      <w:pPr>
        <w:pStyle w:val="2"/>
      </w:pPr>
      <w:r>
        <w:t>20. AI Operations Service</w:t>
      </w:r>
    </w:p>
    <w:p w14:paraId="5412C18B">
      <w:pPr>
        <w:spacing w:after="80"/>
      </w:pPr>
      <w:r>
        <w:t>AI is integrated after operational and reporting data exists. Spring AI provides model and tool abstractions, but authorization, tenant scoping, redaction and allowed actions are enforced by normal application code.</w:t>
      </w:r>
    </w:p>
    <w:p w14:paraId="7B6DCB81">
      <w:pPr>
        <w:pStyle w:val="3"/>
      </w:pPr>
      <w:r>
        <w:t>20.1 Use Cases</w:t>
      </w:r>
    </w:p>
    <w:p w14:paraId="2F937020">
      <w:pPr>
        <w:pStyle w:val="23"/>
        <w:spacing w:after="30"/>
      </w:pPr>
      <w:r>
        <w:t>Merchant analytics assistant: explains changes in payment success, refund rates and settlements.</w:t>
      </w:r>
    </w:p>
    <w:p w14:paraId="6C24CD93">
      <w:pPr>
        <w:pStyle w:val="23"/>
        <w:spacing w:after="30"/>
      </w:pPr>
      <w:r>
        <w:t>Fraud case explainer: summarizes matched rules and supporting signals for analysts.</w:t>
      </w:r>
    </w:p>
    <w:p w14:paraId="7AC65D79">
      <w:pPr>
        <w:pStyle w:val="23"/>
        <w:spacing w:after="30"/>
      </w:pPr>
      <w:r>
        <w:t>Support copilot: converts payment, refund and webhook timelines into a customer-friendly explanation.</w:t>
      </w:r>
    </w:p>
    <w:p w14:paraId="5AF39D01">
      <w:pPr>
        <w:pStyle w:val="23"/>
        <w:spacing w:after="30"/>
      </w:pPr>
      <w:r>
        <w:t>Incident copilot: summarizes alerts, deployments, logs, traces, Kafka lag and runbooks.</w:t>
      </w:r>
    </w:p>
    <w:p w14:paraId="11D28F9D">
      <w:pPr>
        <w:pStyle w:val="3"/>
      </w:pPr>
      <w:r>
        <w:t>20.2 Architecture</w:t>
      </w:r>
    </w:p>
    <w:p w14:paraId="1549737E">
      <w:pPr>
        <w:pStyle w:val="164"/>
      </w:pPr>
      <w:r>
        <w:t>User -&gt; AI Operations API -&gt; authorization and merchant scope -&gt; approved tools</w:t>
      </w:r>
      <w:r>
        <w:br w:type="textWrapping"/>
      </w:r>
      <w:r>
        <w:t>Approved tools -&gt; Reporting API / Metrics API / sanitized support API / runbook retrieval</w:t>
      </w:r>
      <w:r>
        <w:br w:type="textWrapping"/>
      </w:r>
      <w:r>
        <w:t>Retrieved evidence -&gt; model prompt -&gt; cited answer -&gt; tool and answer audit log</w:t>
      </w:r>
    </w:p>
    <w:p w14:paraId="6CA4DB0D">
      <w:pPr>
        <w:pStyle w:val="3"/>
      </w:pPr>
      <w:r>
        <w:t>20.3 Safety Rules</w:t>
      </w:r>
    </w:p>
    <w:p w14:paraId="37A4F8F1">
      <w:pPr>
        <w:pStyle w:val="23"/>
        <w:spacing w:after="30"/>
      </w:pPr>
      <w:r>
        <w:t>No direct database access from the language model.</w:t>
      </w:r>
    </w:p>
    <w:p w14:paraId="0367D951">
      <w:pPr>
        <w:pStyle w:val="23"/>
        <w:spacing w:after="30"/>
      </w:pPr>
      <w:r>
        <w:t>No raw PII, secrets, access tokens or full provider payloads in prompts.</w:t>
      </w:r>
    </w:p>
    <w:p w14:paraId="50C2B11F">
      <w:pPr>
        <w:pStyle w:val="23"/>
        <w:spacing w:after="30"/>
      </w:pPr>
      <w:r>
        <w:t>No tool that posts ledger transactions, initiates payouts or approves refunds.</w:t>
      </w:r>
    </w:p>
    <w:p w14:paraId="7B0B8E82">
      <w:pPr>
        <w:pStyle w:val="23"/>
        <w:spacing w:after="30"/>
      </w:pPr>
      <w:r>
        <w:t>Human approval for any operational action suggested by AI.</w:t>
      </w:r>
    </w:p>
    <w:p w14:paraId="0586525F">
      <w:pPr>
        <w:pStyle w:val="23"/>
        <w:spacing w:after="30"/>
      </w:pPr>
      <w:r>
        <w:t>Log tool calls, scope, retrieved evidence and model response identifiers.</w:t>
      </w:r>
    </w:p>
    <w:p w14:paraId="0CA4C387">
      <w:pPr>
        <w:pStyle w:val="23"/>
        <w:spacing w:after="30"/>
      </w:pPr>
      <w:r>
        <w:t>Treat generated output as untrusted text and escape it in user interfaces.</w:t>
      </w:r>
    </w:p>
    <w:p w14:paraId="4C160465">
      <w:pPr>
        <w:pStyle w:val="2"/>
      </w:pPr>
      <w:r>
        <w:t>21. End-to-End Workflows</w:t>
      </w:r>
    </w:p>
    <w:p w14:paraId="7454847D">
      <w:pPr>
        <w:pStyle w:val="3"/>
      </w:pPr>
      <w:r>
        <w:t>21.1 Successful Payment Sequence</w:t>
      </w:r>
    </w:p>
    <w:p w14:paraId="3702C395">
      <w:pPr>
        <w:jc w:val="center"/>
      </w:pPr>
      <w:r>
        <w:drawing>
          <wp:inline distT="0" distB="0" distL="114300" distR="114300">
            <wp:extent cx="6400800" cy="1402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400800" cy="1402980"/>
                    </a:xfrm>
                    <a:prstGeom prst="rect">
                      <a:avLst/>
                    </a:prstGeom>
                  </pic:spPr>
                </pic:pic>
              </a:graphicData>
            </a:graphic>
          </wp:inline>
        </w:drawing>
      </w:r>
    </w:p>
    <w:p w14:paraId="2C1412AF">
      <w:pPr>
        <w:pStyle w:val="165"/>
        <w:jc w:val="center"/>
      </w:pPr>
      <w:r>
        <w:t>Figure 4. Successful asynchronous payment and ledger workflow.</w:t>
      </w:r>
    </w:p>
    <w:p w14:paraId="56007D99">
      <w:pPr>
        <w:pStyle w:val="29"/>
        <w:spacing w:after="30"/>
      </w:pPr>
      <w:r>
        <w:t>Merchant creates an order and payment intent using unique idempotency keys.</w:t>
      </w:r>
    </w:p>
    <w:p w14:paraId="5F85F623">
      <w:pPr>
        <w:pStyle w:val="29"/>
        <w:spacing w:after="30"/>
      </w:pPr>
      <w:r>
        <w:t>Customer attaches a tokenized payment method and confirms.</w:t>
      </w:r>
    </w:p>
    <w:p w14:paraId="3845499E">
      <w:pPr>
        <w:pStyle w:val="29"/>
        <w:spacing w:after="30"/>
      </w:pPr>
      <w:r>
        <w:t>Payment Service locks the aggregate, creates an attempt and requests an immediate risk decision.</w:t>
      </w:r>
    </w:p>
    <w:p w14:paraId="471749B1">
      <w:pPr>
        <w:pStyle w:val="29"/>
        <w:spacing w:after="30"/>
      </w:pPr>
      <w:r>
        <w:t>If allowed, it moves to PROCESSING and calls the Provider Simulator.</w:t>
      </w:r>
    </w:p>
    <w:p w14:paraId="0A8D7496">
      <w:pPr>
        <w:pStyle w:val="29"/>
        <w:spacing w:after="30"/>
      </w:pPr>
      <w:r>
        <w:t>Provider returns or later sends a signed callback.</w:t>
      </w:r>
    </w:p>
    <w:p w14:paraId="39CBAB86">
      <w:pPr>
        <w:pStyle w:val="29"/>
        <w:spacing w:after="30"/>
      </w:pPr>
      <w:r>
        <w:t>Payment Service deduplicates the callback, validates transition and commits SUCCEEDED with an outbox event.</w:t>
      </w:r>
    </w:p>
    <w:p w14:paraId="250AD4B5">
      <w:pPr>
        <w:pStyle w:val="29"/>
        <w:spacing w:after="30"/>
      </w:pPr>
      <w:r>
        <w:t>Ledger consumer posts a balanced journal and emits ledger.posted.</w:t>
      </w:r>
    </w:p>
    <w:p w14:paraId="015FFD2D">
      <w:pPr>
        <w:pStyle w:val="29"/>
        <w:spacing w:after="30"/>
      </w:pPr>
      <w:r>
        <w:t>Webhook, reporting, notification, audit and settlement projections consume their respective events.</w:t>
      </w:r>
    </w:p>
    <w:p w14:paraId="5C696261">
      <w:pPr>
        <w:pStyle w:val="3"/>
      </w:pPr>
      <w:r>
        <w:t>21.2 Refund Sequence</w:t>
      </w:r>
    </w:p>
    <w:p w14:paraId="68574255">
      <w:pPr>
        <w:jc w:val="center"/>
      </w:pPr>
      <w:r>
        <w:drawing>
          <wp:inline distT="0" distB="0" distL="114300" distR="114300">
            <wp:extent cx="6400800" cy="1584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6400800" cy="1585579"/>
                    </a:xfrm>
                    <a:prstGeom prst="rect">
                      <a:avLst/>
                    </a:prstGeom>
                  </pic:spPr>
                </pic:pic>
              </a:graphicData>
            </a:graphic>
          </wp:inline>
        </w:drawing>
      </w:r>
    </w:p>
    <w:p w14:paraId="74C948AD">
      <w:pPr>
        <w:pStyle w:val="165"/>
        <w:jc w:val="center"/>
      </w:pPr>
      <w:r>
        <w:t>Figure 5. Refund reservation, provider processing and ledger reversal.</w:t>
      </w:r>
    </w:p>
    <w:p w14:paraId="5FBB9837">
      <w:pPr>
        <w:pStyle w:val="3"/>
      </w:pPr>
      <w:r>
        <w:t>21.3 Settlement Sequence</w:t>
      </w:r>
    </w:p>
    <w:p w14:paraId="1D7BBFCE">
      <w:pPr>
        <w:pStyle w:val="29"/>
        <w:spacing w:after="30"/>
      </w:pPr>
      <w:r>
        <w:t>Scheduler selects an eligible merchant and acquires a job lock.</w:t>
      </w:r>
    </w:p>
    <w:p w14:paraId="10D5B3A2">
      <w:pPr>
        <w:pStyle w:val="29"/>
        <w:spacing w:after="30"/>
      </w:pPr>
      <w:r>
        <w:t>Settlement Service asks Ledger for available funds and active holds.</w:t>
      </w:r>
    </w:p>
    <w:p w14:paraId="1F8B6F34">
      <w:pPr>
        <w:pStyle w:val="29"/>
        <w:spacing w:after="30"/>
      </w:pPr>
      <w:r>
        <w:t>It creates a batch and items, then requests movement into SETTLEMENT_IN_TRANSIT.</w:t>
      </w:r>
    </w:p>
    <w:p w14:paraId="4F7B7155">
      <w:pPr>
        <w:pStyle w:val="29"/>
        <w:spacing w:after="30"/>
      </w:pPr>
      <w:r>
        <w:t>A payout is submitted to the Provider Simulator.</w:t>
      </w:r>
    </w:p>
    <w:p w14:paraId="4439EFEF">
      <w:pPr>
        <w:pStyle w:val="29"/>
        <w:spacing w:after="30"/>
      </w:pPr>
      <w:r>
        <w:t>On success, the Ledger clears in-transit funds against bank cash.</w:t>
      </w:r>
    </w:p>
    <w:p w14:paraId="036024E2">
      <w:pPr>
        <w:pStyle w:val="29"/>
        <w:spacing w:after="30"/>
      </w:pPr>
      <w:r>
        <w:t>On final failure, a compensating ledger transaction returns funds to merchant available balance.</w:t>
      </w:r>
    </w:p>
    <w:p w14:paraId="7EC7A113">
      <w:pPr>
        <w:pStyle w:val="29"/>
        <w:spacing w:after="30"/>
      </w:pPr>
      <w:r>
        <w:t>Webhook and report events are emitted.</w:t>
      </w:r>
    </w:p>
    <w:p w14:paraId="24B17A0F">
      <w:pPr>
        <w:pStyle w:val="3"/>
      </w:pPr>
      <w:r>
        <w:t>21.4 Lost Callback Recovery</w:t>
      </w:r>
    </w:p>
    <w:p w14:paraId="552C149C">
      <w:pPr>
        <w:spacing w:after="80"/>
      </w:pPr>
      <w:r>
        <w:t>If the provider succeeded but the callback was lost, the provider polling or reconciliation job finds the external success. Payment Service applies the same idempotent transition. Ledger posting uses a unique reference key, so recovery cannot post the payment twice.</w:t>
      </w:r>
    </w:p>
    <w:p w14:paraId="3A807DFF">
      <w:pPr>
        <w:pStyle w:val="2"/>
      </w:pPr>
      <w:r>
        <w:t>22. Event-Driven Architecture and Kafka Contracts</w:t>
      </w:r>
    </w:p>
    <w:p w14:paraId="05033B7F">
      <w:pPr>
        <w:pStyle w:val="3"/>
      </w:pPr>
      <w:r>
        <w:t>22.1 Event Envelope</w:t>
      </w:r>
    </w:p>
    <w:p w14:paraId="777D7FED">
      <w:pPr>
        <w:pStyle w:val="164"/>
      </w:pPr>
      <w:r>
        <w:t>{</w:t>
      </w:r>
      <w:r>
        <w:br w:type="textWrapping"/>
      </w:r>
      <w:r>
        <w:t xml:space="preserve">  "eventId": "evt_01J...",</w:t>
      </w:r>
      <w:r>
        <w:br w:type="textWrapping"/>
      </w:r>
      <w:r>
        <w:t xml:space="preserve">  "eventType": "payment.succeeded",</w:t>
      </w:r>
      <w:r>
        <w:br w:type="textWrapping"/>
      </w:r>
      <w:r>
        <w:t xml:space="preserve">  "eventVersion": 1,</w:t>
      </w:r>
      <w:r>
        <w:br w:type="textWrapping"/>
      </w:r>
      <w:r>
        <w:t xml:space="preserve">  "aggregateType": "PAYMENT_INTENT",</w:t>
      </w:r>
      <w:r>
        <w:br w:type="textWrapping"/>
      </w:r>
      <w:r>
        <w:t xml:space="preserve">  "aggregateId": "pay_01J...",</w:t>
      </w:r>
      <w:r>
        <w:br w:type="textWrapping"/>
      </w:r>
      <w:r>
        <w:t xml:space="preserve">  "merchantId": "mrc_01J...",</w:t>
      </w:r>
      <w:r>
        <w:br w:type="textWrapping"/>
      </w:r>
      <w:r>
        <w:t xml:space="preserve">  "occurredAt": "2026-07-10T09:35:04Z",</w:t>
      </w:r>
      <w:r>
        <w:br w:type="textWrapping"/>
      </w:r>
      <w:r>
        <w:t xml:space="preserve">  "producer": "payment-service",</w:t>
      </w:r>
      <w:r>
        <w:br w:type="textWrapping"/>
      </w:r>
      <w:r>
        <w:t xml:space="preserve">  "traceId": "4bf92f...",</w:t>
      </w:r>
      <w:r>
        <w:br w:type="textWrapping"/>
      </w:r>
      <w:r>
        <w:t xml:space="preserve">  "correlationId": "req_01J...",</w:t>
      </w:r>
      <w:r>
        <w:br w:type="textWrapping"/>
      </w:r>
      <w:r>
        <w:t xml:space="preserve">  "causationId": "evt_previous_or_request",</w:t>
      </w:r>
      <w:r>
        <w:br w:type="textWrapping"/>
      </w:r>
      <w:r>
        <w:t xml:space="preserve">  "data": {}</w:t>
      </w:r>
      <w:r>
        <w:br w:type="textWrapping"/>
      </w:r>
      <w:r>
        <w:t>}</w:t>
      </w:r>
    </w:p>
    <w:p w14:paraId="19FF2342">
      <w:pPr>
        <w:pStyle w:val="3"/>
      </w:pPr>
      <w:r>
        <w:t>22.2 Topics and Partitioning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4464"/>
        <w:gridCol w:w="3168"/>
      </w:tblGrid>
      <w:tr w14:paraId="28BBFF88">
        <w:trPr>
          <w:jc w:val="center"/>
        </w:trPr>
        <w:tc>
          <w:tcPr>
            <w:tcW w:w="2448" w:type="dxa"/>
            <w:shd w:val="clear" w:color="auto" w:fill="2F5597"/>
            <w:vAlign w:val="center"/>
          </w:tcPr>
          <w:p w14:paraId="2EF2A548">
            <w:pPr>
              <w:spacing w:after="0" w:line="240" w:lineRule="auto"/>
            </w:pPr>
            <w:r>
              <w:rPr>
                <w:rFonts w:ascii="Aptos" w:hAnsi="Aptos"/>
                <w:b/>
                <w:color w:val="FFFFFF"/>
                <w:sz w:val="16"/>
              </w:rPr>
              <w:t>Topic</w:t>
            </w:r>
          </w:p>
        </w:tc>
        <w:tc>
          <w:tcPr>
            <w:tcW w:w="4464" w:type="dxa"/>
            <w:shd w:val="clear" w:color="auto" w:fill="2F5597"/>
            <w:vAlign w:val="center"/>
          </w:tcPr>
          <w:p w14:paraId="40CC13E9">
            <w:pPr>
              <w:spacing w:after="0" w:line="240" w:lineRule="auto"/>
            </w:pPr>
            <w:r>
              <w:rPr>
                <w:rFonts w:ascii="Aptos" w:hAnsi="Aptos"/>
                <w:b/>
                <w:color w:val="FFFFFF"/>
                <w:sz w:val="16"/>
              </w:rPr>
              <w:t>Representative events</w:t>
            </w:r>
          </w:p>
        </w:tc>
        <w:tc>
          <w:tcPr>
            <w:tcW w:w="3168" w:type="dxa"/>
            <w:shd w:val="clear" w:color="auto" w:fill="2F5597"/>
            <w:vAlign w:val="center"/>
          </w:tcPr>
          <w:p w14:paraId="220745F0">
            <w:pPr>
              <w:spacing w:after="0" w:line="240" w:lineRule="auto"/>
            </w:pPr>
            <w:r>
              <w:rPr>
                <w:rFonts w:ascii="Aptos" w:hAnsi="Aptos"/>
                <w:b/>
                <w:color w:val="FFFFFF"/>
                <w:sz w:val="16"/>
              </w:rPr>
              <w:t>Partition key</w:t>
            </w:r>
          </w:p>
        </w:tc>
      </w:tr>
      <w:tr w14:paraId="556D9F2C">
        <w:trPr>
          <w:jc w:val="center"/>
        </w:trPr>
        <w:tc>
          <w:tcPr>
            <w:tcW w:w="2448" w:type="dxa"/>
            <w:vAlign w:val="center"/>
          </w:tcPr>
          <w:p w14:paraId="5B68CD9C">
            <w:pPr>
              <w:spacing w:after="0" w:line="240" w:lineRule="auto"/>
            </w:pPr>
            <w:r>
              <w:rPr>
                <w:rFonts w:ascii="Aptos" w:hAnsi="Aptos"/>
                <w:b w:val="0"/>
                <w:sz w:val="15"/>
              </w:rPr>
              <w:t>payments.events.v1</w:t>
            </w:r>
          </w:p>
        </w:tc>
        <w:tc>
          <w:tcPr>
            <w:tcW w:w="4464" w:type="dxa"/>
            <w:vAlign w:val="center"/>
          </w:tcPr>
          <w:p w14:paraId="13033B50">
            <w:pPr>
              <w:spacing w:after="0" w:line="240" w:lineRule="auto"/>
            </w:pPr>
            <w:r>
              <w:rPr>
                <w:rFonts w:ascii="Aptos" w:hAnsi="Aptos"/>
                <w:b w:val="0"/>
                <w:sz w:val="15"/>
              </w:rPr>
              <w:t>payment.created, processing, succeeded, failed</w:t>
            </w:r>
          </w:p>
        </w:tc>
        <w:tc>
          <w:tcPr>
            <w:tcW w:w="3168" w:type="dxa"/>
            <w:vAlign w:val="center"/>
          </w:tcPr>
          <w:p w14:paraId="4E145F7B">
            <w:pPr>
              <w:spacing w:after="0" w:line="240" w:lineRule="auto"/>
            </w:pPr>
            <w:r>
              <w:rPr>
                <w:rFonts w:ascii="Aptos" w:hAnsi="Aptos"/>
                <w:b w:val="0"/>
                <w:sz w:val="15"/>
              </w:rPr>
              <w:t>payment_intent_id</w:t>
            </w:r>
          </w:p>
        </w:tc>
      </w:tr>
      <w:tr w14:paraId="26BD671A">
        <w:trPr>
          <w:jc w:val="center"/>
        </w:trPr>
        <w:tc>
          <w:tcPr>
            <w:tcW w:w="2448" w:type="dxa"/>
            <w:vAlign w:val="center"/>
          </w:tcPr>
          <w:p w14:paraId="13596A68">
            <w:pPr>
              <w:spacing w:after="0" w:line="240" w:lineRule="auto"/>
            </w:pPr>
            <w:r>
              <w:rPr>
                <w:rFonts w:ascii="Aptos" w:hAnsi="Aptos"/>
                <w:b w:val="0"/>
                <w:sz w:val="15"/>
              </w:rPr>
              <w:t>refunds.events.v1</w:t>
            </w:r>
          </w:p>
        </w:tc>
        <w:tc>
          <w:tcPr>
            <w:tcW w:w="4464" w:type="dxa"/>
            <w:vAlign w:val="center"/>
          </w:tcPr>
          <w:p w14:paraId="6C1E3889">
            <w:pPr>
              <w:spacing w:after="0" w:line="240" w:lineRule="auto"/>
            </w:pPr>
            <w:r>
              <w:rPr>
                <w:rFonts w:ascii="Aptos" w:hAnsi="Aptos"/>
                <w:b w:val="0"/>
                <w:sz w:val="15"/>
              </w:rPr>
              <w:t>refund.created, succeeded, failed</w:t>
            </w:r>
          </w:p>
        </w:tc>
        <w:tc>
          <w:tcPr>
            <w:tcW w:w="3168" w:type="dxa"/>
            <w:vAlign w:val="center"/>
          </w:tcPr>
          <w:p w14:paraId="588EB101">
            <w:pPr>
              <w:spacing w:after="0" w:line="240" w:lineRule="auto"/>
            </w:pPr>
            <w:r>
              <w:rPr>
                <w:rFonts w:ascii="Aptos" w:hAnsi="Aptos"/>
                <w:b w:val="0"/>
                <w:sz w:val="15"/>
              </w:rPr>
              <w:t>payment_intent_id</w:t>
            </w:r>
          </w:p>
        </w:tc>
      </w:tr>
      <w:tr w14:paraId="77CA80EA">
        <w:trPr>
          <w:jc w:val="center"/>
        </w:trPr>
        <w:tc>
          <w:tcPr>
            <w:tcW w:w="2448" w:type="dxa"/>
            <w:vAlign w:val="center"/>
          </w:tcPr>
          <w:p w14:paraId="66CC4A89">
            <w:pPr>
              <w:spacing w:after="0" w:line="240" w:lineRule="auto"/>
            </w:pPr>
            <w:r>
              <w:rPr>
                <w:rFonts w:ascii="Aptos" w:hAnsi="Aptos"/>
                <w:b w:val="0"/>
                <w:sz w:val="15"/>
              </w:rPr>
              <w:t>ledger.events.v1</w:t>
            </w:r>
          </w:p>
        </w:tc>
        <w:tc>
          <w:tcPr>
            <w:tcW w:w="4464" w:type="dxa"/>
            <w:vAlign w:val="center"/>
          </w:tcPr>
          <w:p w14:paraId="71B30015">
            <w:pPr>
              <w:spacing w:after="0" w:line="240" w:lineRule="auto"/>
            </w:pPr>
            <w:r>
              <w:rPr>
                <w:rFonts w:ascii="Aptos" w:hAnsi="Aptos"/>
                <w:b w:val="0"/>
                <w:sz w:val="15"/>
              </w:rPr>
              <w:t>ledger.posted, balance.available</w:t>
            </w:r>
          </w:p>
        </w:tc>
        <w:tc>
          <w:tcPr>
            <w:tcW w:w="3168" w:type="dxa"/>
            <w:vAlign w:val="center"/>
          </w:tcPr>
          <w:p w14:paraId="4C57A816">
            <w:pPr>
              <w:spacing w:after="0" w:line="240" w:lineRule="auto"/>
            </w:pPr>
            <w:r>
              <w:rPr>
                <w:rFonts w:ascii="Aptos" w:hAnsi="Aptos"/>
                <w:b w:val="0"/>
                <w:sz w:val="15"/>
              </w:rPr>
              <w:t>ledger transaction or merchant</w:t>
            </w:r>
          </w:p>
        </w:tc>
      </w:tr>
      <w:tr w14:paraId="487B0D85">
        <w:trPr>
          <w:jc w:val="center"/>
        </w:trPr>
        <w:tc>
          <w:tcPr>
            <w:tcW w:w="2448" w:type="dxa"/>
            <w:vAlign w:val="center"/>
          </w:tcPr>
          <w:p w14:paraId="3863DD19">
            <w:pPr>
              <w:spacing w:after="0" w:line="240" w:lineRule="auto"/>
            </w:pPr>
            <w:r>
              <w:rPr>
                <w:rFonts w:ascii="Aptos" w:hAnsi="Aptos"/>
                <w:b w:val="0"/>
                <w:sz w:val="15"/>
              </w:rPr>
              <w:t>risk.events.v1</w:t>
            </w:r>
          </w:p>
        </w:tc>
        <w:tc>
          <w:tcPr>
            <w:tcW w:w="4464" w:type="dxa"/>
            <w:vAlign w:val="center"/>
          </w:tcPr>
          <w:p w14:paraId="4630DC9D">
            <w:pPr>
              <w:spacing w:after="0" w:line="240" w:lineRule="auto"/>
            </w:pPr>
            <w:r>
              <w:rPr>
                <w:rFonts w:ascii="Aptos" w:hAnsi="Aptos"/>
                <w:b w:val="0"/>
                <w:sz w:val="15"/>
              </w:rPr>
              <w:t>risk.blocked, review.created</w:t>
            </w:r>
          </w:p>
        </w:tc>
        <w:tc>
          <w:tcPr>
            <w:tcW w:w="3168" w:type="dxa"/>
            <w:vAlign w:val="center"/>
          </w:tcPr>
          <w:p w14:paraId="08D10412">
            <w:pPr>
              <w:spacing w:after="0" w:line="240" w:lineRule="auto"/>
            </w:pPr>
            <w:r>
              <w:rPr>
                <w:rFonts w:ascii="Aptos" w:hAnsi="Aptos"/>
                <w:b w:val="0"/>
                <w:sz w:val="15"/>
              </w:rPr>
              <w:t>merchant + customer</w:t>
            </w:r>
          </w:p>
        </w:tc>
      </w:tr>
      <w:tr w14:paraId="13F83603">
        <w:trPr>
          <w:jc w:val="center"/>
        </w:trPr>
        <w:tc>
          <w:tcPr>
            <w:tcW w:w="2448" w:type="dxa"/>
            <w:vAlign w:val="center"/>
          </w:tcPr>
          <w:p w14:paraId="0E6835D8">
            <w:pPr>
              <w:spacing w:after="0" w:line="240" w:lineRule="auto"/>
            </w:pPr>
            <w:r>
              <w:rPr>
                <w:rFonts w:ascii="Aptos" w:hAnsi="Aptos"/>
                <w:b w:val="0"/>
                <w:sz w:val="15"/>
              </w:rPr>
              <w:t>settlements.events.v1</w:t>
            </w:r>
          </w:p>
        </w:tc>
        <w:tc>
          <w:tcPr>
            <w:tcW w:w="4464" w:type="dxa"/>
            <w:vAlign w:val="center"/>
          </w:tcPr>
          <w:p w14:paraId="4611DC89">
            <w:pPr>
              <w:spacing w:after="0" w:line="240" w:lineRule="auto"/>
            </w:pPr>
            <w:r>
              <w:rPr>
                <w:rFonts w:ascii="Aptos" w:hAnsi="Aptos"/>
                <w:b w:val="0"/>
                <w:sz w:val="15"/>
              </w:rPr>
              <w:t>settlement.created, payout.succeeded/failed</w:t>
            </w:r>
          </w:p>
        </w:tc>
        <w:tc>
          <w:tcPr>
            <w:tcW w:w="3168" w:type="dxa"/>
            <w:vAlign w:val="center"/>
          </w:tcPr>
          <w:p w14:paraId="1A57FDCA">
            <w:pPr>
              <w:spacing w:after="0" w:line="240" w:lineRule="auto"/>
            </w:pPr>
            <w:r>
              <w:rPr>
                <w:rFonts w:ascii="Aptos" w:hAnsi="Aptos"/>
                <w:b w:val="0"/>
                <w:sz w:val="15"/>
              </w:rPr>
              <w:t>merchant_id</w:t>
            </w:r>
          </w:p>
        </w:tc>
      </w:tr>
      <w:tr w14:paraId="505E2B60">
        <w:trPr>
          <w:jc w:val="center"/>
        </w:trPr>
        <w:tc>
          <w:tcPr>
            <w:tcW w:w="2448" w:type="dxa"/>
            <w:vAlign w:val="center"/>
          </w:tcPr>
          <w:p w14:paraId="39F6148F">
            <w:pPr>
              <w:spacing w:after="0" w:line="240" w:lineRule="auto"/>
            </w:pPr>
            <w:r>
              <w:rPr>
                <w:rFonts w:ascii="Aptos" w:hAnsi="Aptos"/>
                <w:b w:val="0"/>
                <w:sz w:val="15"/>
              </w:rPr>
              <w:t>webhooks.commands.v1</w:t>
            </w:r>
          </w:p>
        </w:tc>
        <w:tc>
          <w:tcPr>
            <w:tcW w:w="4464" w:type="dxa"/>
            <w:vAlign w:val="center"/>
          </w:tcPr>
          <w:p w14:paraId="086EDD3C">
            <w:pPr>
              <w:spacing w:after="0" w:line="240" w:lineRule="auto"/>
            </w:pPr>
            <w:r>
              <w:rPr>
                <w:rFonts w:ascii="Aptos" w:hAnsi="Aptos"/>
                <w:b w:val="0"/>
                <w:sz w:val="15"/>
              </w:rPr>
              <w:t>delivery requested</w:t>
            </w:r>
          </w:p>
        </w:tc>
        <w:tc>
          <w:tcPr>
            <w:tcW w:w="3168" w:type="dxa"/>
            <w:vAlign w:val="center"/>
          </w:tcPr>
          <w:p w14:paraId="28904FB5">
            <w:pPr>
              <w:spacing w:after="0" w:line="240" w:lineRule="auto"/>
            </w:pPr>
            <w:r>
              <w:rPr>
                <w:rFonts w:ascii="Aptos" w:hAnsi="Aptos"/>
                <w:b w:val="0"/>
                <w:sz w:val="15"/>
              </w:rPr>
              <w:t>endpoint_id</w:t>
            </w:r>
          </w:p>
        </w:tc>
      </w:tr>
      <w:tr w14:paraId="094FBB98">
        <w:trPr>
          <w:jc w:val="center"/>
        </w:trPr>
        <w:tc>
          <w:tcPr>
            <w:tcW w:w="2448" w:type="dxa"/>
            <w:vAlign w:val="center"/>
          </w:tcPr>
          <w:p w14:paraId="1E9B5A96">
            <w:pPr>
              <w:spacing w:after="0" w:line="240" w:lineRule="auto"/>
            </w:pPr>
            <w:r>
              <w:rPr>
                <w:rFonts w:ascii="Aptos" w:hAnsi="Aptos"/>
                <w:b w:val="0"/>
                <w:sz w:val="15"/>
              </w:rPr>
              <w:t>notifications.commands.v1</w:t>
            </w:r>
          </w:p>
        </w:tc>
        <w:tc>
          <w:tcPr>
            <w:tcW w:w="4464" w:type="dxa"/>
            <w:vAlign w:val="center"/>
          </w:tcPr>
          <w:p w14:paraId="0766E815">
            <w:pPr>
              <w:spacing w:after="0" w:line="240" w:lineRule="auto"/>
            </w:pPr>
            <w:r>
              <w:rPr>
                <w:rFonts w:ascii="Aptos" w:hAnsi="Aptos"/>
                <w:b w:val="0"/>
                <w:sz w:val="15"/>
              </w:rPr>
              <w:t>email/SMS/in-app command</w:t>
            </w:r>
          </w:p>
        </w:tc>
        <w:tc>
          <w:tcPr>
            <w:tcW w:w="3168" w:type="dxa"/>
            <w:vAlign w:val="center"/>
          </w:tcPr>
          <w:p w14:paraId="52E3F5A7">
            <w:pPr>
              <w:spacing w:after="0" w:line="240" w:lineRule="auto"/>
            </w:pPr>
            <w:r>
              <w:rPr>
                <w:rFonts w:ascii="Aptos" w:hAnsi="Aptos"/>
                <w:b w:val="0"/>
                <w:sz w:val="15"/>
              </w:rPr>
              <w:t>recipient or merchant</w:t>
            </w:r>
          </w:p>
        </w:tc>
      </w:tr>
      <w:tr w14:paraId="7E5F00FF">
        <w:trPr>
          <w:jc w:val="center"/>
        </w:trPr>
        <w:tc>
          <w:tcPr>
            <w:tcW w:w="2448" w:type="dxa"/>
            <w:vAlign w:val="center"/>
          </w:tcPr>
          <w:p w14:paraId="6990DC48">
            <w:pPr>
              <w:spacing w:after="0" w:line="240" w:lineRule="auto"/>
            </w:pPr>
            <w:r>
              <w:rPr>
                <w:rFonts w:ascii="Aptos" w:hAnsi="Aptos"/>
                <w:b w:val="0"/>
                <w:sz w:val="15"/>
              </w:rPr>
              <w:t>audit.events.v1</w:t>
            </w:r>
          </w:p>
        </w:tc>
        <w:tc>
          <w:tcPr>
            <w:tcW w:w="4464" w:type="dxa"/>
            <w:vAlign w:val="center"/>
          </w:tcPr>
          <w:p w14:paraId="76BD828D">
            <w:pPr>
              <w:spacing w:after="0" w:line="240" w:lineRule="auto"/>
            </w:pPr>
            <w:r>
              <w:rPr>
                <w:rFonts w:ascii="Aptos" w:hAnsi="Aptos"/>
                <w:b w:val="0"/>
                <w:sz w:val="15"/>
              </w:rPr>
              <w:t>privileged operation events</w:t>
            </w:r>
          </w:p>
        </w:tc>
        <w:tc>
          <w:tcPr>
            <w:tcW w:w="3168" w:type="dxa"/>
            <w:vAlign w:val="center"/>
          </w:tcPr>
          <w:p w14:paraId="68909333">
            <w:pPr>
              <w:spacing w:after="0" w:line="240" w:lineRule="auto"/>
            </w:pPr>
            <w:r>
              <w:rPr>
                <w:rFonts w:ascii="Aptos" w:hAnsi="Aptos"/>
                <w:b w:val="0"/>
                <w:sz w:val="15"/>
              </w:rPr>
              <w:t>merchant_id</w:t>
            </w:r>
          </w:p>
        </w:tc>
      </w:tr>
    </w:tbl>
    <w:p w14:paraId="42F6AB3C">
      <w:pPr>
        <w:spacing w:after="0"/>
      </w:pPr>
    </w:p>
    <w:p w14:paraId="431A1926">
      <w:pPr>
        <w:pStyle w:val="3"/>
      </w:pPr>
      <w:r>
        <w:t>22.3 Transactional Outbox</w:t>
      </w:r>
    </w:p>
    <w:p w14:paraId="46F6B375">
      <w:pPr>
        <w:pStyle w:val="164"/>
      </w:pPr>
      <w:r>
        <w:t>Business transaction:</w:t>
      </w:r>
      <w:r>
        <w:br w:type="textWrapping"/>
      </w:r>
      <w:r>
        <w:t>1. Update aggregate state.</w:t>
      </w:r>
      <w:r>
        <w:br w:type="textWrapping"/>
      </w:r>
      <w:r>
        <w:t>2. Insert outbox event.</w:t>
      </w:r>
      <w:r>
        <w:br w:type="textWrapping"/>
      </w:r>
      <w:r>
        <w:t>3. Commit once.</w:t>
      </w:r>
      <w:r>
        <w:br w:type="textWrapping"/>
      </w:r>
      <w:r>
        <w:br w:type="textWrapping"/>
      </w:r>
      <w:r>
        <w:t>Relay:</w:t>
      </w:r>
      <w:r>
        <w:br w:type="textWrapping"/>
      </w:r>
      <w:r>
        <w:t>4. Read unpublished outbox rows.</w:t>
      </w:r>
      <w:r>
        <w:br w:type="textWrapping"/>
      </w:r>
      <w:r>
        <w:t>5. Publish to Kafka.</w:t>
      </w:r>
      <w:r>
        <w:br w:type="textWrapping"/>
      </w:r>
      <w:r>
        <w:t>6. Mark published.</w:t>
      </w:r>
      <w:r>
        <w:br w:type="textWrapping"/>
      </w:r>
      <w:r>
        <w:t>7. Retry safely after crashes.</w:t>
      </w:r>
    </w:p>
    <w:p w14:paraId="753C6779">
      <w:pPr>
        <w:pStyle w:val="3"/>
      </w:pPr>
      <w:r>
        <w:t>22.4 Idempotent Consumer Inbox</w:t>
      </w:r>
    </w:p>
    <w:p w14:paraId="6464D6A9">
      <w:pPr>
        <w:pStyle w:val="164"/>
      </w:pPr>
      <w:r>
        <w:t>1. Receive Kafka record.</w:t>
      </w:r>
      <w:r>
        <w:br w:type="textWrapping"/>
      </w:r>
      <w:r>
        <w:t>2. Begin local database transaction.</w:t>
      </w:r>
      <w:r>
        <w:br w:type="textWrapping"/>
      </w:r>
      <w:r>
        <w:t>3. Insert (consumer_name, event_id) into processed_events.</w:t>
      </w:r>
      <w:r>
        <w:br w:type="textWrapping"/>
      </w:r>
      <w:r>
        <w:t>4. Duplicate key -&gt; acknowledge as already processed.</w:t>
      </w:r>
      <w:r>
        <w:br w:type="textWrapping"/>
      </w:r>
      <w:r>
        <w:t>5. Apply business changes and outgoing outbox rows.</w:t>
      </w:r>
      <w:r>
        <w:br w:type="textWrapping"/>
      </w:r>
      <w:r>
        <w:t>6. Commit.</w:t>
      </w:r>
      <w:r>
        <w:br w:type="textWrapping"/>
      </w:r>
      <w:r>
        <w:t>7. Acknowledge Kafka offset.</w:t>
      </w:r>
    </w:p>
    <w:p w14:paraId="6801173F">
      <w:pPr>
        <w:pStyle w:val="2"/>
      </w:pPr>
      <w:r>
        <w:t>23. Data Consistency, Idempotency and Concurrency</w:t>
      </w:r>
    </w:p>
    <w:p w14:paraId="58EC52E6">
      <w:pPr>
        <w:pStyle w:val="3"/>
      </w:pPr>
      <w:r>
        <w:t>23.1 Public API Idempotency</w:t>
      </w:r>
    </w:p>
    <w:p w14:paraId="5F88394C">
      <w:pPr>
        <w:spacing w:after="80"/>
      </w:pPr>
      <w:r>
        <w:t>The durable scope is merchant ID + endpoint/action + Idempotency-Key. The server stores a hash of the canonical request. Reusing the same key with a different body returns 409 IDEMPOTENCY_KEY_REUSED. Completed responses can be replayed. An in-progress record returns REQUEST_IN_PROGRESS or waits for a short bounded interval.</w:t>
      </w:r>
    </w:p>
    <w:p w14:paraId="2A21E707">
      <w:pPr>
        <w:pStyle w:val="3"/>
      </w:pPr>
      <w:r>
        <w:t>23.2 Why Redis Is Not Enough</w:t>
      </w:r>
    </w:p>
    <w:p w14:paraId="07438D29">
      <w:pPr>
        <w:spacing w:after="80"/>
      </w:pPr>
      <w:r>
        <w:t>Redis can accelerate lookup, but PostgreSQL remains the durable idempotency authority for financial writes. A cache loss must not allow a duplicate payment or refund.</w:t>
      </w:r>
    </w:p>
    <w:p w14:paraId="12ADCD1E">
      <w:pPr>
        <w:pStyle w:val="3"/>
      </w:pPr>
      <w:r>
        <w:t>23.3 Concurrency Strategies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3600"/>
        <w:gridCol w:w="4320"/>
      </w:tblGrid>
      <w:tr w14:paraId="1242AC14">
        <w:trPr>
          <w:jc w:val="center"/>
        </w:trPr>
        <w:tc>
          <w:tcPr>
            <w:tcW w:w="2160" w:type="dxa"/>
            <w:shd w:val="clear" w:color="auto" w:fill="2F5597"/>
            <w:vAlign w:val="center"/>
          </w:tcPr>
          <w:p w14:paraId="47E8560E">
            <w:pPr>
              <w:spacing w:after="0" w:line="240" w:lineRule="auto"/>
            </w:pPr>
            <w:r>
              <w:rPr>
                <w:rFonts w:ascii="Aptos" w:hAnsi="Aptos"/>
                <w:b/>
                <w:color w:val="FFFFFF"/>
                <w:sz w:val="16"/>
              </w:rPr>
              <w:t>Strategy</w:t>
            </w:r>
          </w:p>
        </w:tc>
        <w:tc>
          <w:tcPr>
            <w:tcW w:w="3600" w:type="dxa"/>
            <w:shd w:val="clear" w:color="auto" w:fill="2F5597"/>
            <w:vAlign w:val="center"/>
          </w:tcPr>
          <w:p w14:paraId="5BD2B14D">
            <w:pPr>
              <w:spacing w:after="0" w:line="240" w:lineRule="auto"/>
            </w:pPr>
            <w:r>
              <w:rPr>
                <w:rFonts w:ascii="Aptos" w:hAnsi="Aptos"/>
                <w:b/>
                <w:color w:val="FFFFFF"/>
                <w:sz w:val="16"/>
              </w:rPr>
              <w:t>Used for</w:t>
            </w:r>
          </w:p>
        </w:tc>
        <w:tc>
          <w:tcPr>
            <w:tcW w:w="4320" w:type="dxa"/>
            <w:shd w:val="clear" w:color="auto" w:fill="2F5597"/>
            <w:vAlign w:val="center"/>
          </w:tcPr>
          <w:p w14:paraId="641AEEB0">
            <w:pPr>
              <w:spacing w:after="0" w:line="240" w:lineRule="auto"/>
            </w:pPr>
            <w:r>
              <w:rPr>
                <w:rFonts w:ascii="Aptos" w:hAnsi="Aptos"/>
                <w:b/>
                <w:color w:val="FFFFFF"/>
                <w:sz w:val="16"/>
              </w:rPr>
              <w:t>Example</w:t>
            </w:r>
          </w:p>
        </w:tc>
      </w:tr>
      <w:tr w14:paraId="62323939">
        <w:trPr>
          <w:jc w:val="center"/>
        </w:trPr>
        <w:tc>
          <w:tcPr>
            <w:tcW w:w="2160" w:type="dxa"/>
            <w:vAlign w:val="center"/>
          </w:tcPr>
          <w:p w14:paraId="7E6AD8B2">
            <w:pPr>
              <w:spacing w:after="0" w:line="240" w:lineRule="auto"/>
            </w:pPr>
            <w:r>
              <w:rPr>
                <w:rFonts w:ascii="Aptos" w:hAnsi="Aptos"/>
                <w:b w:val="0"/>
                <w:sz w:val="15"/>
              </w:rPr>
              <w:t>Optimistic locking</w:t>
            </w:r>
          </w:p>
        </w:tc>
        <w:tc>
          <w:tcPr>
            <w:tcW w:w="3600" w:type="dxa"/>
            <w:vAlign w:val="center"/>
          </w:tcPr>
          <w:p w14:paraId="53E7619A">
            <w:pPr>
              <w:spacing w:after="0" w:line="240" w:lineRule="auto"/>
            </w:pPr>
            <w:r>
              <w:rPr>
                <w:rFonts w:ascii="Aptos" w:hAnsi="Aptos"/>
                <w:b w:val="0"/>
                <w:sz w:val="15"/>
              </w:rPr>
              <w:t>Low-contention aggregate updates</w:t>
            </w:r>
          </w:p>
        </w:tc>
        <w:tc>
          <w:tcPr>
            <w:tcW w:w="4320" w:type="dxa"/>
            <w:vAlign w:val="center"/>
          </w:tcPr>
          <w:p w14:paraId="49695280">
            <w:pPr>
              <w:spacing w:after="0" w:line="240" w:lineRule="auto"/>
            </w:pPr>
            <w:r>
              <w:rPr>
                <w:rFonts w:ascii="Aptos" w:hAnsi="Aptos"/>
                <w:b w:val="0"/>
                <w:sz w:val="15"/>
              </w:rPr>
              <w:t>@Version on payment or merchant settings</w:t>
            </w:r>
          </w:p>
        </w:tc>
      </w:tr>
      <w:tr w14:paraId="7CEA4CB3">
        <w:trPr>
          <w:jc w:val="center"/>
        </w:trPr>
        <w:tc>
          <w:tcPr>
            <w:tcW w:w="2160" w:type="dxa"/>
            <w:vAlign w:val="center"/>
          </w:tcPr>
          <w:p w14:paraId="7AB5D968">
            <w:pPr>
              <w:spacing w:after="0" w:line="240" w:lineRule="auto"/>
            </w:pPr>
            <w:r>
              <w:rPr>
                <w:rFonts w:ascii="Aptos" w:hAnsi="Aptos"/>
                <w:b w:val="0"/>
                <w:sz w:val="15"/>
              </w:rPr>
              <w:t>Pessimistic row locking</w:t>
            </w:r>
          </w:p>
        </w:tc>
        <w:tc>
          <w:tcPr>
            <w:tcW w:w="3600" w:type="dxa"/>
            <w:vAlign w:val="center"/>
          </w:tcPr>
          <w:p w14:paraId="10352281">
            <w:pPr>
              <w:spacing w:after="0" w:line="240" w:lineRule="auto"/>
            </w:pPr>
            <w:r>
              <w:rPr>
                <w:rFonts w:ascii="Aptos" w:hAnsi="Aptos"/>
                <w:b w:val="0"/>
                <w:sz w:val="15"/>
              </w:rPr>
              <w:t>Refund reservation and capture</w:t>
            </w:r>
          </w:p>
        </w:tc>
        <w:tc>
          <w:tcPr>
            <w:tcW w:w="4320" w:type="dxa"/>
            <w:vAlign w:val="center"/>
          </w:tcPr>
          <w:p w14:paraId="50A44E09">
            <w:pPr>
              <w:spacing w:after="0" w:line="240" w:lineRule="auto"/>
            </w:pPr>
            <w:r>
              <w:rPr>
                <w:rFonts w:ascii="Aptos" w:hAnsi="Aptos"/>
                <w:b w:val="0"/>
                <w:sz w:val="15"/>
              </w:rPr>
              <w:t>SELECT ... FOR UPDATE</w:t>
            </w:r>
          </w:p>
        </w:tc>
      </w:tr>
      <w:tr w14:paraId="19E6620C">
        <w:trPr>
          <w:jc w:val="center"/>
        </w:trPr>
        <w:tc>
          <w:tcPr>
            <w:tcW w:w="2160" w:type="dxa"/>
            <w:vAlign w:val="center"/>
          </w:tcPr>
          <w:p w14:paraId="48041600">
            <w:pPr>
              <w:spacing w:after="0" w:line="240" w:lineRule="auto"/>
            </w:pPr>
            <w:r>
              <w:rPr>
                <w:rFonts w:ascii="Aptos" w:hAnsi="Aptos"/>
                <w:b w:val="0"/>
                <w:sz w:val="15"/>
              </w:rPr>
              <w:t>Unique constraints</w:t>
            </w:r>
          </w:p>
        </w:tc>
        <w:tc>
          <w:tcPr>
            <w:tcW w:w="3600" w:type="dxa"/>
            <w:vAlign w:val="center"/>
          </w:tcPr>
          <w:p w14:paraId="470D0637">
            <w:pPr>
              <w:spacing w:after="0" w:line="240" w:lineRule="auto"/>
            </w:pPr>
            <w:r>
              <w:rPr>
                <w:rFonts w:ascii="Aptos" w:hAnsi="Aptos"/>
                <w:b w:val="0"/>
                <w:sz w:val="15"/>
              </w:rPr>
              <w:t>Deduplication and business uniqueness</w:t>
            </w:r>
          </w:p>
        </w:tc>
        <w:tc>
          <w:tcPr>
            <w:tcW w:w="4320" w:type="dxa"/>
            <w:vAlign w:val="center"/>
          </w:tcPr>
          <w:p w14:paraId="192A5894">
            <w:pPr>
              <w:spacing w:after="0" w:line="240" w:lineRule="auto"/>
            </w:pPr>
            <w:r>
              <w:rPr>
                <w:rFonts w:ascii="Aptos" w:hAnsi="Aptos"/>
                <w:b w:val="0"/>
                <w:sz w:val="15"/>
              </w:rPr>
              <w:t>provider event ID, ledger idempotency key</w:t>
            </w:r>
          </w:p>
        </w:tc>
      </w:tr>
      <w:tr w14:paraId="70A7C3E7">
        <w:trPr>
          <w:jc w:val="center"/>
        </w:trPr>
        <w:tc>
          <w:tcPr>
            <w:tcW w:w="2160" w:type="dxa"/>
            <w:vAlign w:val="center"/>
          </w:tcPr>
          <w:p w14:paraId="0FE4617E">
            <w:pPr>
              <w:spacing w:after="0" w:line="240" w:lineRule="auto"/>
            </w:pPr>
            <w:r>
              <w:rPr>
                <w:rFonts w:ascii="Aptos" w:hAnsi="Aptos"/>
                <w:b w:val="0"/>
                <w:sz w:val="15"/>
              </w:rPr>
              <w:t>Serializable transaction</w:t>
            </w:r>
          </w:p>
        </w:tc>
        <w:tc>
          <w:tcPr>
            <w:tcW w:w="3600" w:type="dxa"/>
            <w:vAlign w:val="center"/>
          </w:tcPr>
          <w:p w14:paraId="2D09E145">
            <w:pPr>
              <w:spacing w:after="0" w:line="240" w:lineRule="auto"/>
            </w:pPr>
            <w:r>
              <w:rPr>
                <w:rFonts w:ascii="Aptos" w:hAnsi="Aptos"/>
                <w:b w:val="0"/>
                <w:sz w:val="15"/>
              </w:rPr>
              <w:t>Rare complex financial reservations</w:t>
            </w:r>
          </w:p>
        </w:tc>
        <w:tc>
          <w:tcPr>
            <w:tcW w:w="4320" w:type="dxa"/>
            <w:vAlign w:val="center"/>
          </w:tcPr>
          <w:p w14:paraId="2A52D97C">
            <w:pPr>
              <w:spacing w:after="0" w:line="240" w:lineRule="auto"/>
            </w:pPr>
            <w:r>
              <w:rPr>
                <w:rFonts w:ascii="Aptos" w:hAnsi="Aptos"/>
                <w:b w:val="0"/>
                <w:sz w:val="15"/>
              </w:rPr>
              <w:t>Settlement batch selection</w:t>
            </w:r>
          </w:p>
        </w:tc>
      </w:tr>
      <w:tr w14:paraId="37100313">
        <w:trPr>
          <w:jc w:val="center"/>
        </w:trPr>
        <w:tc>
          <w:tcPr>
            <w:tcW w:w="2160" w:type="dxa"/>
            <w:vAlign w:val="center"/>
          </w:tcPr>
          <w:p w14:paraId="5A7ECF79">
            <w:pPr>
              <w:spacing w:after="0" w:line="240" w:lineRule="auto"/>
            </w:pPr>
            <w:r>
              <w:rPr>
                <w:rFonts w:ascii="Aptos" w:hAnsi="Aptos"/>
                <w:b w:val="0"/>
                <w:sz w:val="15"/>
              </w:rPr>
              <w:t>Advisory/distributed lock</w:t>
            </w:r>
          </w:p>
        </w:tc>
        <w:tc>
          <w:tcPr>
            <w:tcW w:w="3600" w:type="dxa"/>
            <w:vAlign w:val="center"/>
          </w:tcPr>
          <w:p w14:paraId="6181F601">
            <w:pPr>
              <w:spacing w:after="0" w:line="240" w:lineRule="auto"/>
            </w:pPr>
            <w:r>
              <w:rPr>
                <w:rFonts w:ascii="Aptos" w:hAnsi="Aptos"/>
                <w:b w:val="0"/>
                <w:sz w:val="15"/>
              </w:rPr>
              <w:t>Scheduled job ownership</w:t>
            </w:r>
          </w:p>
        </w:tc>
        <w:tc>
          <w:tcPr>
            <w:tcW w:w="4320" w:type="dxa"/>
            <w:vAlign w:val="center"/>
          </w:tcPr>
          <w:p w14:paraId="45AC880E">
            <w:pPr>
              <w:spacing w:after="0" w:line="240" w:lineRule="auto"/>
            </w:pPr>
            <w:r>
              <w:rPr>
                <w:rFonts w:ascii="Aptos" w:hAnsi="Aptos"/>
                <w:b w:val="0"/>
                <w:sz w:val="15"/>
              </w:rPr>
              <w:t>One settlement job per merchant/period</w:t>
            </w:r>
          </w:p>
        </w:tc>
      </w:tr>
    </w:tbl>
    <w:p w14:paraId="3C68A0FF">
      <w:pPr>
        <w:spacing w:after="0"/>
      </w:pPr>
    </w:p>
    <w:p w14:paraId="6EA71796">
      <w:pPr>
        <w:pStyle w:val="3"/>
      </w:pPr>
      <w:r>
        <w:t>23.4 Cross-Service Sagas</w:t>
      </w:r>
    </w:p>
    <w:p w14:paraId="7CA6A158">
      <w:pPr>
        <w:spacing w:after="80"/>
      </w:pPr>
      <w:r>
        <w:t>There is no global transaction across Payment, Ledger, Kafka, Webhook and external providers. Each service commits locally, emits events and compensates when needed. Payment-to-ledger is choreography based. Settlement and complex refund workflows may use an explicit orchestrator so state and recovery are easier to inspect.</w:t>
      </w:r>
    </w:p>
    <w:p w14:paraId="22F7F4D5">
      <w:pPr>
        <w:pStyle w:val="2"/>
      </w:pPr>
      <w:r>
        <w:t>24. Failure Handling and Reconciliation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4032"/>
        <w:gridCol w:w="3888"/>
      </w:tblGrid>
      <w:tr w14:paraId="69C292C0">
        <w:trPr>
          <w:jc w:val="center"/>
        </w:trPr>
        <w:tc>
          <w:tcPr>
            <w:tcW w:w="2232" w:type="dxa"/>
            <w:shd w:val="clear" w:color="auto" w:fill="2F5597"/>
            <w:vAlign w:val="center"/>
          </w:tcPr>
          <w:p w14:paraId="6E3E6506">
            <w:pPr>
              <w:spacing w:after="0" w:line="240" w:lineRule="auto"/>
            </w:pPr>
            <w:r>
              <w:rPr>
                <w:rFonts w:ascii="Aptos" w:hAnsi="Aptos"/>
                <w:b/>
                <w:color w:val="FFFFFF"/>
                <w:sz w:val="16"/>
              </w:rPr>
              <w:t>Failure</w:t>
            </w:r>
          </w:p>
        </w:tc>
        <w:tc>
          <w:tcPr>
            <w:tcW w:w="4032" w:type="dxa"/>
            <w:shd w:val="clear" w:color="auto" w:fill="2F5597"/>
            <w:vAlign w:val="center"/>
          </w:tcPr>
          <w:p w14:paraId="4D7C8EDA">
            <w:pPr>
              <w:spacing w:after="0" w:line="240" w:lineRule="auto"/>
            </w:pPr>
            <w:r>
              <w:rPr>
                <w:rFonts w:ascii="Aptos" w:hAnsi="Aptos"/>
                <w:b/>
                <w:color w:val="FFFFFF"/>
                <w:sz w:val="16"/>
              </w:rPr>
              <w:t>Expected behavior</w:t>
            </w:r>
          </w:p>
        </w:tc>
        <w:tc>
          <w:tcPr>
            <w:tcW w:w="3888" w:type="dxa"/>
            <w:shd w:val="clear" w:color="auto" w:fill="2F5597"/>
            <w:vAlign w:val="center"/>
          </w:tcPr>
          <w:p w14:paraId="2A5BCDA5">
            <w:pPr>
              <w:spacing w:after="0" w:line="240" w:lineRule="auto"/>
            </w:pPr>
            <w:r>
              <w:rPr>
                <w:rFonts w:ascii="Aptos" w:hAnsi="Aptos"/>
                <w:b/>
                <w:color w:val="FFFFFF"/>
                <w:sz w:val="16"/>
              </w:rPr>
              <w:t>Recovery / alert</w:t>
            </w:r>
          </w:p>
        </w:tc>
      </w:tr>
      <w:tr w14:paraId="23C549D3">
        <w:trPr>
          <w:jc w:val="center"/>
        </w:trPr>
        <w:tc>
          <w:tcPr>
            <w:tcW w:w="2232" w:type="dxa"/>
            <w:vAlign w:val="center"/>
          </w:tcPr>
          <w:p w14:paraId="549832E9">
            <w:pPr>
              <w:spacing w:after="0" w:line="240" w:lineRule="auto"/>
            </w:pPr>
            <w:r>
              <w:rPr>
                <w:rFonts w:ascii="Aptos" w:hAnsi="Aptos"/>
                <w:b w:val="0"/>
                <w:sz w:val="15"/>
              </w:rPr>
              <w:t>Duplicate merchant request</w:t>
            </w:r>
          </w:p>
        </w:tc>
        <w:tc>
          <w:tcPr>
            <w:tcW w:w="4032" w:type="dxa"/>
            <w:vAlign w:val="center"/>
          </w:tcPr>
          <w:p w14:paraId="0C78F4F8">
            <w:pPr>
              <w:spacing w:after="0" w:line="240" w:lineRule="auto"/>
            </w:pPr>
            <w:r>
              <w:rPr>
                <w:rFonts w:ascii="Aptos" w:hAnsi="Aptos"/>
                <w:b w:val="0"/>
                <w:sz w:val="15"/>
              </w:rPr>
              <w:t>Return stored idempotent response</w:t>
            </w:r>
          </w:p>
        </w:tc>
        <w:tc>
          <w:tcPr>
            <w:tcW w:w="3888" w:type="dxa"/>
            <w:vAlign w:val="center"/>
          </w:tcPr>
          <w:p w14:paraId="27E01E67">
            <w:pPr>
              <w:spacing w:after="0" w:line="240" w:lineRule="auto"/>
            </w:pPr>
            <w:r>
              <w:rPr>
                <w:rFonts w:ascii="Aptos" w:hAnsi="Aptos"/>
                <w:b w:val="0"/>
                <w:sz w:val="15"/>
              </w:rPr>
              <w:t>No duplicate resource</w:t>
            </w:r>
          </w:p>
        </w:tc>
      </w:tr>
      <w:tr w14:paraId="16F00C96">
        <w:trPr>
          <w:jc w:val="center"/>
        </w:trPr>
        <w:tc>
          <w:tcPr>
            <w:tcW w:w="2232" w:type="dxa"/>
            <w:vAlign w:val="center"/>
          </w:tcPr>
          <w:p w14:paraId="44E05FC9">
            <w:pPr>
              <w:spacing w:after="0" w:line="240" w:lineRule="auto"/>
            </w:pPr>
            <w:r>
              <w:rPr>
                <w:rFonts w:ascii="Aptos" w:hAnsi="Aptos"/>
                <w:b w:val="0"/>
                <w:sz w:val="15"/>
              </w:rPr>
              <w:t>Provider callback duplicated</w:t>
            </w:r>
          </w:p>
        </w:tc>
        <w:tc>
          <w:tcPr>
            <w:tcW w:w="4032" w:type="dxa"/>
            <w:vAlign w:val="center"/>
          </w:tcPr>
          <w:p w14:paraId="09979EBF">
            <w:pPr>
              <w:spacing w:after="0" w:line="240" w:lineRule="auto"/>
            </w:pPr>
            <w:r>
              <w:rPr>
                <w:rFonts w:ascii="Aptos" w:hAnsi="Aptos"/>
                <w:b w:val="0"/>
                <w:sz w:val="15"/>
              </w:rPr>
              <w:t>Unique provider event and state check</w:t>
            </w:r>
          </w:p>
        </w:tc>
        <w:tc>
          <w:tcPr>
            <w:tcW w:w="3888" w:type="dxa"/>
            <w:vAlign w:val="center"/>
          </w:tcPr>
          <w:p w14:paraId="04E57F0D">
            <w:pPr>
              <w:spacing w:after="0" w:line="240" w:lineRule="auto"/>
            </w:pPr>
            <w:r>
              <w:rPr>
                <w:rFonts w:ascii="Aptos" w:hAnsi="Aptos"/>
                <w:b w:val="0"/>
                <w:sz w:val="15"/>
              </w:rPr>
              <w:t>No duplicate success or ledger posting</w:t>
            </w:r>
          </w:p>
        </w:tc>
      </w:tr>
      <w:tr w14:paraId="0EEC544C">
        <w:trPr>
          <w:jc w:val="center"/>
        </w:trPr>
        <w:tc>
          <w:tcPr>
            <w:tcW w:w="2232" w:type="dxa"/>
            <w:vAlign w:val="center"/>
          </w:tcPr>
          <w:p w14:paraId="2FC5F2C1">
            <w:pPr>
              <w:spacing w:after="0" w:line="240" w:lineRule="auto"/>
            </w:pPr>
            <w:r>
              <w:rPr>
                <w:rFonts w:ascii="Aptos" w:hAnsi="Aptos"/>
                <w:b w:val="0"/>
                <w:sz w:val="15"/>
              </w:rPr>
              <w:t>Payment DB commits; Kafka unavailable</w:t>
            </w:r>
          </w:p>
        </w:tc>
        <w:tc>
          <w:tcPr>
            <w:tcW w:w="4032" w:type="dxa"/>
            <w:vAlign w:val="center"/>
          </w:tcPr>
          <w:p w14:paraId="35CA5EA1">
            <w:pPr>
              <w:spacing w:after="0" w:line="240" w:lineRule="auto"/>
            </w:pPr>
            <w:r>
              <w:rPr>
                <w:rFonts w:ascii="Aptos" w:hAnsi="Aptos"/>
                <w:b w:val="0"/>
                <w:sz w:val="15"/>
              </w:rPr>
              <w:t>Outbox remains unpublished</w:t>
            </w:r>
          </w:p>
        </w:tc>
        <w:tc>
          <w:tcPr>
            <w:tcW w:w="3888" w:type="dxa"/>
            <w:vAlign w:val="center"/>
          </w:tcPr>
          <w:p w14:paraId="75B9F10C">
            <w:pPr>
              <w:spacing w:after="0" w:line="240" w:lineRule="auto"/>
            </w:pPr>
            <w:r>
              <w:rPr>
                <w:rFonts w:ascii="Aptos" w:hAnsi="Aptos"/>
                <w:b w:val="0"/>
                <w:sz w:val="15"/>
              </w:rPr>
              <w:t>Relay retries; alert on oldest outbox age</w:t>
            </w:r>
          </w:p>
        </w:tc>
      </w:tr>
      <w:tr w14:paraId="2B811B14">
        <w:trPr>
          <w:jc w:val="center"/>
        </w:trPr>
        <w:tc>
          <w:tcPr>
            <w:tcW w:w="2232" w:type="dxa"/>
            <w:vAlign w:val="center"/>
          </w:tcPr>
          <w:p w14:paraId="38215E56">
            <w:pPr>
              <w:spacing w:after="0" w:line="240" w:lineRule="auto"/>
            </w:pPr>
            <w:r>
              <w:rPr>
                <w:rFonts w:ascii="Aptos" w:hAnsi="Aptos"/>
                <w:b w:val="0"/>
                <w:sz w:val="15"/>
              </w:rPr>
              <w:t>Kafka event delivered twice</w:t>
            </w:r>
          </w:p>
        </w:tc>
        <w:tc>
          <w:tcPr>
            <w:tcW w:w="4032" w:type="dxa"/>
            <w:vAlign w:val="center"/>
          </w:tcPr>
          <w:p w14:paraId="2CBE065A">
            <w:pPr>
              <w:spacing w:after="0" w:line="240" w:lineRule="auto"/>
            </w:pPr>
            <w:r>
              <w:rPr>
                <w:rFonts w:ascii="Aptos" w:hAnsi="Aptos"/>
                <w:b w:val="0"/>
                <w:sz w:val="15"/>
              </w:rPr>
              <w:t>processed_events duplicate key</w:t>
            </w:r>
          </w:p>
        </w:tc>
        <w:tc>
          <w:tcPr>
            <w:tcW w:w="3888" w:type="dxa"/>
            <w:vAlign w:val="center"/>
          </w:tcPr>
          <w:p w14:paraId="73058824">
            <w:pPr>
              <w:spacing w:after="0" w:line="240" w:lineRule="auto"/>
            </w:pPr>
            <w:r>
              <w:rPr>
                <w:rFonts w:ascii="Aptos" w:hAnsi="Aptos"/>
                <w:b w:val="0"/>
                <w:sz w:val="15"/>
              </w:rPr>
              <w:t>Safe no-op</w:t>
            </w:r>
          </w:p>
        </w:tc>
      </w:tr>
      <w:tr w14:paraId="2538F63D">
        <w:trPr>
          <w:jc w:val="center"/>
        </w:trPr>
        <w:tc>
          <w:tcPr>
            <w:tcW w:w="2232" w:type="dxa"/>
            <w:vAlign w:val="center"/>
          </w:tcPr>
          <w:p w14:paraId="3D33237C">
            <w:pPr>
              <w:spacing w:after="0" w:line="240" w:lineRule="auto"/>
            </w:pPr>
            <w:r>
              <w:rPr>
                <w:rFonts w:ascii="Aptos" w:hAnsi="Aptos"/>
                <w:b w:val="0"/>
                <w:sz w:val="15"/>
              </w:rPr>
              <w:t>Ledger unavailable</w:t>
            </w:r>
          </w:p>
        </w:tc>
        <w:tc>
          <w:tcPr>
            <w:tcW w:w="4032" w:type="dxa"/>
            <w:vAlign w:val="center"/>
          </w:tcPr>
          <w:p w14:paraId="49FAAE26">
            <w:pPr>
              <w:spacing w:after="0" w:line="240" w:lineRule="auto"/>
            </w:pPr>
            <w:r>
              <w:rPr>
                <w:rFonts w:ascii="Aptos" w:hAnsi="Aptos"/>
                <w:b w:val="0"/>
                <w:sz w:val="15"/>
              </w:rPr>
              <w:t>Payment remains succeeded; event waits</w:t>
            </w:r>
          </w:p>
        </w:tc>
        <w:tc>
          <w:tcPr>
            <w:tcW w:w="3888" w:type="dxa"/>
            <w:vAlign w:val="center"/>
          </w:tcPr>
          <w:p w14:paraId="15046FAC">
            <w:pPr>
              <w:spacing w:after="0" w:line="240" w:lineRule="auto"/>
            </w:pPr>
            <w:r>
              <w:rPr>
                <w:rFonts w:ascii="Aptos" w:hAnsi="Aptos"/>
                <w:b w:val="0"/>
                <w:sz w:val="15"/>
              </w:rPr>
              <w:t>Retry and alert on consumer lag</w:t>
            </w:r>
          </w:p>
        </w:tc>
      </w:tr>
      <w:tr w14:paraId="0AD29C2C">
        <w:trPr>
          <w:jc w:val="center"/>
        </w:trPr>
        <w:tc>
          <w:tcPr>
            <w:tcW w:w="2232" w:type="dxa"/>
            <w:vAlign w:val="center"/>
          </w:tcPr>
          <w:p w14:paraId="4AD44100">
            <w:pPr>
              <w:spacing w:after="0" w:line="240" w:lineRule="auto"/>
            </w:pPr>
            <w:r>
              <w:rPr>
                <w:rFonts w:ascii="Aptos" w:hAnsi="Aptos"/>
                <w:b w:val="0"/>
                <w:sz w:val="15"/>
              </w:rPr>
              <w:t>Webhook endpoint unavailable</w:t>
            </w:r>
          </w:p>
        </w:tc>
        <w:tc>
          <w:tcPr>
            <w:tcW w:w="4032" w:type="dxa"/>
            <w:vAlign w:val="center"/>
          </w:tcPr>
          <w:p w14:paraId="27E1A07F">
            <w:pPr>
              <w:spacing w:after="0" w:line="240" w:lineRule="auto"/>
            </w:pPr>
            <w:r>
              <w:rPr>
                <w:rFonts w:ascii="Aptos" w:hAnsi="Aptos"/>
                <w:b w:val="0"/>
                <w:sz w:val="15"/>
              </w:rPr>
              <w:t>Exponential retry then dead letter</w:t>
            </w:r>
          </w:p>
        </w:tc>
        <w:tc>
          <w:tcPr>
            <w:tcW w:w="3888" w:type="dxa"/>
            <w:vAlign w:val="center"/>
          </w:tcPr>
          <w:p w14:paraId="3E300DB5">
            <w:pPr>
              <w:spacing w:after="0" w:line="240" w:lineRule="auto"/>
            </w:pPr>
            <w:r>
              <w:rPr>
                <w:rFonts w:ascii="Aptos" w:hAnsi="Aptos"/>
                <w:b w:val="0"/>
                <w:sz w:val="15"/>
              </w:rPr>
              <w:t>Merchant alert and manual replay</w:t>
            </w:r>
          </w:p>
        </w:tc>
      </w:tr>
      <w:tr w14:paraId="28B39D01">
        <w:trPr>
          <w:jc w:val="center"/>
        </w:trPr>
        <w:tc>
          <w:tcPr>
            <w:tcW w:w="2232" w:type="dxa"/>
            <w:vAlign w:val="center"/>
          </w:tcPr>
          <w:p w14:paraId="5DC8FEC8">
            <w:pPr>
              <w:spacing w:after="0" w:line="240" w:lineRule="auto"/>
            </w:pPr>
            <w:r>
              <w:rPr>
                <w:rFonts w:ascii="Aptos" w:hAnsi="Aptos"/>
                <w:b w:val="0"/>
                <w:sz w:val="15"/>
              </w:rPr>
              <w:t>Redis unavailable</w:t>
            </w:r>
          </w:p>
        </w:tc>
        <w:tc>
          <w:tcPr>
            <w:tcW w:w="4032" w:type="dxa"/>
            <w:vAlign w:val="center"/>
          </w:tcPr>
          <w:p w14:paraId="183D577D">
            <w:pPr>
              <w:spacing w:after="0" w:line="240" w:lineRule="auto"/>
            </w:pPr>
            <w:r>
              <w:rPr>
                <w:rFonts w:ascii="Aptos" w:hAnsi="Aptos"/>
                <w:b w:val="0"/>
                <w:sz w:val="15"/>
              </w:rPr>
              <w:t>Fallback or conservative risk/rate policy</w:t>
            </w:r>
          </w:p>
        </w:tc>
        <w:tc>
          <w:tcPr>
            <w:tcW w:w="3888" w:type="dxa"/>
            <w:vAlign w:val="center"/>
          </w:tcPr>
          <w:p w14:paraId="0F2488A9">
            <w:pPr>
              <w:spacing w:after="0" w:line="240" w:lineRule="auto"/>
            </w:pPr>
            <w:r>
              <w:rPr>
                <w:rFonts w:ascii="Aptos" w:hAnsi="Aptos"/>
                <w:b w:val="0"/>
                <w:sz w:val="15"/>
              </w:rPr>
              <w:t>Payments remain durable in PostgreSQL</w:t>
            </w:r>
          </w:p>
        </w:tc>
      </w:tr>
      <w:tr w14:paraId="2948AB08">
        <w:trPr>
          <w:jc w:val="center"/>
        </w:trPr>
        <w:tc>
          <w:tcPr>
            <w:tcW w:w="2232" w:type="dxa"/>
            <w:vAlign w:val="center"/>
          </w:tcPr>
          <w:p w14:paraId="3AB0356B">
            <w:pPr>
              <w:spacing w:after="0" w:line="240" w:lineRule="auto"/>
            </w:pPr>
            <w:r>
              <w:rPr>
                <w:rFonts w:ascii="Aptos" w:hAnsi="Aptos"/>
                <w:b w:val="0"/>
                <w:sz w:val="15"/>
              </w:rPr>
              <w:t>Notification provider unavailable</w:t>
            </w:r>
          </w:p>
        </w:tc>
        <w:tc>
          <w:tcPr>
            <w:tcW w:w="4032" w:type="dxa"/>
            <w:vAlign w:val="center"/>
          </w:tcPr>
          <w:p w14:paraId="6424304E">
            <w:pPr>
              <w:spacing w:after="0" w:line="240" w:lineRule="auto"/>
            </w:pPr>
            <w:r>
              <w:rPr>
                <w:rFonts w:ascii="Aptos" w:hAnsi="Aptos"/>
                <w:b w:val="0"/>
                <w:sz w:val="15"/>
              </w:rPr>
              <w:t>Retry asynchronously</w:t>
            </w:r>
          </w:p>
        </w:tc>
        <w:tc>
          <w:tcPr>
            <w:tcW w:w="3888" w:type="dxa"/>
            <w:vAlign w:val="center"/>
          </w:tcPr>
          <w:p w14:paraId="14485AC4">
            <w:pPr>
              <w:spacing w:after="0" w:line="240" w:lineRule="auto"/>
            </w:pPr>
            <w:r>
              <w:rPr>
                <w:rFonts w:ascii="Aptos" w:hAnsi="Aptos"/>
                <w:b w:val="0"/>
                <w:sz w:val="15"/>
              </w:rPr>
              <w:t>No financial rollback</w:t>
            </w:r>
          </w:p>
        </w:tc>
      </w:tr>
      <w:tr w14:paraId="0164ECE9">
        <w:trPr>
          <w:jc w:val="center"/>
        </w:trPr>
        <w:tc>
          <w:tcPr>
            <w:tcW w:w="2232" w:type="dxa"/>
            <w:vAlign w:val="center"/>
          </w:tcPr>
          <w:p w14:paraId="701218EA">
            <w:pPr>
              <w:spacing w:after="0" w:line="240" w:lineRule="auto"/>
            </w:pPr>
            <w:r>
              <w:rPr>
                <w:rFonts w:ascii="Aptos" w:hAnsi="Aptos"/>
                <w:b w:val="0"/>
                <w:sz w:val="15"/>
              </w:rPr>
              <w:t>Reporting lag</w:t>
            </w:r>
          </w:p>
        </w:tc>
        <w:tc>
          <w:tcPr>
            <w:tcW w:w="4032" w:type="dxa"/>
            <w:vAlign w:val="center"/>
          </w:tcPr>
          <w:p w14:paraId="1C782F49">
            <w:pPr>
              <w:spacing w:after="0" w:line="240" w:lineRule="auto"/>
            </w:pPr>
            <w:r>
              <w:rPr>
                <w:rFonts w:ascii="Aptos" w:hAnsi="Aptos"/>
                <w:b w:val="0"/>
                <w:sz w:val="15"/>
              </w:rPr>
              <w:t>Show delayed-data timestamp</w:t>
            </w:r>
          </w:p>
        </w:tc>
        <w:tc>
          <w:tcPr>
            <w:tcW w:w="3888" w:type="dxa"/>
            <w:vAlign w:val="center"/>
          </w:tcPr>
          <w:p w14:paraId="2F0263C0">
            <w:pPr>
              <w:spacing w:after="0" w:line="240" w:lineRule="auto"/>
            </w:pPr>
            <w:r>
              <w:rPr>
                <w:rFonts w:ascii="Aptos" w:hAnsi="Aptos"/>
                <w:b w:val="0"/>
                <w:sz w:val="15"/>
              </w:rPr>
              <w:t>Scale consumer and inspect lag</w:t>
            </w:r>
          </w:p>
        </w:tc>
      </w:tr>
      <w:tr w14:paraId="0BE5FBBA">
        <w:trPr>
          <w:jc w:val="center"/>
        </w:trPr>
        <w:tc>
          <w:tcPr>
            <w:tcW w:w="2232" w:type="dxa"/>
            <w:vAlign w:val="center"/>
          </w:tcPr>
          <w:p w14:paraId="2D709834">
            <w:pPr>
              <w:spacing w:after="0" w:line="240" w:lineRule="auto"/>
            </w:pPr>
            <w:r>
              <w:rPr>
                <w:rFonts w:ascii="Aptos" w:hAnsi="Aptos"/>
                <w:b w:val="0"/>
                <w:sz w:val="15"/>
              </w:rPr>
              <w:t>Payout final failure</w:t>
            </w:r>
          </w:p>
        </w:tc>
        <w:tc>
          <w:tcPr>
            <w:tcW w:w="4032" w:type="dxa"/>
            <w:vAlign w:val="center"/>
          </w:tcPr>
          <w:p w14:paraId="064AF6D8">
            <w:pPr>
              <w:spacing w:after="0" w:line="240" w:lineRule="auto"/>
            </w:pPr>
            <w:r>
              <w:rPr>
                <w:rFonts w:ascii="Aptos" w:hAnsi="Aptos"/>
                <w:b w:val="0"/>
                <w:sz w:val="15"/>
              </w:rPr>
              <w:t>Return funds by compensating ledger entry</w:t>
            </w:r>
          </w:p>
        </w:tc>
        <w:tc>
          <w:tcPr>
            <w:tcW w:w="3888" w:type="dxa"/>
            <w:vAlign w:val="center"/>
          </w:tcPr>
          <w:p w14:paraId="4D83D760">
            <w:pPr>
              <w:spacing w:after="0" w:line="240" w:lineRule="auto"/>
            </w:pPr>
            <w:r>
              <w:rPr>
                <w:rFonts w:ascii="Aptos" w:hAnsi="Aptos"/>
                <w:b w:val="0"/>
                <w:sz w:val="15"/>
              </w:rPr>
              <w:t>Operations case and merchant webhook</w:t>
            </w:r>
          </w:p>
        </w:tc>
      </w:tr>
    </w:tbl>
    <w:p w14:paraId="658F170A">
      <w:pPr>
        <w:spacing w:after="0"/>
      </w:pPr>
    </w:p>
    <w:p w14:paraId="1EEACB8C">
      <w:pPr>
        <w:pStyle w:val="3"/>
      </w:pPr>
      <w:r>
        <w:t>24.1 Reconciliation Jobs</w:t>
      </w:r>
    </w:p>
    <w:p w14:paraId="03927EEB">
      <w:pPr>
        <w:pStyle w:val="23"/>
        <w:spacing w:after="30"/>
      </w:pPr>
      <w:r>
        <w:t>Payment-to-ledger: find SUCCEEDED payments older than a threshold without PAYMENT_CAPTURED journal.</w:t>
      </w:r>
    </w:p>
    <w:p w14:paraId="5B613C7D">
      <w:pPr>
        <w:pStyle w:val="23"/>
        <w:spacing w:after="30"/>
      </w:pPr>
      <w:r>
        <w:t>Ledger-to-payment: find payment journals without a corresponding successful payment.</w:t>
      </w:r>
    </w:p>
    <w:p w14:paraId="128B835E">
      <w:pPr>
        <w:pStyle w:val="23"/>
        <w:spacing w:after="30"/>
      </w:pPr>
      <w:r>
        <w:t>Provider-to-payment: compare simulated provider truth file with internal attempts.</w:t>
      </w:r>
    </w:p>
    <w:p w14:paraId="0B90BF8C">
      <w:pPr>
        <w:pStyle w:val="23"/>
        <w:spacing w:after="30"/>
      </w:pPr>
      <w:r>
        <w:t>Refund reconciliation: compare provider refunds, refund aggregate and reversal journals.</w:t>
      </w:r>
    </w:p>
    <w:p w14:paraId="4200862E">
      <w:pPr>
        <w:pStyle w:val="23"/>
        <w:spacing w:after="30"/>
      </w:pPr>
      <w:r>
        <w:t>Settlement reconciliation: batch net = sum(items) = ledger in-transit movement = payout amount.</w:t>
      </w:r>
    </w:p>
    <w:p w14:paraId="22780BDB">
      <w:pPr>
        <w:pStyle w:val="3"/>
      </w:pPr>
      <w:r>
        <w:t>24.2 Manual Recovery Rule</w:t>
      </w:r>
    </w:p>
    <w:p w14:paraId="3D18C0C5">
      <w:pPr>
        <w:spacing w:after="80"/>
      </w:pPr>
      <w:r>
        <w:t>Operators never edit balances or statuses directly in the database. Recovery uses an authenticated, audited and idempotent command that re-runs the normal business rule or posts a documented compensating transaction.</w:t>
      </w:r>
    </w:p>
    <w:p w14:paraId="4FBB63B7">
      <w:pPr>
        <w:pStyle w:val="2"/>
      </w:pPr>
      <w:r>
        <w:t>25. Security and Privacy</w:t>
      </w:r>
    </w:p>
    <w:p w14:paraId="019C14E2">
      <w:pPr>
        <w:pStyle w:val="3"/>
      </w:pPr>
      <w:r>
        <w:t>25.1 Authentication Models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7056"/>
      </w:tblGrid>
      <w:tr w14:paraId="2A2E601D">
        <w:trPr>
          <w:jc w:val="center"/>
        </w:trPr>
        <w:tc>
          <w:tcPr>
            <w:tcW w:w="3024" w:type="dxa"/>
            <w:shd w:val="clear" w:color="auto" w:fill="2F5597"/>
            <w:vAlign w:val="center"/>
          </w:tcPr>
          <w:p w14:paraId="1627DCDE">
            <w:pPr>
              <w:spacing w:after="0" w:line="240" w:lineRule="auto"/>
            </w:pPr>
            <w:r>
              <w:rPr>
                <w:rFonts w:ascii="Aptos" w:hAnsi="Aptos"/>
                <w:b/>
                <w:color w:val="FFFFFF"/>
                <w:sz w:val="16"/>
              </w:rPr>
              <w:t>Actor</w:t>
            </w:r>
          </w:p>
        </w:tc>
        <w:tc>
          <w:tcPr>
            <w:tcW w:w="7056" w:type="dxa"/>
            <w:shd w:val="clear" w:color="auto" w:fill="2F5597"/>
            <w:vAlign w:val="center"/>
          </w:tcPr>
          <w:p w14:paraId="44DCD925">
            <w:pPr>
              <w:spacing w:after="0" w:line="240" w:lineRule="auto"/>
            </w:pPr>
            <w:r>
              <w:rPr>
                <w:rFonts w:ascii="Aptos" w:hAnsi="Aptos"/>
                <w:b/>
                <w:color w:val="FFFFFF"/>
                <w:sz w:val="16"/>
              </w:rPr>
              <w:t>Mechanism</w:t>
            </w:r>
          </w:p>
        </w:tc>
      </w:tr>
      <w:tr w14:paraId="35D74EAC">
        <w:trPr>
          <w:jc w:val="center"/>
        </w:trPr>
        <w:tc>
          <w:tcPr>
            <w:tcW w:w="3024" w:type="dxa"/>
            <w:vAlign w:val="center"/>
          </w:tcPr>
          <w:p w14:paraId="3A17F671">
            <w:pPr>
              <w:spacing w:after="0" w:line="240" w:lineRule="auto"/>
            </w:pPr>
            <w:r>
              <w:rPr>
                <w:rFonts w:ascii="Aptos" w:hAnsi="Aptos"/>
                <w:b w:val="0"/>
                <w:sz w:val="15"/>
              </w:rPr>
              <w:t>Dashboard human</w:t>
            </w:r>
          </w:p>
        </w:tc>
        <w:tc>
          <w:tcPr>
            <w:tcW w:w="7056" w:type="dxa"/>
            <w:vAlign w:val="center"/>
          </w:tcPr>
          <w:p w14:paraId="3CF0A93C">
            <w:pPr>
              <w:spacing w:after="0" w:line="240" w:lineRule="auto"/>
            </w:pPr>
            <w:r>
              <w:rPr>
                <w:rFonts w:ascii="Aptos" w:hAnsi="Aptos"/>
                <w:b w:val="0"/>
                <w:sz w:val="15"/>
              </w:rPr>
              <w:t>OAuth 2.0/OIDC or email/password; short-lived JWT and rotating refresh token</w:t>
            </w:r>
          </w:p>
        </w:tc>
      </w:tr>
      <w:tr w14:paraId="16F6C62D">
        <w:trPr>
          <w:jc w:val="center"/>
        </w:trPr>
        <w:tc>
          <w:tcPr>
            <w:tcW w:w="3024" w:type="dxa"/>
            <w:vAlign w:val="center"/>
          </w:tcPr>
          <w:p w14:paraId="7037E6AD">
            <w:pPr>
              <w:spacing w:after="0" w:line="240" w:lineRule="auto"/>
            </w:pPr>
            <w:r>
              <w:rPr>
                <w:rFonts w:ascii="Aptos" w:hAnsi="Aptos"/>
                <w:b w:val="0"/>
                <w:sz w:val="15"/>
              </w:rPr>
              <w:t>Merchant server</w:t>
            </w:r>
          </w:p>
        </w:tc>
        <w:tc>
          <w:tcPr>
            <w:tcW w:w="7056" w:type="dxa"/>
            <w:vAlign w:val="center"/>
          </w:tcPr>
          <w:p w14:paraId="40333F8F">
            <w:pPr>
              <w:spacing w:after="0" w:line="240" w:lineRule="auto"/>
            </w:pPr>
            <w:r>
              <w:rPr>
                <w:rFonts w:ascii="Aptos" w:hAnsi="Aptos"/>
                <w:b w:val="0"/>
                <w:sz w:val="15"/>
              </w:rPr>
              <w:t>Public API key identifier plus secret, environment and scopes</w:t>
            </w:r>
          </w:p>
        </w:tc>
      </w:tr>
      <w:tr w14:paraId="2188A043">
        <w:trPr>
          <w:jc w:val="center"/>
        </w:trPr>
        <w:tc>
          <w:tcPr>
            <w:tcW w:w="3024" w:type="dxa"/>
            <w:vAlign w:val="center"/>
          </w:tcPr>
          <w:p w14:paraId="6357E2CF">
            <w:pPr>
              <w:spacing w:after="0" w:line="240" w:lineRule="auto"/>
            </w:pPr>
            <w:r>
              <w:rPr>
                <w:rFonts w:ascii="Aptos" w:hAnsi="Aptos"/>
                <w:b w:val="0"/>
                <w:sz w:val="15"/>
              </w:rPr>
              <w:t>Checkout browser</w:t>
            </w:r>
          </w:p>
        </w:tc>
        <w:tc>
          <w:tcPr>
            <w:tcW w:w="7056" w:type="dxa"/>
            <w:vAlign w:val="center"/>
          </w:tcPr>
          <w:p w14:paraId="10D6D80D">
            <w:pPr>
              <w:spacing w:after="0" w:line="240" w:lineRule="auto"/>
            </w:pPr>
            <w:r>
              <w:rPr>
                <w:rFonts w:ascii="Aptos" w:hAnsi="Aptos"/>
                <w:b w:val="0"/>
                <w:sz w:val="15"/>
              </w:rPr>
              <w:t>Short-lived payment client secret</w:t>
            </w:r>
          </w:p>
        </w:tc>
      </w:tr>
      <w:tr w14:paraId="24565C2B">
        <w:trPr>
          <w:jc w:val="center"/>
        </w:trPr>
        <w:tc>
          <w:tcPr>
            <w:tcW w:w="3024" w:type="dxa"/>
            <w:vAlign w:val="center"/>
          </w:tcPr>
          <w:p w14:paraId="4E396036">
            <w:pPr>
              <w:spacing w:after="0" w:line="240" w:lineRule="auto"/>
            </w:pPr>
            <w:r>
              <w:rPr>
                <w:rFonts w:ascii="Aptos" w:hAnsi="Aptos"/>
                <w:b w:val="0"/>
                <w:sz w:val="15"/>
              </w:rPr>
              <w:t>Internal service</w:t>
            </w:r>
          </w:p>
        </w:tc>
        <w:tc>
          <w:tcPr>
            <w:tcW w:w="7056" w:type="dxa"/>
            <w:vAlign w:val="center"/>
          </w:tcPr>
          <w:p w14:paraId="796FDE75">
            <w:pPr>
              <w:spacing w:after="0" w:line="240" w:lineRule="auto"/>
            </w:pPr>
            <w:r>
              <w:rPr>
                <w:rFonts w:ascii="Aptos" w:hAnsi="Aptos"/>
                <w:b w:val="0"/>
                <w:sz w:val="15"/>
              </w:rPr>
              <w:t>Service JWT or workload identity</w:t>
            </w:r>
          </w:p>
        </w:tc>
      </w:tr>
      <w:tr w14:paraId="08DA7FF1">
        <w:trPr>
          <w:jc w:val="center"/>
        </w:trPr>
        <w:tc>
          <w:tcPr>
            <w:tcW w:w="3024" w:type="dxa"/>
            <w:vAlign w:val="center"/>
          </w:tcPr>
          <w:p w14:paraId="2DB5FD62">
            <w:pPr>
              <w:spacing w:after="0" w:line="240" w:lineRule="auto"/>
            </w:pPr>
            <w:r>
              <w:rPr>
                <w:rFonts w:ascii="Aptos" w:hAnsi="Aptos"/>
                <w:b w:val="0"/>
                <w:sz w:val="15"/>
              </w:rPr>
              <w:t>Provider callback</w:t>
            </w:r>
          </w:p>
        </w:tc>
        <w:tc>
          <w:tcPr>
            <w:tcW w:w="7056" w:type="dxa"/>
            <w:vAlign w:val="center"/>
          </w:tcPr>
          <w:p w14:paraId="78E6498C">
            <w:pPr>
              <w:spacing w:after="0" w:line="240" w:lineRule="auto"/>
            </w:pPr>
            <w:r>
              <w:rPr>
                <w:rFonts w:ascii="Aptos" w:hAnsi="Aptos"/>
                <w:b w:val="0"/>
                <w:sz w:val="15"/>
              </w:rPr>
              <w:t>Provider-specific HMAC signature</w:t>
            </w:r>
          </w:p>
        </w:tc>
      </w:tr>
      <w:tr w14:paraId="0CEBED8A">
        <w:trPr>
          <w:jc w:val="center"/>
        </w:trPr>
        <w:tc>
          <w:tcPr>
            <w:tcW w:w="3024" w:type="dxa"/>
            <w:vAlign w:val="center"/>
          </w:tcPr>
          <w:p w14:paraId="0399B6FF">
            <w:pPr>
              <w:spacing w:after="0" w:line="240" w:lineRule="auto"/>
            </w:pPr>
            <w:r>
              <w:rPr>
                <w:rFonts w:ascii="Aptos" w:hAnsi="Aptos"/>
                <w:b w:val="0"/>
                <w:sz w:val="15"/>
              </w:rPr>
              <w:t>Merchant webhook</w:t>
            </w:r>
          </w:p>
        </w:tc>
        <w:tc>
          <w:tcPr>
            <w:tcW w:w="7056" w:type="dxa"/>
            <w:vAlign w:val="center"/>
          </w:tcPr>
          <w:p w14:paraId="10DECEEC">
            <w:pPr>
              <w:spacing w:after="0" w:line="240" w:lineRule="auto"/>
            </w:pPr>
            <w:r>
              <w:rPr>
                <w:rFonts w:ascii="Aptos" w:hAnsi="Aptos"/>
                <w:b w:val="0"/>
                <w:sz w:val="15"/>
              </w:rPr>
              <w:t>PayMesh HMAC signature and timestamp</w:t>
            </w:r>
          </w:p>
        </w:tc>
      </w:tr>
    </w:tbl>
    <w:p w14:paraId="25B56C6F">
      <w:pPr>
        <w:spacing w:after="0"/>
      </w:pPr>
    </w:p>
    <w:p w14:paraId="756EDC48">
      <w:pPr>
        <w:pStyle w:val="3"/>
      </w:pPr>
      <w:r>
        <w:t>25.2 Authorization</w:t>
      </w:r>
    </w:p>
    <w:p w14:paraId="795F2722">
      <w:pPr>
        <w:pStyle w:val="164"/>
      </w:pPr>
      <w:r>
        <w:t>payments:read, payments:write, refunds:read, refunds:write,</w:t>
      </w:r>
      <w:r>
        <w:br w:type="textWrapping"/>
      </w:r>
      <w:r>
        <w:t>customers:read, customers:write, settlements:read, webhooks:manage,</w:t>
      </w:r>
      <w:r>
        <w:br w:type="textWrapping"/>
      </w:r>
      <w:r>
        <w:t>team:manage, risk:review, admin:merchant-freeze</w:t>
      </w:r>
    </w:p>
    <w:p w14:paraId="4554B69F">
      <w:pPr>
        <w:pStyle w:val="3"/>
      </w:pPr>
      <w:r>
        <w:t>25.3 Tenant Isolation</w:t>
      </w:r>
    </w:p>
    <w:p w14:paraId="75DC32A8">
      <w:pPr>
        <w:spacing w:after="80"/>
      </w:pPr>
      <w:r>
        <w:t>Every merchant-owned table includes merchant_id, and every repository method scopes by merchant. Object identifiers alone never authorize access. Integration tests attempt cross-merchant reads and writes and must receive 404 or 403 without revealing the other tenant.</w:t>
      </w:r>
    </w:p>
    <w:p w14:paraId="1C717353">
      <w:pPr>
        <w:pStyle w:val="3"/>
      </w:pPr>
      <w:r>
        <w:t>25.4 Sensitive Data</w:t>
      </w:r>
    </w:p>
    <w:p w14:paraId="22C63DAD">
      <w:pPr>
        <w:pStyle w:val="23"/>
        <w:spacing w:after="30"/>
      </w:pPr>
      <w:r>
        <w:t>Never store real card numbers, CVV or bank credentials.</w:t>
      </w:r>
    </w:p>
    <w:p w14:paraId="12BAF6DC">
      <w:pPr>
        <w:pStyle w:val="23"/>
        <w:spacing w:after="30"/>
      </w:pPr>
      <w:r>
        <w:t>Encrypt customer display fields; hash exact-match lookup fields.</w:t>
      </w:r>
    </w:p>
    <w:p w14:paraId="7FA3CBFF">
      <w:pPr>
        <w:pStyle w:val="23"/>
        <w:spacing w:after="30"/>
      </w:pPr>
      <w:r>
        <w:t>Redact email, phone, access token, API secret and provider payload fields in logs.</w:t>
      </w:r>
    </w:p>
    <w:p w14:paraId="62390E35">
      <w:pPr>
        <w:pStyle w:val="23"/>
        <w:spacing w:after="30"/>
      </w:pPr>
      <w:r>
        <w:t>Store secrets in a secret manager or Kubernetes Secrets for local learning, never Git.</w:t>
      </w:r>
    </w:p>
    <w:p w14:paraId="328F725C">
      <w:pPr>
        <w:pStyle w:val="23"/>
        <w:spacing w:after="30"/>
      </w:pPr>
      <w:r>
        <w:t>Audit privileged access to customer and financial records.</w:t>
      </w:r>
    </w:p>
    <w:p w14:paraId="6FBDC236">
      <w:pPr>
        <w:pStyle w:val="23"/>
        <w:spacing w:after="30"/>
      </w:pPr>
      <w:r>
        <w:t>Define retention and deletion policies while preserving legally required financial history in a real implementation.</w:t>
      </w:r>
    </w:p>
    <w:p w14:paraId="09334F9F">
      <w:pPr>
        <w:pStyle w:val="3"/>
      </w:pPr>
      <w:r>
        <w:t>25.5 Threats to Test</w:t>
      </w:r>
    </w:p>
    <w:p w14:paraId="46E0E806">
      <w:pPr>
        <w:pStyle w:val="23"/>
        <w:spacing w:after="30"/>
      </w:pPr>
      <w:r>
        <w:t>API-key theft and scope abuse</w:t>
      </w:r>
    </w:p>
    <w:p w14:paraId="6498AF9D">
      <w:pPr>
        <w:pStyle w:val="23"/>
        <w:spacing w:after="30"/>
      </w:pPr>
      <w:r>
        <w:t>JWT replay and refresh-token reuse</w:t>
      </w:r>
    </w:p>
    <w:p w14:paraId="26195795">
      <w:pPr>
        <w:pStyle w:val="23"/>
        <w:spacing w:after="30"/>
      </w:pPr>
      <w:r>
        <w:t>Webhook forgery and replay</w:t>
      </w:r>
    </w:p>
    <w:p w14:paraId="58BE3025">
      <w:pPr>
        <w:pStyle w:val="23"/>
        <w:spacing w:after="30"/>
      </w:pPr>
      <w:r>
        <w:t>Cross-tenant IDOR</w:t>
      </w:r>
    </w:p>
    <w:p w14:paraId="2C4BC8C9">
      <w:pPr>
        <w:pStyle w:val="23"/>
        <w:spacing w:after="30"/>
      </w:pPr>
      <w:r>
        <w:t>Duplicate payment and refund submission</w:t>
      </w:r>
    </w:p>
    <w:p w14:paraId="180FA929">
      <w:pPr>
        <w:pStyle w:val="23"/>
        <w:spacing w:after="30"/>
      </w:pPr>
      <w:r>
        <w:t>SQL injection and unsafe metadata queries</w:t>
      </w:r>
    </w:p>
    <w:p w14:paraId="5478BDF7">
      <w:pPr>
        <w:pStyle w:val="23"/>
        <w:spacing w:after="30"/>
      </w:pPr>
      <w:r>
        <w:t>SSRF through merchant webhook URLs</w:t>
      </w:r>
    </w:p>
    <w:p w14:paraId="7DFCC088">
      <w:pPr>
        <w:pStyle w:val="23"/>
        <w:spacing w:after="30"/>
      </w:pPr>
      <w:r>
        <w:t>Secret leakage in logs and traces</w:t>
      </w:r>
    </w:p>
    <w:p w14:paraId="6678A718">
      <w:pPr>
        <w:pStyle w:val="23"/>
        <w:spacing w:after="30"/>
      </w:pPr>
      <w:r>
        <w:t>Kafka topic unauthorized access</w:t>
      </w:r>
    </w:p>
    <w:p w14:paraId="4A5912C2">
      <w:pPr>
        <w:pStyle w:val="23"/>
        <w:spacing w:after="30"/>
      </w:pPr>
      <w:r>
        <w:t>AI prompt injection through merchant-provided text</w:t>
      </w:r>
    </w:p>
    <w:p w14:paraId="2576F13D">
      <w:pPr>
        <w:pStyle w:val="2"/>
      </w:pPr>
      <w:r>
        <w:t>26. Observability and Production Operations</w:t>
      </w:r>
    </w:p>
    <w:p w14:paraId="375CCAC0">
      <w:pPr>
        <w:pStyle w:val="3"/>
      </w:pPr>
      <w:r>
        <w:t>26.1 Telemetry</w:t>
      </w:r>
    </w:p>
    <w:p w14:paraId="59D64B1B">
      <w:pPr>
        <w:spacing w:after="80"/>
      </w:pPr>
      <w:r>
        <w:t>OpenTelemetry instruments HTTP requests, JDBC, Kafka producers/consumers and selected business spans. Trace and correlation context is propagated through HTTP and event headers. Prometheus stores metrics, Grafana displays dashboards, Loki aggregates structured logs and Tempo stores traces.</w:t>
      </w:r>
    </w:p>
    <w:p w14:paraId="42884F40">
      <w:pPr>
        <w:pStyle w:val="3"/>
      </w:pPr>
      <w:r>
        <w:t>26.2 Structured Log Fields</w:t>
      </w:r>
    </w:p>
    <w:p w14:paraId="404D3C02">
      <w:pPr>
        <w:pStyle w:val="164"/>
      </w:pPr>
      <w:r>
        <w:t>timestamp, level, service, environment, request_id, trace_id, span_id,</w:t>
      </w:r>
      <w:r>
        <w:br w:type="textWrapping"/>
      </w:r>
      <w:r>
        <w:t>merchant_id, payment_id, refund_id, settlement_id, event_id, error_code</w:t>
      </w:r>
    </w:p>
    <w:p w14:paraId="5A028E5F">
      <w:pPr>
        <w:pStyle w:val="3"/>
      </w:pPr>
      <w:r>
        <w:t>26.3 Core Metrics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8064"/>
      </w:tblGrid>
      <w:tr w14:paraId="7FB27E77">
        <w:trPr>
          <w:jc w:val="center"/>
        </w:trPr>
        <w:tc>
          <w:tcPr>
            <w:tcW w:w="2016" w:type="dxa"/>
            <w:shd w:val="clear" w:color="auto" w:fill="2F5597"/>
            <w:vAlign w:val="center"/>
          </w:tcPr>
          <w:p w14:paraId="0F0BDF4C">
            <w:pPr>
              <w:spacing w:after="0" w:line="240" w:lineRule="auto"/>
            </w:pPr>
            <w:r>
              <w:rPr>
                <w:rFonts w:ascii="Aptos" w:hAnsi="Aptos"/>
                <w:b/>
                <w:color w:val="FFFFFF"/>
                <w:sz w:val="16"/>
              </w:rPr>
              <w:t>Area</w:t>
            </w:r>
          </w:p>
        </w:tc>
        <w:tc>
          <w:tcPr>
            <w:tcW w:w="8064" w:type="dxa"/>
            <w:shd w:val="clear" w:color="auto" w:fill="2F5597"/>
            <w:vAlign w:val="center"/>
          </w:tcPr>
          <w:p w14:paraId="5FF48E93">
            <w:pPr>
              <w:spacing w:after="0" w:line="240" w:lineRule="auto"/>
            </w:pPr>
            <w:r>
              <w:rPr>
                <w:rFonts w:ascii="Aptos" w:hAnsi="Aptos"/>
                <w:b/>
                <w:color w:val="FFFFFF"/>
                <w:sz w:val="16"/>
              </w:rPr>
              <w:t>Metrics</w:t>
            </w:r>
          </w:p>
        </w:tc>
      </w:tr>
      <w:tr w14:paraId="4B90DE0C">
        <w:trPr>
          <w:jc w:val="center"/>
        </w:trPr>
        <w:tc>
          <w:tcPr>
            <w:tcW w:w="2016" w:type="dxa"/>
            <w:vAlign w:val="center"/>
          </w:tcPr>
          <w:p w14:paraId="2DEF8660">
            <w:pPr>
              <w:spacing w:after="0" w:line="240" w:lineRule="auto"/>
            </w:pPr>
            <w:r>
              <w:rPr>
                <w:rFonts w:ascii="Aptos" w:hAnsi="Aptos"/>
                <w:b w:val="0"/>
                <w:sz w:val="15"/>
              </w:rPr>
              <w:t>API</w:t>
            </w:r>
          </w:p>
        </w:tc>
        <w:tc>
          <w:tcPr>
            <w:tcW w:w="8064" w:type="dxa"/>
            <w:vAlign w:val="center"/>
          </w:tcPr>
          <w:p w14:paraId="65A1E47C">
            <w:pPr>
              <w:spacing w:after="0" w:line="240" w:lineRule="auto"/>
            </w:pPr>
            <w:r>
              <w:rPr>
                <w:rFonts w:ascii="Aptos" w:hAnsi="Aptos"/>
                <w:b w:val="0"/>
                <w:sz w:val="15"/>
              </w:rPr>
              <w:t>request count, duration, errors, rejected rate limits</w:t>
            </w:r>
          </w:p>
        </w:tc>
      </w:tr>
      <w:tr w14:paraId="5A26064C">
        <w:trPr>
          <w:jc w:val="center"/>
        </w:trPr>
        <w:tc>
          <w:tcPr>
            <w:tcW w:w="2016" w:type="dxa"/>
            <w:vAlign w:val="center"/>
          </w:tcPr>
          <w:p w14:paraId="4567C8E0">
            <w:pPr>
              <w:spacing w:after="0" w:line="240" w:lineRule="auto"/>
            </w:pPr>
            <w:r>
              <w:rPr>
                <w:rFonts w:ascii="Aptos" w:hAnsi="Aptos"/>
                <w:b w:val="0"/>
                <w:sz w:val="15"/>
              </w:rPr>
              <w:t>Payments</w:t>
            </w:r>
          </w:p>
        </w:tc>
        <w:tc>
          <w:tcPr>
            <w:tcW w:w="8064" w:type="dxa"/>
            <w:vAlign w:val="center"/>
          </w:tcPr>
          <w:p w14:paraId="13F14E9D">
            <w:pPr>
              <w:spacing w:after="0" w:line="240" w:lineRule="auto"/>
            </w:pPr>
            <w:r>
              <w:rPr>
                <w:rFonts w:ascii="Aptos" w:hAnsi="Aptos"/>
                <w:b w:val="0"/>
                <w:sz w:val="15"/>
              </w:rPr>
              <w:t>created, succeeded, failed, processing duration, provider timeouts</w:t>
            </w:r>
          </w:p>
        </w:tc>
      </w:tr>
      <w:tr w14:paraId="0B7C558E">
        <w:trPr>
          <w:jc w:val="center"/>
        </w:trPr>
        <w:tc>
          <w:tcPr>
            <w:tcW w:w="2016" w:type="dxa"/>
            <w:vAlign w:val="center"/>
          </w:tcPr>
          <w:p w14:paraId="086DF0CC">
            <w:pPr>
              <w:spacing w:after="0" w:line="240" w:lineRule="auto"/>
            </w:pPr>
            <w:r>
              <w:rPr>
                <w:rFonts w:ascii="Aptos" w:hAnsi="Aptos"/>
                <w:b w:val="0"/>
                <w:sz w:val="15"/>
              </w:rPr>
              <w:t>Ledger</w:t>
            </w:r>
          </w:p>
        </w:tc>
        <w:tc>
          <w:tcPr>
            <w:tcW w:w="8064" w:type="dxa"/>
            <w:vAlign w:val="center"/>
          </w:tcPr>
          <w:p w14:paraId="30932B8D">
            <w:pPr>
              <w:spacing w:after="0" w:line="240" w:lineRule="auto"/>
            </w:pPr>
            <w:r>
              <w:rPr>
                <w:rFonts w:ascii="Aptos" w:hAnsi="Aptos"/>
                <w:b w:val="0"/>
                <w:sz w:val="15"/>
              </w:rPr>
              <w:t>postings, failures, unbalanced attempts, reconciliation mismatches</w:t>
            </w:r>
          </w:p>
        </w:tc>
      </w:tr>
      <w:tr w14:paraId="04153706">
        <w:trPr>
          <w:jc w:val="center"/>
        </w:trPr>
        <w:tc>
          <w:tcPr>
            <w:tcW w:w="2016" w:type="dxa"/>
            <w:vAlign w:val="center"/>
          </w:tcPr>
          <w:p w14:paraId="5A0006C1">
            <w:pPr>
              <w:spacing w:after="0" w:line="240" w:lineRule="auto"/>
            </w:pPr>
            <w:r>
              <w:rPr>
                <w:rFonts w:ascii="Aptos" w:hAnsi="Aptos"/>
                <w:b w:val="0"/>
                <w:sz w:val="15"/>
              </w:rPr>
              <w:t>Kafka/outbox</w:t>
            </w:r>
          </w:p>
        </w:tc>
        <w:tc>
          <w:tcPr>
            <w:tcW w:w="8064" w:type="dxa"/>
            <w:vAlign w:val="center"/>
          </w:tcPr>
          <w:p w14:paraId="0FCBADD3">
            <w:pPr>
              <w:spacing w:after="0" w:line="240" w:lineRule="auto"/>
            </w:pPr>
            <w:r>
              <w:rPr>
                <w:rFonts w:ascii="Aptos" w:hAnsi="Aptos"/>
                <w:b w:val="0"/>
                <w:sz w:val="15"/>
              </w:rPr>
              <w:t>consumer lag, failures, DLQ count, unpublished count, oldest event age</w:t>
            </w:r>
          </w:p>
        </w:tc>
      </w:tr>
      <w:tr w14:paraId="31AE4C0D">
        <w:trPr>
          <w:jc w:val="center"/>
        </w:trPr>
        <w:tc>
          <w:tcPr>
            <w:tcW w:w="2016" w:type="dxa"/>
            <w:vAlign w:val="center"/>
          </w:tcPr>
          <w:p w14:paraId="1A13451A">
            <w:pPr>
              <w:spacing w:after="0" w:line="240" w:lineRule="auto"/>
            </w:pPr>
            <w:r>
              <w:rPr>
                <w:rFonts w:ascii="Aptos" w:hAnsi="Aptos"/>
                <w:b w:val="0"/>
                <w:sz w:val="15"/>
              </w:rPr>
              <w:t>Webhooks</w:t>
            </w:r>
          </w:p>
        </w:tc>
        <w:tc>
          <w:tcPr>
            <w:tcW w:w="8064" w:type="dxa"/>
            <w:vAlign w:val="center"/>
          </w:tcPr>
          <w:p w14:paraId="11E853FC">
            <w:pPr>
              <w:spacing w:after="0" w:line="240" w:lineRule="auto"/>
            </w:pPr>
            <w:r>
              <w:rPr>
                <w:rFonts w:ascii="Aptos" w:hAnsi="Aptos"/>
                <w:b w:val="0"/>
                <w:sz w:val="15"/>
              </w:rPr>
              <w:t>success/failure, duration, pending deliveries, endpoint health</w:t>
            </w:r>
          </w:p>
        </w:tc>
      </w:tr>
      <w:tr w14:paraId="06C6F9CB">
        <w:trPr>
          <w:jc w:val="center"/>
        </w:trPr>
        <w:tc>
          <w:tcPr>
            <w:tcW w:w="2016" w:type="dxa"/>
            <w:vAlign w:val="center"/>
          </w:tcPr>
          <w:p w14:paraId="50570CCC">
            <w:pPr>
              <w:spacing w:after="0" w:line="240" w:lineRule="auto"/>
            </w:pPr>
            <w:r>
              <w:rPr>
                <w:rFonts w:ascii="Aptos" w:hAnsi="Aptos"/>
                <w:b w:val="0"/>
                <w:sz w:val="15"/>
              </w:rPr>
              <w:t>Settlement</w:t>
            </w:r>
          </w:p>
        </w:tc>
        <w:tc>
          <w:tcPr>
            <w:tcW w:w="8064" w:type="dxa"/>
            <w:vAlign w:val="center"/>
          </w:tcPr>
          <w:p w14:paraId="15B39227">
            <w:pPr>
              <w:spacing w:after="0" w:line="240" w:lineRule="auto"/>
            </w:pPr>
            <w:r>
              <w:rPr>
                <w:rFonts w:ascii="Aptos" w:hAnsi="Aptos"/>
                <w:b w:val="0"/>
                <w:sz w:val="15"/>
              </w:rPr>
              <w:t>eligible balance, batch count, payout failures and retry age</w:t>
            </w:r>
          </w:p>
        </w:tc>
      </w:tr>
      <w:tr w14:paraId="4ED89E6E">
        <w:trPr>
          <w:jc w:val="center"/>
        </w:trPr>
        <w:tc>
          <w:tcPr>
            <w:tcW w:w="2016" w:type="dxa"/>
            <w:vAlign w:val="center"/>
          </w:tcPr>
          <w:p w14:paraId="46ABD15D">
            <w:pPr>
              <w:spacing w:after="0" w:line="240" w:lineRule="auto"/>
            </w:pPr>
            <w:r>
              <w:rPr>
                <w:rFonts w:ascii="Aptos" w:hAnsi="Aptos"/>
                <w:b w:val="0"/>
                <w:sz w:val="15"/>
              </w:rPr>
              <w:t>Infrastructure</w:t>
            </w:r>
          </w:p>
        </w:tc>
        <w:tc>
          <w:tcPr>
            <w:tcW w:w="8064" w:type="dxa"/>
            <w:vAlign w:val="center"/>
          </w:tcPr>
          <w:p w14:paraId="74A4DAE6">
            <w:pPr>
              <w:spacing w:after="0" w:line="240" w:lineRule="auto"/>
            </w:pPr>
            <w:r>
              <w:rPr>
                <w:rFonts w:ascii="Aptos" w:hAnsi="Aptos"/>
                <w:b w:val="0"/>
                <w:sz w:val="15"/>
              </w:rPr>
              <w:t>CPU, memory, pod restarts, DB connections, disk, broker health</w:t>
            </w:r>
          </w:p>
        </w:tc>
      </w:tr>
    </w:tbl>
    <w:p w14:paraId="644F785A">
      <w:pPr>
        <w:spacing w:after="0"/>
      </w:pPr>
    </w:p>
    <w:p w14:paraId="5C2A190A">
      <w:pPr>
        <w:pStyle w:val="3"/>
      </w:pPr>
      <w:r>
        <w:t>26.4 Example Alerts</w:t>
      </w:r>
    </w:p>
    <w:p w14:paraId="0843BFDB">
      <w:pPr>
        <w:pStyle w:val="23"/>
        <w:spacing w:after="30"/>
      </w:pPr>
      <w:r>
        <w:t>Payment success rate drops below baseline for a payment method.</w:t>
      </w:r>
    </w:p>
    <w:p w14:paraId="2CDFF5AA">
      <w:pPr>
        <w:pStyle w:val="23"/>
        <w:spacing w:after="30"/>
      </w:pPr>
      <w:r>
        <w:t>Oldest unpublished outbox event exceeds two minutes.</w:t>
      </w:r>
    </w:p>
    <w:p w14:paraId="2CD5898C">
      <w:pPr>
        <w:pStyle w:val="23"/>
        <w:spacing w:after="30"/>
      </w:pPr>
      <w:r>
        <w:t>Ledger consumer lag exceeds the defined threshold.</w:t>
      </w:r>
    </w:p>
    <w:p w14:paraId="2C62B988">
      <w:pPr>
        <w:pStyle w:val="23"/>
        <w:spacing w:after="30"/>
      </w:pPr>
      <w:r>
        <w:t>A succeeded payment lacks a ledger posting for more than five minutes.</w:t>
      </w:r>
    </w:p>
    <w:p w14:paraId="5045CB5C">
      <w:pPr>
        <w:pStyle w:val="23"/>
        <w:spacing w:after="30"/>
      </w:pPr>
      <w:r>
        <w:t>Webhook failure rate exceeds 20% for one endpoint or globally.</w:t>
      </w:r>
    </w:p>
    <w:p w14:paraId="41DDA362">
      <w:pPr>
        <w:pStyle w:val="23"/>
        <w:spacing w:after="30"/>
      </w:pPr>
      <w:r>
        <w:t>Settlement-in-transit funds remain unresolved beyond SLA.</w:t>
      </w:r>
    </w:p>
    <w:p w14:paraId="36BBBD97">
      <w:pPr>
        <w:pStyle w:val="23"/>
        <w:spacing w:after="30"/>
      </w:pPr>
      <w:r>
        <w:t>Database connection saturation or Kubernetes restart loop.</w:t>
      </w:r>
    </w:p>
    <w:p w14:paraId="4F0611BC">
      <w:pPr>
        <w:pStyle w:val="3"/>
      </w:pPr>
      <w:r>
        <w:t>26.5 Incident Runbook Pattern</w:t>
      </w:r>
    </w:p>
    <w:p w14:paraId="5D39F0B6">
      <w:pPr>
        <w:pStyle w:val="164"/>
      </w:pPr>
      <w:r>
        <w:t>Detection -&gt; impact assessment -&gt; stop unsafe automation -&gt; preserve evidence -&gt;</w:t>
      </w:r>
      <w:r>
        <w:br w:type="textWrapping"/>
      </w:r>
      <w:r>
        <w:t>identify failing boundary -&gt; recover through idempotent command -&gt; reconcile -&gt;</w:t>
      </w:r>
      <w:r>
        <w:br w:type="textWrapping"/>
      </w:r>
      <w:r>
        <w:t>communicate -&gt; document timeline, root cause, corrective actions and prevention</w:t>
      </w:r>
    </w:p>
    <w:p w14:paraId="27A4549B">
      <w:pPr>
        <w:pStyle w:val="2"/>
      </w:pPr>
      <w:r>
        <w:t>27. Deployment, Kubernetes and Infrastructure as Code</w:t>
      </w:r>
    </w:p>
    <w:p w14:paraId="7117601B">
      <w:pPr>
        <w:jc w:val="center"/>
      </w:pPr>
      <w:r>
        <w:drawing>
          <wp:inline distT="0" distB="0" distL="114300" distR="114300">
            <wp:extent cx="6217920" cy="25952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6217920" cy="2595306"/>
                    </a:xfrm>
                    <a:prstGeom prst="rect">
                      <a:avLst/>
                    </a:prstGeom>
                  </pic:spPr>
                </pic:pic>
              </a:graphicData>
            </a:graphic>
          </wp:inline>
        </w:drawing>
      </w:r>
    </w:p>
    <w:p w14:paraId="23F070ED">
      <w:pPr>
        <w:pStyle w:val="165"/>
        <w:jc w:val="center"/>
      </w:pPr>
      <w:r>
        <w:t>Figure 6. Kubernetes-oriented deployment architecture.</w:t>
      </w:r>
    </w:p>
    <w:p w14:paraId="1345922F">
      <w:pPr>
        <w:pStyle w:val="3"/>
      </w:pPr>
      <w:r>
        <w:t>27.1 Container and Local Development</w:t>
      </w:r>
    </w:p>
    <w:p w14:paraId="4F7A904C">
      <w:pPr>
        <w:spacing w:after="80"/>
      </w:pPr>
      <w:r>
        <w:t>Docker Compose starts PostgreSQL, Redis, Kafka KRaft, observability and a selected service set. Testcontainers starts isolated dependencies for integration tests. Each Spring Boot service has a multi-stage Dockerfile, non-root runtime user, health endpoints and resource limits.</w:t>
      </w:r>
    </w:p>
    <w:p w14:paraId="063717F6">
      <w:pPr>
        <w:pStyle w:val="3"/>
      </w:pPr>
      <w:r>
        <w:t>27.2 Kubernetes Resources</w:t>
      </w:r>
    </w:p>
    <w:p w14:paraId="1962AC33">
      <w:pPr>
        <w:pStyle w:val="23"/>
        <w:spacing w:after="30"/>
      </w:pPr>
      <w:r>
        <w:t>Deployment per stateless API or worker</w:t>
      </w:r>
    </w:p>
    <w:p w14:paraId="53885F5F">
      <w:pPr>
        <w:pStyle w:val="23"/>
        <w:spacing w:after="30"/>
      </w:pPr>
      <w:r>
        <w:t>Service for stable cluster networking</w:t>
      </w:r>
    </w:p>
    <w:p w14:paraId="19BCF46D">
      <w:pPr>
        <w:pStyle w:val="23"/>
        <w:spacing w:after="30"/>
      </w:pPr>
      <w:r>
        <w:t>Ingress for public gateway only</w:t>
      </w:r>
    </w:p>
    <w:p w14:paraId="0FE84CD4">
      <w:pPr>
        <w:pStyle w:val="23"/>
        <w:spacing w:after="30"/>
      </w:pPr>
      <w:r>
        <w:t>ConfigMap for non-secret configuration</w:t>
      </w:r>
    </w:p>
    <w:p w14:paraId="684530DB">
      <w:pPr>
        <w:pStyle w:val="23"/>
        <w:spacing w:after="30"/>
      </w:pPr>
      <w:r>
        <w:t>Secret or external secret integration</w:t>
      </w:r>
    </w:p>
    <w:p w14:paraId="356E4311">
      <w:pPr>
        <w:pStyle w:val="23"/>
        <w:spacing w:after="30"/>
      </w:pPr>
      <w:r>
        <w:t>HorizontalPodAutoscaler using CPU, request rate or Kafka lag</w:t>
      </w:r>
    </w:p>
    <w:p w14:paraId="7612AEAC">
      <w:pPr>
        <w:pStyle w:val="23"/>
        <w:spacing w:after="30"/>
      </w:pPr>
      <w:r>
        <w:t>PodDisruptionBudget for critical services</w:t>
      </w:r>
    </w:p>
    <w:p w14:paraId="7F73E29C">
      <w:pPr>
        <w:pStyle w:val="23"/>
        <w:spacing w:after="30"/>
      </w:pPr>
      <w:r>
        <w:t>NetworkPolicy to limit service communication</w:t>
      </w:r>
    </w:p>
    <w:p w14:paraId="193287CC">
      <w:pPr>
        <w:pStyle w:val="23"/>
        <w:spacing w:after="30"/>
      </w:pPr>
      <w:r>
        <w:t>Job/CronJob for controlled reconciliation and batch work</w:t>
      </w:r>
    </w:p>
    <w:p w14:paraId="2D007E6C">
      <w:pPr>
        <w:pStyle w:val="23"/>
        <w:spacing w:after="30"/>
      </w:pPr>
      <w:r>
        <w:t>Helm chart values for dev, staging and production-simulation</w:t>
      </w:r>
    </w:p>
    <w:p w14:paraId="1AD2A2E3">
      <w:pPr>
        <w:pStyle w:val="3"/>
      </w:pPr>
      <w:r>
        <w:t>27.3 Data Infrastructure</w:t>
      </w:r>
    </w:p>
    <w:p w14:paraId="5F0FD47B">
      <w:pPr>
        <w:spacing w:after="80"/>
      </w:pPr>
      <w:r>
        <w:t>For the learning environment, PostgreSQL, Kafka and Redis may run in the cluster. The production-style architecture should state that managed equivalents are usually preferred so the team can focus on the payment product unless operating data infrastructure is itself a requirement.</w:t>
      </w:r>
    </w:p>
    <w:p w14:paraId="1E67F3D8">
      <w:pPr>
        <w:pStyle w:val="3"/>
      </w:pPr>
      <w:r>
        <w:t>27.4 Terraform</w:t>
      </w:r>
    </w:p>
    <w:p w14:paraId="7C073A0D">
      <w:pPr>
        <w:spacing w:after="80"/>
      </w:pPr>
      <w:r>
        <w:t>Terraform defines network, Kubernetes cluster, managed database/cache/streaming equivalents, object storage, monitoring integration, DNS and secret-manager resources. Local development remains Docker Compose; staging is the primary Kubernetes demonstration environment.</w:t>
      </w:r>
    </w:p>
    <w:p w14:paraId="65D61662">
      <w:pPr>
        <w:pStyle w:val="3"/>
      </w:pPr>
      <w:r>
        <w:t>27.5 CI/CD</w:t>
      </w:r>
    </w:p>
    <w:p w14:paraId="3A8B085B">
      <w:pPr>
        <w:pStyle w:val="23"/>
        <w:spacing w:after="30"/>
      </w:pPr>
      <w:r>
        <w:t>Compile, unit tests and static analysis</w:t>
      </w:r>
    </w:p>
    <w:p w14:paraId="62B9D7C1">
      <w:pPr>
        <w:pStyle w:val="23"/>
        <w:spacing w:after="30"/>
      </w:pPr>
      <w:r>
        <w:t>Testcontainers integration tests</w:t>
      </w:r>
    </w:p>
    <w:p w14:paraId="5BB6B7DA">
      <w:pPr>
        <w:pStyle w:val="23"/>
        <w:spacing w:after="30"/>
      </w:pPr>
      <w:r>
        <w:t>OpenAPI and event schema compatibility checks</w:t>
      </w:r>
    </w:p>
    <w:p w14:paraId="19C5D1C1">
      <w:pPr>
        <w:pStyle w:val="23"/>
        <w:spacing w:after="30"/>
      </w:pPr>
      <w:r>
        <w:t>Container build and vulnerability scan</w:t>
      </w:r>
    </w:p>
    <w:p w14:paraId="10F30988">
      <w:pPr>
        <w:pStyle w:val="23"/>
        <w:spacing w:after="30"/>
      </w:pPr>
      <w:r>
        <w:t>Push versioned image</w:t>
      </w:r>
    </w:p>
    <w:p w14:paraId="7CC6EA11">
      <w:pPr>
        <w:pStyle w:val="23"/>
        <w:spacing w:after="30"/>
      </w:pPr>
      <w:r>
        <w:t>Deploy to ephemeral or staging namespace</w:t>
      </w:r>
    </w:p>
    <w:p w14:paraId="3748A4F1">
      <w:pPr>
        <w:pStyle w:val="23"/>
        <w:spacing w:after="30"/>
      </w:pPr>
      <w:r>
        <w:t>Smoke and migration tests</w:t>
      </w:r>
    </w:p>
    <w:p w14:paraId="175CE14D">
      <w:pPr>
        <w:pStyle w:val="23"/>
        <w:spacing w:after="30"/>
      </w:pPr>
      <w:r>
        <w:t>Canary or rolling deployment</w:t>
      </w:r>
    </w:p>
    <w:p w14:paraId="16B8AA04">
      <w:pPr>
        <w:pStyle w:val="23"/>
        <w:spacing w:after="30"/>
      </w:pPr>
      <w:r>
        <w:t>Automatic rollback on health or SLO regression</w:t>
      </w:r>
    </w:p>
    <w:p w14:paraId="0E2D35B4">
      <w:pPr>
        <w:pStyle w:val="2"/>
      </w:pPr>
      <w:r>
        <w:t>28. Technology Stack and Usage Map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3600"/>
        <w:gridCol w:w="4320"/>
      </w:tblGrid>
      <w:tr w14:paraId="31BCFFFC">
        <w:trPr>
          <w:jc w:val="center"/>
        </w:trPr>
        <w:tc>
          <w:tcPr>
            <w:tcW w:w="2304" w:type="dxa"/>
            <w:shd w:val="clear" w:color="auto" w:fill="2F5597"/>
            <w:vAlign w:val="center"/>
          </w:tcPr>
          <w:p w14:paraId="2558C3F6">
            <w:pPr>
              <w:spacing w:after="0" w:line="240" w:lineRule="auto"/>
            </w:pPr>
            <w:r>
              <w:rPr>
                <w:rFonts w:ascii="Aptos" w:hAnsi="Aptos"/>
                <w:b/>
                <w:color w:val="FFFFFF"/>
                <w:sz w:val="16"/>
              </w:rPr>
              <w:t>Technology</w:t>
            </w:r>
          </w:p>
        </w:tc>
        <w:tc>
          <w:tcPr>
            <w:tcW w:w="3600" w:type="dxa"/>
            <w:shd w:val="clear" w:color="auto" w:fill="2F5597"/>
            <w:vAlign w:val="center"/>
          </w:tcPr>
          <w:p w14:paraId="2E3DE381">
            <w:pPr>
              <w:spacing w:after="0" w:line="240" w:lineRule="auto"/>
            </w:pPr>
            <w:r>
              <w:rPr>
                <w:rFonts w:ascii="Aptos" w:hAnsi="Aptos"/>
                <w:b/>
                <w:color w:val="FFFFFF"/>
                <w:sz w:val="16"/>
              </w:rPr>
              <w:t>Where used</w:t>
            </w:r>
          </w:p>
        </w:tc>
        <w:tc>
          <w:tcPr>
            <w:tcW w:w="4320" w:type="dxa"/>
            <w:shd w:val="clear" w:color="auto" w:fill="2F5597"/>
            <w:vAlign w:val="center"/>
          </w:tcPr>
          <w:p w14:paraId="63187E3C">
            <w:pPr>
              <w:spacing w:after="0" w:line="240" w:lineRule="auto"/>
            </w:pPr>
            <w:r>
              <w:rPr>
                <w:rFonts w:ascii="Aptos" w:hAnsi="Aptos"/>
                <w:b/>
                <w:color w:val="FFFFFF"/>
                <w:sz w:val="16"/>
              </w:rPr>
              <w:t>Why</w:t>
            </w:r>
          </w:p>
        </w:tc>
      </w:tr>
      <w:tr w14:paraId="6B0C4477">
        <w:trPr>
          <w:jc w:val="center"/>
        </w:trPr>
        <w:tc>
          <w:tcPr>
            <w:tcW w:w="2304" w:type="dxa"/>
            <w:vAlign w:val="center"/>
          </w:tcPr>
          <w:p w14:paraId="138CF785">
            <w:pPr>
              <w:spacing w:after="0" w:line="240" w:lineRule="auto"/>
            </w:pPr>
            <w:r>
              <w:rPr>
                <w:rFonts w:ascii="Aptos" w:hAnsi="Aptos"/>
                <w:b w:val="0"/>
                <w:sz w:val="15"/>
              </w:rPr>
              <w:t>Java 21+</w:t>
            </w:r>
          </w:p>
        </w:tc>
        <w:tc>
          <w:tcPr>
            <w:tcW w:w="3600" w:type="dxa"/>
            <w:vAlign w:val="center"/>
          </w:tcPr>
          <w:p w14:paraId="47FDA019">
            <w:pPr>
              <w:spacing w:after="0" w:line="240" w:lineRule="auto"/>
            </w:pPr>
            <w:r>
              <w:rPr>
                <w:rFonts w:ascii="Aptos" w:hAnsi="Aptos"/>
                <w:b w:val="0"/>
                <w:sz w:val="15"/>
              </w:rPr>
              <w:t>All backend services</w:t>
            </w:r>
          </w:p>
        </w:tc>
        <w:tc>
          <w:tcPr>
            <w:tcW w:w="4320" w:type="dxa"/>
            <w:vAlign w:val="center"/>
          </w:tcPr>
          <w:p w14:paraId="18D9BC78">
            <w:pPr>
              <w:spacing w:after="0" w:line="240" w:lineRule="auto"/>
            </w:pPr>
            <w:r>
              <w:rPr>
                <w:rFonts w:ascii="Aptos" w:hAnsi="Aptos"/>
                <w:b w:val="0"/>
                <w:sz w:val="15"/>
              </w:rPr>
              <w:t>Modern LTS runtime and strong ecosystem</w:t>
            </w:r>
          </w:p>
        </w:tc>
      </w:tr>
      <w:tr w14:paraId="5098CE08">
        <w:trPr>
          <w:jc w:val="center"/>
        </w:trPr>
        <w:tc>
          <w:tcPr>
            <w:tcW w:w="2304" w:type="dxa"/>
            <w:vAlign w:val="center"/>
          </w:tcPr>
          <w:p w14:paraId="2B6D3B59">
            <w:pPr>
              <w:spacing w:after="0" w:line="240" w:lineRule="auto"/>
            </w:pPr>
            <w:r>
              <w:rPr>
                <w:rFonts w:ascii="Aptos" w:hAnsi="Aptos"/>
                <w:b w:val="0"/>
                <w:sz w:val="15"/>
              </w:rPr>
              <w:t>Spring Boot</w:t>
            </w:r>
          </w:p>
        </w:tc>
        <w:tc>
          <w:tcPr>
            <w:tcW w:w="3600" w:type="dxa"/>
            <w:vAlign w:val="center"/>
          </w:tcPr>
          <w:p w14:paraId="05827D67">
            <w:pPr>
              <w:spacing w:after="0" w:line="240" w:lineRule="auto"/>
            </w:pPr>
            <w:r>
              <w:rPr>
                <w:rFonts w:ascii="Aptos" w:hAnsi="Aptos"/>
                <w:b w:val="0"/>
                <w:sz w:val="15"/>
              </w:rPr>
              <w:t>Service applications</w:t>
            </w:r>
          </w:p>
        </w:tc>
        <w:tc>
          <w:tcPr>
            <w:tcW w:w="4320" w:type="dxa"/>
            <w:vAlign w:val="center"/>
          </w:tcPr>
          <w:p w14:paraId="1061B4C2">
            <w:pPr>
              <w:spacing w:after="0" w:line="240" w:lineRule="auto"/>
            </w:pPr>
            <w:r>
              <w:rPr>
                <w:rFonts w:ascii="Aptos" w:hAnsi="Aptos"/>
                <w:b w:val="0"/>
                <w:sz w:val="15"/>
              </w:rPr>
              <w:t>Production configuration, web, data and actuator</w:t>
            </w:r>
          </w:p>
        </w:tc>
      </w:tr>
      <w:tr w14:paraId="02191CD3">
        <w:trPr>
          <w:jc w:val="center"/>
        </w:trPr>
        <w:tc>
          <w:tcPr>
            <w:tcW w:w="2304" w:type="dxa"/>
            <w:vAlign w:val="center"/>
          </w:tcPr>
          <w:p w14:paraId="133CD1A0">
            <w:pPr>
              <w:spacing w:after="0" w:line="240" w:lineRule="auto"/>
            </w:pPr>
            <w:r>
              <w:rPr>
                <w:rFonts w:ascii="Aptos" w:hAnsi="Aptos"/>
                <w:b w:val="0"/>
                <w:sz w:val="15"/>
              </w:rPr>
              <w:t>Spring Core</w:t>
            </w:r>
          </w:p>
        </w:tc>
        <w:tc>
          <w:tcPr>
            <w:tcW w:w="3600" w:type="dxa"/>
            <w:vAlign w:val="center"/>
          </w:tcPr>
          <w:p w14:paraId="4EAD61E4">
            <w:pPr>
              <w:spacing w:after="0" w:line="240" w:lineRule="auto"/>
            </w:pPr>
            <w:r>
              <w:rPr>
                <w:rFonts w:ascii="Aptos" w:hAnsi="Aptos"/>
                <w:b w:val="0"/>
                <w:sz w:val="15"/>
              </w:rPr>
              <w:t>Dependency injection, configuration and modularity</w:t>
            </w:r>
          </w:p>
        </w:tc>
        <w:tc>
          <w:tcPr>
            <w:tcW w:w="4320" w:type="dxa"/>
            <w:vAlign w:val="center"/>
          </w:tcPr>
          <w:p w14:paraId="62F57299">
            <w:pPr>
              <w:spacing w:after="0" w:line="240" w:lineRule="auto"/>
            </w:pPr>
            <w:r>
              <w:rPr>
                <w:rFonts w:ascii="Aptos" w:hAnsi="Aptos"/>
                <w:b w:val="0"/>
                <w:sz w:val="15"/>
              </w:rPr>
              <w:t>Foundational Spring programming model</w:t>
            </w:r>
          </w:p>
        </w:tc>
      </w:tr>
      <w:tr w14:paraId="3B873EB4">
        <w:trPr>
          <w:jc w:val="center"/>
        </w:trPr>
        <w:tc>
          <w:tcPr>
            <w:tcW w:w="2304" w:type="dxa"/>
            <w:vAlign w:val="center"/>
          </w:tcPr>
          <w:p w14:paraId="7B1A7026">
            <w:pPr>
              <w:spacing w:after="0" w:line="240" w:lineRule="auto"/>
            </w:pPr>
            <w:r>
              <w:rPr>
                <w:rFonts w:ascii="Aptos" w:hAnsi="Aptos"/>
                <w:b w:val="0"/>
                <w:sz w:val="15"/>
              </w:rPr>
              <w:t>Spring Web / WebFlux</w:t>
            </w:r>
          </w:p>
        </w:tc>
        <w:tc>
          <w:tcPr>
            <w:tcW w:w="3600" w:type="dxa"/>
            <w:vAlign w:val="center"/>
          </w:tcPr>
          <w:p w14:paraId="3F20178E">
            <w:pPr>
              <w:spacing w:after="0" w:line="240" w:lineRule="auto"/>
            </w:pPr>
            <w:r>
              <w:rPr>
                <w:rFonts w:ascii="Aptos" w:hAnsi="Aptos"/>
                <w:b w:val="0"/>
                <w:sz w:val="15"/>
              </w:rPr>
              <w:t>REST APIs; Gateway may use reactive stack</w:t>
            </w:r>
          </w:p>
        </w:tc>
        <w:tc>
          <w:tcPr>
            <w:tcW w:w="4320" w:type="dxa"/>
            <w:vAlign w:val="center"/>
          </w:tcPr>
          <w:p w14:paraId="1F2383AB">
            <w:pPr>
              <w:spacing w:after="0" w:line="240" w:lineRule="auto"/>
            </w:pPr>
            <w:r>
              <w:rPr>
                <w:rFonts w:ascii="Aptos" w:hAnsi="Aptos"/>
                <w:b w:val="0"/>
                <w:sz w:val="15"/>
              </w:rPr>
              <w:t>HTTP contracts and non-blocking edge routing</w:t>
            </w:r>
          </w:p>
        </w:tc>
      </w:tr>
      <w:tr w14:paraId="0010669E">
        <w:trPr>
          <w:jc w:val="center"/>
        </w:trPr>
        <w:tc>
          <w:tcPr>
            <w:tcW w:w="2304" w:type="dxa"/>
            <w:vAlign w:val="center"/>
          </w:tcPr>
          <w:p w14:paraId="3586A2CA">
            <w:pPr>
              <w:spacing w:after="0" w:line="240" w:lineRule="auto"/>
            </w:pPr>
            <w:r>
              <w:rPr>
                <w:rFonts w:ascii="Aptos" w:hAnsi="Aptos"/>
                <w:b w:val="0"/>
                <w:sz w:val="15"/>
              </w:rPr>
              <w:t>Spring Data JPA</w:t>
            </w:r>
          </w:p>
        </w:tc>
        <w:tc>
          <w:tcPr>
            <w:tcW w:w="3600" w:type="dxa"/>
            <w:vAlign w:val="center"/>
          </w:tcPr>
          <w:p w14:paraId="4BBECF3F">
            <w:pPr>
              <w:spacing w:after="0" w:line="240" w:lineRule="auto"/>
            </w:pPr>
            <w:r>
              <w:rPr>
                <w:rFonts w:ascii="Aptos" w:hAnsi="Aptos"/>
                <w:b w:val="0"/>
                <w:sz w:val="15"/>
              </w:rPr>
              <w:t>Transactional service persistence</w:t>
            </w:r>
          </w:p>
        </w:tc>
        <w:tc>
          <w:tcPr>
            <w:tcW w:w="4320" w:type="dxa"/>
            <w:vAlign w:val="center"/>
          </w:tcPr>
          <w:p w14:paraId="6A3A308E">
            <w:pPr>
              <w:spacing w:after="0" w:line="240" w:lineRule="auto"/>
            </w:pPr>
            <w:r>
              <w:rPr>
                <w:rFonts w:ascii="Aptos" w:hAnsi="Aptos"/>
                <w:b w:val="0"/>
                <w:sz w:val="15"/>
              </w:rPr>
              <w:t>Repository abstraction with explicit SQL awareness</w:t>
            </w:r>
          </w:p>
        </w:tc>
      </w:tr>
      <w:tr w14:paraId="7CF3F0B3">
        <w:trPr>
          <w:jc w:val="center"/>
        </w:trPr>
        <w:tc>
          <w:tcPr>
            <w:tcW w:w="2304" w:type="dxa"/>
            <w:vAlign w:val="center"/>
          </w:tcPr>
          <w:p w14:paraId="78F4ABFD">
            <w:pPr>
              <w:spacing w:after="0" w:line="240" w:lineRule="auto"/>
            </w:pPr>
            <w:r>
              <w:rPr>
                <w:rFonts w:ascii="Aptos" w:hAnsi="Aptos"/>
                <w:b w:val="0"/>
                <w:sz w:val="15"/>
              </w:rPr>
              <w:t>PostgreSQL</w:t>
            </w:r>
          </w:p>
        </w:tc>
        <w:tc>
          <w:tcPr>
            <w:tcW w:w="3600" w:type="dxa"/>
            <w:vAlign w:val="center"/>
          </w:tcPr>
          <w:p w14:paraId="3EC96B2A">
            <w:pPr>
              <w:spacing w:after="0" w:line="240" w:lineRule="auto"/>
            </w:pPr>
            <w:r>
              <w:rPr>
                <w:rFonts w:ascii="Aptos" w:hAnsi="Aptos"/>
                <w:b w:val="0"/>
                <w:sz w:val="15"/>
              </w:rPr>
              <w:t>Authoritative relational data per service</w:t>
            </w:r>
          </w:p>
        </w:tc>
        <w:tc>
          <w:tcPr>
            <w:tcW w:w="4320" w:type="dxa"/>
            <w:vAlign w:val="center"/>
          </w:tcPr>
          <w:p w14:paraId="1D013559">
            <w:pPr>
              <w:spacing w:after="0" w:line="240" w:lineRule="auto"/>
            </w:pPr>
            <w:r>
              <w:rPr>
                <w:rFonts w:ascii="Aptos" w:hAnsi="Aptos"/>
                <w:b w:val="0"/>
                <w:sz w:val="15"/>
              </w:rPr>
              <w:t>Transactions, constraints, locking and JSONB</w:t>
            </w:r>
          </w:p>
        </w:tc>
      </w:tr>
      <w:tr w14:paraId="543475C5">
        <w:trPr>
          <w:jc w:val="center"/>
        </w:trPr>
        <w:tc>
          <w:tcPr>
            <w:tcW w:w="2304" w:type="dxa"/>
            <w:vAlign w:val="center"/>
          </w:tcPr>
          <w:p w14:paraId="1BFA4562">
            <w:pPr>
              <w:spacing w:after="0" w:line="240" w:lineRule="auto"/>
            </w:pPr>
            <w:r>
              <w:rPr>
                <w:rFonts w:ascii="Aptos" w:hAnsi="Aptos"/>
                <w:b w:val="0"/>
                <w:sz w:val="15"/>
              </w:rPr>
              <w:t>Flyway or Liquibase</w:t>
            </w:r>
          </w:p>
        </w:tc>
        <w:tc>
          <w:tcPr>
            <w:tcW w:w="3600" w:type="dxa"/>
            <w:vAlign w:val="center"/>
          </w:tcPr>
          <w:p w14:paraId="7F67213C">
            <w:pPr>
              <w:spacing w:after="0" w:line="240" w:lineRule="auto"/>
            </w:pPr>
            <w:r>
              <w:rPr>
                <w:rFonts w:ascii="Aptos" w:hAnsi="Aptos"/>
                <w:b w:val="0"/>
                <w:sz w:val="15"/>
              </w:rPr>
              <w:t>Every database-owning service</w:t>
            </w:r>
          </w:p>
        </w:tc>
        <w:tc>
          <w:tcPr>
            <w:tcW w:w="4320" w:type="dxa"/>
            <w:vAlign w:val="center"/>
          </w:tcPr>
          <w:p w14:paraId="08D1E1E0">
            <w:pPr>
              <w:spacing w:after="0" w:line="240" w:lineRule="auto"/>
            </w:pPr>
            <w:r>
              <w:rPr>
                <w:rFonts w:ascii="Aptos" w:hAnsi="Aptos"/>
                <w:b w:val="0"/>
                <w:sz w:val="15"/>
              </w:rPr>
              <w:t>Versioned schema migration</w:t>
            </w:r>
          </w:p>
        </w:tc>
      </w:tr>
      <w:tr w14:paraId="7929D43A">
        <w:trPr>
          <w:jc w:val="center"/>
        </w:trPr>
        <w:tc>
          <w:tcPr>
            <w:tcW w:w="2304" w:type="dxa"/>
            <w:vAlign w:val="center"/>
          </w:tcPr>
          <w:p w14:paraId="1726059B">
            <w:pPr>
              <w:spacing w:after="0" w:line="240" w:lineRule="auto"/>
            </w:pPr>
            <w:r>
              <w:rPr>
                <w:rFonts w:ascii="Aptos" w:hAnsi="Aptos"/>
                <w:b w:val="0"/>
                <w:sz w:val="15"/>
              </w:rPr>
              <w:t>Redis</w:t>
            </w:r>
          </w:p>
        </w:tc>
        <w:tc>
          <w:tcPr>
            <w:tcW w:w="3600" w:type="dxa"/>
            <w:vAlign w:val="center"/>
          </w:tcPr>
          <w:p w14:paraId="6FCE40AC">
            <w:pPr>
              <w:spacing w:after="0" w:line="240" w:lineRule="auto"/>
            </w:pPr>
            <w:r>
              <w:rPr>
                <w:rFonts w:ascii="Aptos" w:hAnsi="Aptos"/>
                <w:b w:val="0"/>
                <w:sz w:val="15"/>
              </w:rPr>
              <w:t>Rate limits, risk velocity, short-lived caches</w:t>
            </w:r>
          </w:p>
        </w:tc>
        <w:tc>
          <w:tcPr>
            <w:tcW w:w="4320" w:type="dxa"/>
            <w:vAlign w:val="center"/>
          </w:tcPr>
          <w:p w14:paraId="01C50860">
            <w:pPr>
              <w:spacing w:after="0" w:line="240" w:lineRule="auto"/>
            </w:pPr>
            <w:r>
              <w:rPr>
                <w:rFonts w:ascii="Aptos" w:hAnsi="Aptos"/>
                <w:b w:val="0"/>
                <w:sz w:val="15"/>
              </w:rPr>
              <w:t>Fast distributed counters and cache</w:t>
            </w:r>
          </w:p>
        </w:tc>
      </w:tr>
      <w:tr w14:paraId="6A0C4A90">
        <w:trPr>
          <w:jc w:val="center"/>
        </w:trPr>
        <w:tc>
          <w:tcPr>
            <w:tcW w:w="2304" w:type="dxa"/>
            <w:vAlign w:val="center"/>
          </w:tcPr>
          <w:p w14:paraId="1BA429E1">
            <w:pPr>
              <w:spacing w:after="0" w:line="240" w:lineRule="auto"/>
            </w:pPr>
            <w:r>
              <w:rPr>
                <w:rFonts w:ascii="Aptos" w:hAnsi="Aptos"/>
                <w:b w:val="0"/>
                <w:sz w:val="15"/>
              </w:rPr>
              <w:t>Apache Kafka KRaft</w:t>
            </w:r>
          </w:p>
        </w:tc>
        <w:tc>
          <w:tcPr>
            <w:tcW w:w="3600" w:type="dxa"/>
            <w:vAlign w:val="center"/>
          </w:tcPr>
          <w:p w14:paraId="5F4664CF">
            <w:pPr>
              <w:spacing w:after="0" w:line="240" w:lineRule="auto"/>
            </w:pPr>
            <w:r>
              <w:rPr>
                <w:rFonts w:ascii="Aptos" w:hAnsi="Aptos"/>
                <w:b w:val="0"/>
                <w:sz w:val="15"/>
              </w:rPr>
              <w:t>Domain events and commands</w:t>
            </w:r>
          </w:p>
        </w:tc>
        <w:tc>
          <w:tcPr>
            <w:tcW w:w="4320" w:type="dxa"/>
            <w:vAlign w:val="center"/>
          </w:tcPr>
          <w:p w14:paraId="57227622">
            <w:pPr>
              <w:spacing w:after="0" w:line="240" w:lineRule="auto"/>
            </w:pPr>
            <w:r>
              <w:rPr>
                <w:rFonts w:ascii="Aptos" w:hAnsi="Aptos"/>
                <w:b w:val="0"/>
                <w:sz w:val="15"/>
              </w:rPr>
              <w:t>Durable ordered event streaming</w:t>
            </w:r>
          </w:p>
        </w:tc>
      </w:tr>
      <w:tr w14:paraId="7EC451C6">
        <w:trPr>
          <w:jc w:val="center"/>
        </w:trPr>
        <w:tc>
          <w:tcPr>
            <w:tcW w:w="2304" w:type="dxa"/>
            <w:vAlign w:val="center"/>
          </w:tcPr>
          <w:p w14:paraId="4547CBD5">
            <w:pPr>
              <w:spacing w:after="0" w:line="240" w:lineRule="auto"/>
            </w:pPr>
            <w:r>
              <w:rPr>
                <w:rFonts w:ascii="Aptos" w:hAnsi="Aptos"/>
                <w:b w:val="0"/>
                <w:sz w:val="15"/>
              </w:rPr>
              <w:t>Spring Kafka</w:t>
            </w:r>
          </w:p>
        </w:tc>
        <w:tc>
          <w:tcPr>
            <w:tcW w:w="3600" w:type="dxa"/>
            <w:vAlign w:val="center"/>
          </w:tcPr>
          <w:p w14:paraId="78562C2D">
            <w:pPr>
              <w:spacing w:after="0" w:line="240" w:lineRule="auto"/>
            </w:pPr>
            <w:r>
              <w:rPr>
                <w:rFonts w:ascii="Aptos" w:hAnsi="Aptos"/>
                <w:b w:val="0"/>
                <w:sz w:val="15"/>
              </w:rPr>
              <w:t>Producer/consumer integration</w:t>
            </w:r>
          </w:p>
        </w:tc>
        <w:tc>
          <w:tcPr>
            <w:tcW w:w="4320" w:type="dxa"/>
            <w:vAlign w:val="center"/>
          </w:tcPr>
          <w:p w14:paraId="4C4147F1">
            <w:pPr>
              <w:spacing w:after="0" w:line="240" w:lineRule="auto"/>
            </w:pPr>
            <w:r>
              <w:rPr>
                <w:rFonts w:ascii="Aptos" w:hAnsi="Aptos"/>
                <w:b w:val="0"/>
                <w:sz w:val="15"/>
              </w:rPr>
              <w:t>Transactions, retries and error handling</w:t>
            </w:r>
          </w:p>
        </w:tc>
      </w:tr>
      <w:tr w14:paraId="7909F668">
        <w:trPr>
          <w:jc w:val="center"/>
        </w:trPr>
        <w:tc>
          <w:tcPr>
            <w:tcW w:w="2304" w:type="dxa"/>
            <w:vAlign w:val="center"/>
          </w:tcPr>
          <w:p w14:paraId="57E440B2">
            <w:pPr>
              <w:spacing w:after="0" w:line="240" w:lineRule="auto"/>
            </w:pPr>
            <w:r>
              <w:rPr>
                <w:rFonts w:ascii="Aptos" w:hAnsi="Aptos"/>
                <w:b w:val="0"/>
                <w:sz w:val="15"/>
              </w:rPr>
              <w:t>Spring Security</w:t>
            </w:r>
          </w:p>
        </w:tc>
        <w:tc>
          <w:tcPr>
            <w:tcW w:w="3600" w:type="dxa"/>
            <w:vAlign w:val="center"/>
          </w:tcPr>
          <w:p w14:paraId="2F4CA1B5">
            <w:pPr>
              <w:spacing w:after="0" w:line="240" w:lineRule="auto"/>
            </w:pPr>
            <w:r>
              <w:rPr>
                <w:rFonts w:ascii="Aptos" w:hAnsi="Aptos"/>
                <w:b w:val="0"/>
                <w:sz w:val="15"/>
              </w:rPr>
              <w:t>JWT, OAuth2/OIDC, resource-server enforcement</w:t>
            </w:r>
          </w:p>
        </w:tc>
        <w:tc>
          <w:tcPr>
            <w:tcW w:w="4320" w:type="dxa"/>
            <w:vAlign w:val="center"/>
          </w:tcPr>
          <w:p w14:paraId="3D9B50C4">
            <w:pPr>
              <w:spacing w:after="0" w:line="240" w:lineRule="auto"/>
            </w:pPr>
            <w:r>
              <w:rPr>
                <w:rFonts w:ascii="Aptos" w:hAnsi="Aptos"/>
                <w:b w:val="0"/>
                <w:sz w:val="15"/>
              </w:rPr>
              <w:t>Authentication and authorization</w:t>
            </w:r>
          </w:p>
        </w:tc>
      </w:tr>
      <w:tr w14:paraId="1EC2FD4A">
        <w:trPr>
          <w:jc w:val="center"/>
        </w:trPr>
        <w:tc>
          <w:tcPr>
            <w:tcW w:w="2304" w:type="dxa"/>
            <w:vAlign w:val="center"/>
          </w:tcPr>
          <w:p w14:paraId="6207281D">
            <w:pPr>
              <w:spacing w:after="0" w:line="240" w:lineRule="auto"/>
            </w:pPr>
            <w:r>
              <w:rPr>
                <w:rFonts w:ascii="Aptos" w:hAnsi="Aptos"/>
                <w:b w:val="0"/>
                <w:sz w:val="15"/>
              </w:rPr>
              <w:t>Resilience4j</w:t>
            </w:r>
          </w:p>
        </w:tc>
        <w:tc>
          <w:tcPr>
            <w:tcW w:w="3600" w:type="dxa"/>
            <w:vAlign w:val="center"/>
          </w:tcPr>
          <w:p w14:paraId="69512DD7">
            <w:pPr>
              <w:spacing w:after="0" w:line="240" w:lineRule="auto"/>
            </w:pPr>
            <w:r>
              <w:rPr>
                <w:rFonts w:ascii="Aptos" w:hAnsi="Aptos"/>
                <w:b w:val="0"/>
                <w:sz w:val="15"/>
              </w:rPr>
              <w:t>Provider and service resilience</w:t>
            </w:r>
          </w:p>
        </w:tc>
        <w:tc>
          <w:tcPr>
            <w:tcW w:w="4320" w:type="dxa"/>
            <w:vAlign w:val="center"/>
          </w:tcPr>
          <w:p w14:paraId="7A7704C3">
            <w:pPr>
              <w:spacing w:after="0" w:line="240" w:lineRule="auto"/>
            </w:pPr>
            <w:r>
              <w:rPr>
                <w:rFonts w:ascii="Aptos" w:hAnsi="Aptos"/>
                <w:b w:val="0"/>
                <w:sz w:val="15"/>
              </w:rPr>
              <w:t>Timeout, retry, circuit breaker and bulkhead</w:t>
            </w:r>
          </w:p>
        </w:tc>
      </w:tr>
      <w:tr w14:paraId="3940F28A">
        <w:trPr>
          <w:jc w:val="center"/>
        </w:trPr>
        <w:tc>
          <w:tcPr>
            <w:tcW w:w="2304" w:type="dxa"/>
            <w:vAlign w:val="center"/>
          </w:tcPr>
          <w:p w14:paraId="3E682BBF">
            <w:pPr>
              <w:spacing w:after="0" w:line="240" w:lineRule="auto"/>
            </w:pPr>
            <w:r>
              <w:rPr>
                <w:rFonts w:ascii="Aptos" w:hAnsi="Aptos"/>
                <w:b w:val="0"/>
                <w:sz w:val="15"/>
              </w:rPr>
              <w:t>Spring Batch / Scheduler</w:t>
            </w:r>
          </w:p>
        </w:tc>
        <w:tc>
          <w:tcPr>
            <w:tcW w:w="3600" w:type="dxa"/>
            <w:vAlign w:val="center"/>
          </w:tcPr>
          <w:p w14:paraId="07BE2FCC">
            <w:pPr>
              <w:spacing w:after="0" w:line="240" w:lineRule="auto"/>
            </w:pPr>
            <w:r>
              <w:rPr>
                <w:rFonts w:ascii="Aptos" w:hAnsi="Aptos"/>
                <w:b w:val="0"/>
                <w:sz w:val="15"/>
              </w:rPr>
              <w:t>Reconciliation, settlement and report jobs</w:t>
            </w:r>
          </w:p>
        </w:tc>
        <w:tc>
          <w:tcPr>
            <w:tcW w:w="4320" w:type="dxa"/>
            <w:vAlign w:val="center"/>
          </w:tcPr>
          <w:p w14:paraId="25F51A69">
            <w:pPr>
              <w:spacing w:after="0" w:line="240" w:lineRule="auto"/>
            </w:pPr>
            <w:r>
              <w:rPr>
                <w:rFonts w:ascii="Aptos" w:hAnsi="Aptos"/>
                <w:b w:val="0"/>
                <w:sz w:val="15"/>
              </w:rPr>
              <w:t>Controlled large or scheduled workflows</w:t>
            </w:r>
          </w:p>
        </w:tc>
      </w:tr>
      <w:tr w14:paraId="6DEF6159">
        <w:trPr>
          <w:jc w:val="center"/>
        </w:trPr>
        <w:tc>
          <w:tcPr>
            <w:tcW w:w="2304" w:type="dxa"/>
            <w:vAlign w:val="center"/>
          </w:tcPr>
          <w:p w14:paraId="0613716C">
            <w:pPr>
              <w:spacing w:after="0" w:line="240" w:lineRule="auto"/>
            </w:pPr>
            <w:r>
              <w:rPr>
                <w:rFonts w:ascii="Aptos" w:hAnsi="Aptos"/>
                <w:b w:val="0"/>
                <w:sz w:val="15"/>
              </w:rPr>
              <w:t>Spring AI</w:t>
            </w:r>
          </w:p>
        </w:tc>
        <w:tc>
          <w:tcPr>
            <w:tcW w:w="3600" w:type="dxa"/>
            <w:vAlign w:val="center"/>
          </w:tcPr>
          <w:p w14:paraId="210D62C2">
            <w:pPr>
              <w:spacing w:after="0" w:line="240" w:lineRule="auto"/>
            </w:pPr>
            <w:r>
              <w:rPr>
                <w:rFonts w:ascii="Aptos" w:hAnsi="Aptos"/>
                <w:b w:val="0"/>
                <w:sz w:val="15"/>
              </w:rPr>
              <w:t>AI Operations Service</w:t>
            </w:r>
          </w:p>
        </w:tc>
        <w:tc>
          <w:tcPr>
            <w:tcW w:w="4320" w:type="dxa"/>
            <w:vAlign w:val="center"/>
          </w:tcPr>
          <w:p w14:paraId="3E36AC36">
            <w:pPr>
              <w:spacing w:after="0" w:line="240" w:lineRule="auto"/>
            </w:pPr>
            <w:r>
              <w:rPr>
                <w:rFonts w:ascii="Aptos" w:hAnsi="Aptos"/>
                <w:b w:val="0"/>
                <w:sz w:val="15"/>
              </w:rPr>
              <w:t>Model/tool/RAG integration within Spring</w:t>
            </w:r>
          </w:p>
        </w:tc>
      </w:tr>
      <w:tr w14:paraId="130BA735">
        <w:trPr>
          <w:jc w:val="center"/>
        </w:trPr>
        <w:tc>
          <w:tcPr>
            <w:tcW w:w="2304" w:type="dxa"/>
            <w:vAlign w:val="center"/>
          </w:tcPr>
          <w:p w14:paraId="4BE7F861">
            <w:pPr>
              <w:spacing w:after="0" w:line="240" w:lineRule="auto"/>
            </w:pPr>
            <w:r>
              <w:rPr>
                <w:rFonts w:ascii="Aptos" w:hAnsi="Aptos"/>
                <w:b w:val="0"/>
                <w:sz w:val="15"/>
              </w:rPr>
              <w:t>OpenTelemetry</w:t>
            </w:r>
          </w:p>
        </w:tc>
        <w:tc>
          <w:tcPr>
            <w:tcW w:w="3600" w:type="dxa"/>
            <w:vAlign w:val="center"/>
          </w:tcPr>
          <w:p w14:paraId="02AA7894">
            <w:pPr>
              <w:spacing w:after="0" w:line="240" w:lineRule="auto"/>
            </w:pPr>
            <w:r>
              <w:rPr>
                <w:rFonts w:ascii="Aptos" w:hAnsi="Aptos"/>
                <w:b w:val="0"/>
                <w:sz w:val="15"/>
              </w:rPr>
              <w:t>All services</w:t>
            </w:r>
          </w:p>
        </w:tc>
        <w:tc>
          <w:tcPr>
            <w:tcW w:w="4320" w:type="dxa"/>
            <w:vAlign w:val="center"/>
          </w:tcPr>
          <w:p w14:paraId="2CE943BC">
            <w:pPr>
              <w:spacing w:after="0" w:line="240" w:lineRule="auto"/>
            </w:pPr>
            <w:r>
              <w:rPr>
                <w:rFonts w:ascii="Aptos" w:hAnsi="Aptos"/>
                <w:b w:val="0"/>
                <w:sz w:val="15"/>
              </w:rPr>
              <w:t>Trace, metric and log context propagation</w:t>
            </w:r>
          </w:p>
        </w:tc>
      </w:tr>
      <w:tr w14:paraId="70E43D9E">
        <w:trPr>
          <w:jc w:val="center"/>
        </w:trPr>
        <w:tc>
          <w:tcPr>
            <w:tcW w:w="2304" w:type="dxa"/>
            <w:vAlign w:val="center"/>
          </w:tcPr>
          <w:p w14:paraId="080A05A2">
            <w:pPr>
              <w:spacing w:after="0" w:line="240" w:lineRule="auto"/>
            </w:pPr>
            <w:r>
              <w:rPr>
                <w:rFonts w:ascii="Aptos" w:hAnsi="Aptos"/>
                <w:b w:val="0"/>
                <w:sz w:val="15"/>
              </w:rPr>
              <w:t>Prometheus + Grafana</w:t>
            </w:r>
          </w:p>
        </w:tc>
        <w:tc>
          <w:tcPr>
            <w:tcW w:w="3600" w:type="dxa"/>
            <w:vAlign w:val="center"/>
          </w:tcPr>
          <w:p w14:paraId="12F32119">
            <w:pPr>
              <w:spacing w:after="0" w:line="240" w:lineRule="auto"/>
            </w:pPr>
            <w:r>
              <w:rPr>
                <w:rFonts w:ascii="Aptos" w:hAnsi="Aptos"/>
                <w:b w:val="0"/>
                <w:sz w:val="15"/>
              </w:rPr>
              <w:t>Metrics and dashboards</w:t>
            </w:r>
          </w:p>
        </w:tc>
        <w:tc>
          <w:tcPr>
            <w:tcW w:w="4320" w:type="dxa"/>
            <w:vAlign w:val="center"/>
          </w:tcPr>
          <w:p w14:paraId="2647A156">
            <w:pPr>
              <w:spacing w:after="0" w:line="240" w:lineRule="auto"/>
            </w:pPr>
            <w:r>
              <w:rPr>
                <w:rFonts w:ascii="Aptos" w:hAnsi="Aptos"/>
                <w:b w:val="0"/>
                <w:sz w:val="15"/>
              </w:rPr>
              <w:t>Operational visibility and alerts</w:t>
            </w:r>
          </w:p>
        </w:tc>
      </w:tr>
      <w:tr w14:paraId="47304D70">
        <w:trPr>
          <w:jc w:val="center"/>
        </w:trPr>
        <w:tc>
          <w:tcPr>
            <w:tcW w:w="2304" w:type="dxa"/>
            <w:vAlign w:val="center"/>
          </w:tcPr>
          <w:p w14:paraId="726649AB">
            <w:pPr>
              <w:spacing w:after="0" w:line="240" w:lineRule="auto"/>
            </w:pPr>
            <w:r>
              <w:rPr>
                <w:rFonts w:ascii="Aptos" w:hAnsi="Aptos"/>
                <w:b w:val="0"/>
                <w:sz w:val="15"/>
              </w:rPr>
              <w:t>Loki + Tempo</w:t>
            </w:r>
          </w:p>
        </w:tc>
        <w:tc>
          <w:tcPr>
            <w:tcW w:w="3600" w:type="dxa"/>
            <w:vAlign w:val="center"/>
          </w:tcPr>
          <w:p w14:paraId="0584EA22">
            <w:pPr>
              <w:spacing w:after="0" w:line="240" w:lineRule="auto"/>
            </w:pPr>
            <w:r>
              <w:rPr>
                <w:rFonts w:ascii="Aptos" w:hAnsi="Aptos"/>
                <w:b w:val="0"/>
                <w:sz w:val="15"/>
              </w:rPr>
              <w:t>Logs and traces</w:t>
            </w:r>
          </w:p>
        </w:tc>
        <w:tc>
          <w:tcPr>
            <w:tcW w:w="4320" w:type="dxa"/>
            <w:vAlign w:val="center"/>
          </w:tcPr>
          <w:p w14:paraId="0234D53D">
            <w:pPr>
              <w:spacing w:after="0" w:line="240" w:lineRule="auto"/>
            </w:pPr>
            <w:r>
              <w:rPr>
                <w:rFonts w:ascii="Aptos" w:hAnsi="Aptos"/>
                <w:b w:val="0"/>
                <w:sz w:val="15"/>
              </w:rPr>
              <w:t>Correlated investigation</w:t>
            </w:r>
          </w:p>
        </w:tc>
      </w:tr>
      <w:tr w14:paraId="281BBD5D">
        <w:trPr>
          <w:jc w:val="center"/>
        </w:trPr>
        <w:tc>
          <w:tcPr>
            <w:tcW w:w="2304" w:type="dxa"/>
            <w:vAlign w:val="center"/>
          </w:tcPr>
          <w:p w14:paraId="5D1D3126">
            <w:pPr>
              <w:spacing w:after="0" w:line="240" w:lineRule="auto"/>
            </w:pPr>
            <w:r>
              <w:rPr>
                <w:rFonts w:ascii="Aptos" w:hAnsi="Aptos"/>
                <w:b w:val="0"/>
                <w:sz w:val="15"/>
              </w:rPr>
              <w:t>Docker / Compose</w:t>
            </w:r>
          </w:p>
        </w:tc>
        <w:tc>
          <w:tcPr>
            <w:tcW w:w="3600" w:type="dxa"/>
            <w:vAlign w:val="center"/>
          </w:tcPr>
          <w:p w14:paraId="7954DA11">
            <w:pPr>
              <w:spacing w:after="0" w:line="240" w:lineRule="auto"/>
            </w:pPr>
            <w:r>
              <w:rPr>
                <w:rFonts w:ascii="Aptos" w:hAnsi="Aptos"/>
                <w:b w:val="0"/>
                <w:sz w:val="15"/>
              </w:rPr>
              <w:t>Local development and packaging</w:t>
            </w:r>
          </w:p>
        </w:tc>
        <w:tc>
          <w:tcPr>
            <w:tcW w:w="4320" w:type="dxa"/>
            <w:vAlign w:val="center"/>
          </w:tcPr>
          <w:p w14:paraId="66AA9395">
            <w:pPr>
              <w:spacing w:after="0" w:line="240" w:lineRule="auto"/>
            </w:pPr>
            <w:r>
              <w:rPr>
                <w:rFonts w:ascii="Aptos" w:hAnsi="Aptos"/>
                <w:b w:val="0"/>
                <w:sz w:val="15"/>
              </w:rPr>
              <w:t>Repeatable environments</w:t>
            </w:r>
          </w:p>
        </w:tc>
      </w:tr>
      <w:tr w14:paraId="0720E3B8">
        <w:trPr>
          <w:jc w:val="center"/>
        </w:trPr>
        <w:tc>
          <w:tcPr>
            <w:tcW w:w="2304" w:type="dxa"/>
            <w:vAlign w:val="center"/>
          </w:tcPr>
          <w:p w14:paraId="4AB0C569">
            <w:pPr>
              <w:spacing w:after="0" w:line="240" w:lineRule="auto"/>
            </w:pPr>
            <w:r>
              <w:rPr>
                <w:rFonts w:ascii="Aptos" w:hAnsi="Aptos"/>
                <w:b w:val="0"/>
                <w:sz w:val="15"/>
              </w:rPr>
              <w:t>Kubernetes + Helm</w:t>
            </w:r>
          </w:p>
        </w:tc>
        <w:tc>
          <w:tcPr>
            <w:tcW w:w="3600" w:type="dxa"/>
            <w:vAlign w:val="center"/>
          </w:tcPr>
          <w:p w14:paraId="39AAF886">
            <w:pPr>
              <w:spacing w:after="0" w:line="240" w:lineRule="auto"/>
            </w:pPr>
            <w:r>
              <w:rPr>
                <w:rFonts w:ascii="Aptos" w:hAnsi="Aptos"/>
                <w:b w:val="0"/>
                <w:sz w:val="15"/>
              </w:rPr>
              <w:t>Staging and production simulation</w:t>
            </w:r>
          </w:p>
        </w:tc>
        <w:tc>
          <w:tcPr>
            <w:tcW w:w="4320" w:type="dxa"/>
            <w:vAlign w:val="center"/>
          </w:tcPr>
          <w:p w14:paraId="658AF818">
            <w:pPr>
              <w:spacing w:after="0" w:line="240" w:lineRule="auto"/>
            </w:pPr>
            <w:r>
              <w:rPr>
                <w:rFonts w:ascii="Aptos" w:hAnsi="Aptos"/>
                <w:b w:val="0"/>
                <w:sz w:val="15"/>
              </w:rPr>
              <w:t>Deployment, scaling and recovery</w:t>
            </w:r>
          </w:p>
        </w:tc>
      </w:tr>
      <w:tr w14:paraId="4A5177D1">
        <w:trPr>
          <w:jc w:val="center"/>
        </w:trPr>
        <w:tc>
          <w:tcPr>
            <w:tcW w:w="2304" w:type="dxa"/>
            <w:vAlign w:val="center"/>
          </w:tcPr>
          <w:p w14:paraId="3BBB13F5">
            <w:pPr>
              <w:spacing w:after="0" w:line="240" w:lineRule="auto"/>
            </w:pPr>
            <w:r>
              <w:rPr>
                <w:rFonts w:ascii="Aptos" w:hAnsi="Aptos"/>
                <w:b w:val="0"/>
                <w:sz w:val="15"/>
              </w:rPr>
              <w:t>Terraform</w:t>
            </w:r>
          </w:p>
        </w:tc>
        <w:tc>
          <w:tcPr>
            <w:tcW w:w="3600" w:type="dxa"/>
            <w:vAlign w:val="center"/>
          </w:tcPr>
          <w:p w14:paraId="32D34D14">
            <w:pPr>
              <w:spacing w:after="0" w:line="240" w:lineRule="auto"/>
            </w:pPr>
            <w:r>
              <w:rPr>
                <w:rFonts w:ascii="Aptos" w:hAnsi="Aptos"/>
                <w:b w:val="0"/>
                <w:sz w:val="15"/>
              </w:rPr>
              <w:t>Cloud infrastructure</w:t>
            </w:r>
          </w:p>
        </w:tc>
        <w:tc>
          <w:tcPr>
            <w:tcW w:w="4320" w:type="dxa"/>
            <w:vAlign w:val="center"/>
          </w:tcPr>
          <w:p w14:paraId="60D1E8B0">
            <w:pPr>
              <w:spacing w:after="0" w:line="240" w:lineRule="auto"/>
            </w:pPr>
            <w:r>
              <w:rPr>
                <w:rFonts w:ascii="Aptos" w:hAnsi="Aptos"/>
                <w:b w:val="0"/>
                <w:sz w:val="15"/>
              </w:rPr>
              <w:t>Reproducible IaC</w:t>
            </w:r>
          </w:p>
        </w:tc>
      </w:tr>
      <w:tr w14:paraId="0C269EB6">
        <w:trPr>
          <w:jc w:val="center"/>
        </w:trPr>
        <w:tc>
          <w:tcPr>
            <w:tcW w:w="2304" w:type="dxa"/>
            <w:vAlign w:val="center"/>
          </w:tcPr>
          <w:p w14:paraId="1BCEB365">
            <w:pPr>
              <w:spacing w:after="0" w:line="240" w:lineRule="auto"/>
            </w:pPr>
            <w:r>
              <w:rPr>
                <w:rFonts w:ascii="Aptos" w:hAnsi="Aptos"/>
                <w:b w:val="0"/>
                <w:sz w:val="15"/>
              </w:rPr>
              <w:t>GitHub Actions</w:t>
            </w:r>
          </w:p>
        </w:tc>
        <w:tc>
          <w:tcPr>
            <w:tcW w:w="3600" w:type="dxa"/>
            <w:vAlign w:val="center"/>
          </w:tcPr>
          <w:p w14:paraId="74DEEEE2">
            <w:pPr>
              <w:spacing w:after="0" w:line="240" w:lineRule="auto"/>
            </w:pPr>
            <w:r>
              <w:rPr>
                <w:rFonts w:ascii="Aptos" w:hAnsi="Aptos"/>
                <w:b w:val="0"/>
                <w:sz w:val="15"/>
              </w:rPr>
              <w:t>CI/CD</w:t>
            </w:r>
          </w:p>
        </w:tc>
        <w:tc>
          <w:tcPr>
            <w:tcW w:w="4320" w:type="dxa"/>
            <w:vAlign w:val="center"/>
          </w:tcPr>
          <w:p w14:paraId="27F300E3">
            <w:pPr>
              <w:spacing w:after="0" w:line="240" w:lineRule="auto"/>
            </w:pPr>
            <w:r>
              <w:rPr>
                <w:rFonts w:ascii="Aptos" w:hAnsi="Aptos"/>
                <w:b w:val="0"/>
                <w:sz w:val="15"/>
              </w:rPr>
              <w:t>Automated tests, images and deployment</w:t>
            </w:r>
          </w:p>
        </w:tc>
      </w:tr>
      <w:tr w14:paraId="1D64EF83">
        <w:trPr>
          <w:jc w:val="center"/>
        </w:trPr>
        <w:tc>
          <w:tcPr>
            <w:tcW w:w="2304" w:type="dxa"/>
            <w:vAlign w:val="center"/>
          </w:tcPr>
          <w:p w14:paraId="3DF60479">
            <w:pPr>
              <w:spacing w:after="0" w:line="240" w:lineRule="auto"/>
            </w:pPr>
            <w:r>
              <w:rPr>
                <w:rFonts w:ascii="Aptos" w:hAnsi="Aptos"/>
                <w:b w:val="0"/>
                <w:sz w:val="15"/>
              </w:rPr>
              <w:t>Testcontainers</w:t>
            </w:r>
          </w:p>
        </w:tc>
        <w:tc>
          <w:tcPr>
            <w:tcW w:w="3600" w:type="dxa"/>
            <w:vAlign w:val="center"/>
          </w:tcPr>
          <w:p w14:paraId="2BCE8EAC">
            <w:pPr>
              <w:spacing w:after="0" w:line="240" w:lineRule="auto"/>
            </w:pPr>
            <w:r>
              <w:rPr>
                <w:rFonts w:ascii="Aptos" w:hAnsi="Aptos"/>
                <w:b w:val="0"/>
                <w:sz w:val="15"/>
              </w:rPr>
              <w:t>Integration testing</w:t>
            </w:r>
          </w:p>
        </w:tc>
        <w:tc>
          <w:tcPr>
            <w:tcW w:w="4320" w:type="dxa"/>
            <w:vAlign w:val="center"/>
          </w:tcPr>
          <w:p w14:paraId="301FAB99">
            <w:pPr>
              <w:spacing w:after="0" w:line="240" w:lineRule="auto"/>
            </w:pPr>
            <w:r>
              <w:rPr>
                <w:rFonts w:ascii="Aptos" w:hAnsi="Aptos"/>
                <w:b w:val="0"/>
                <w:sz w:val="15"/>
              </w:rPr>
              <w:t>Real PostgreSQL, Kafka and Redis behavior</w:t>
            </w:r>
          </w:p>
        </w:tc>
      </w:tr>
      <w:tr w14:paraId="31EEA460">
        <w:trPr>
          <w:jc w:val="center"/>
        </w:trPr>
        <w:tc>
          <w:tcPr>
            <w:tcW w:w="2304" w:type="dxa"/>
            <w:vAlign w:val="center"/>
          </w:tcPr>
          <w:p w14:paraId="16D70F99">
            <w:pPr>
              <w:spacing w:after="0" w:line="240" w:lineRule="auto"/>
            </w:pPr>
            <w:r>
              <w:rPr>
                <w:rFonts w:ascii="Aptos" w:hAnsi="Aptos"/>
                <w:b w:val="0"/>
                <w:sz w:val="15"/>
              </w:rPr>
              <w:t>JUnit 5, Mockito, REST Assured</w:t>
            </w:r>
          </w:p>
        </w:tc>
        <w:tc>
          <w:tcPr>
            <w:tcW w:w="3600" w:type="dxa"/>
            <w:vAlign w:val="center"/>
          </w:tcPr>
          <w:p w14:paraId="1013C844">
            <w:pPr>
              <w:spacing w:after="0" w:line="240" w:lineRule="auto"/>
            </w:pPr>
            <w:r>
              <w:rPr>
                <w:rFonts w:ascii="Aptos" w:hAnsi="Aptos"/>
                <w:b w:val="0"/>
                <w:sz w:val="15"/>
              </w:rPr>
              <w:t>Unit and API tests</w:t>
            </w:r>
          </w:p>
        </w:tc>
        <w:tc>
          <w:tcPr>
            <w:tcW w:w="4320" w:type="dxa"/>
            <w:vAlign w:val="center"/>
          </w:tcPr>
          <w:p w14:paraId="38AB8E4D">
            <w:pPr>
              <w:spacing w:after="0" w:line="240" w:lineRule="auto"/>
            </w:pPr>
            <w:r>
              <w:rPr>
                <w:rFonts w:ascii="Aptos" w:hAnsi="Aptos"/>
                <w:b w:val="0"/>
                <w:sz w:val="15"/>
              </w:rPr>
              <w:t>Automated correctness</w:t>
            </w:r>
          </w:p>
        </w:tc>
      </w:tr>
      <w:tr w14:paraId="490D493A">
        <w:trPr>
          <w:jc w:val="center"/>
        </w:trPr>
        <w:tc>
          <w:tcPr>
            <w:tcW w:w="2304" w:type="dxa"/>
            <w:vAlign w:val="center"/>
          </w:tcPr>
          <w:p w14:paraId="72898792">
            <w:pPr>
              <w:spacing w:after="0" w:line="240" w:lineRule="auto"/>
            </w:pPr>
            <w:r>
              <w:rPr>
                <w:rFonts w:ascii="Aptos" w:hAnsi="Aptos"/>
                <w:b w:val="0"/>
                <w:sz w:val="15"/>
              </w:rPr>
              <w:t>OpenAPI and AsyncAPI</w:t>
            </w:r>
          </w:p>
        </w:tc>
        <w:tc>
          <w:tcPr>
            <w:tcW w:w="3600" w:type="dxa"/>
            <w:vAlign w:val="center"/>
          </w:tcPr>
          <w:p w14:paraId="606FAC1D">
            <w:pPr>
              <w:spacing w:after="0" w:line="240" w:lineRule="auto"/>
            </w:pPr>
            <w:r>
              <w:rPr>
                <w:rFonts w:ascii="Aptos" w:hAnsi="Aptos"/>
                <w:b w:val="0"/>
                <w:sz w:val="15"/>
              </w:rPr>
              <w:t>HTTP and event contracts</w:t>
            </w:r>
          </w:p>
        </w:tc>
        <w:tc>
          <w:tcPr>
            <w:tcW w:w="4320" w:type="dxa"/>
            <w:vAlign w:val="center"/>
          </w:tcPr>
          <w:p w14:paraId="1B9864D1">
            <w:pPr>
              <w:spacing w:after="0" w:line="240" w:lineRule="auto"/>
            </w:pPr>
            <w:r>
              <w:rPr>
                <w:rFonts w:ascii="Aptos" w:hAnsi="Aptos"/>
                <w:b w:val="0"/>
                <w:sz w:val="15"/>
              </w:rPr>
              <w:t>Reviewable and testable contracts</w:t>
            </w:r>
          </w:p>
        </w:tc>
      </w:tr>
    </w:tbl>
    <w:p w14:paraId="5EC1E7A1">
      <w:pPr>
        <w:spacing w:after="0"/>
      </w:pPr>
    </w:p>
    <w:p w14:paraId="30A177B8">
      <w:pPr>
        <w:pStyle w:val="2"/>
      </w:pPr>
      <w:r>
        <w:t>29. Testing Strategy</w:t>
      </w:r>
    </w:p>
    <w:p w14:paraId="540B4BE8">
      <w:pPr>
        <w:pStyle w:val="3"/>
      </w:pPr>
      <w:r>
        <w:t>29.1 Test Pyramid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8208"/>
      </w:tblGrid>
      <w:tr w14:paraId="3C481BB5">
        <w:trPr>
          <w:jc w:val="center"/>
        </w:trPr>
        <w:tc>
          <w:tcPr>
            <w:tcW w:w="2016" w:type="dxa"/>
            <w:shd w:val="clear" w:color="auto" w:fill="2F5597"/>
            <w:vAlign w:val="center"/>
          </w:tcPr>
          <w:p w14:paraId="42A5CF68">
            <w:pPr>
              <w:spacing w:after="0" w:line="240" w:lineRule="auto"/>
            </w:pPr>
            <w:r>
              <w:rPr>
                <w:rFonts w:ascii="Aptos" w:hAnsi="Aptos"/>
                <w:b/>
                <w:color w:val="FFFFFF"/>
                <w:sz w:val="16"/>
              </w:rPr>
              <w:t>Level</w:t>
            </w:r>
          </w:p>
        </w:tc>
        <w:tc>
          <w:tcPr>
            <w:tcW w:w="8208" w:type="dxa"/>
            <w:shd w:val="clear" w:color="auto" w:fill="2F5597"/>
            <w:vAlign w:val="center"/>
          </w:tcPr>
          <w:p w14:paraId="36E8FFF3">
            <w:pPr>
              <w:spacing w:after="0" w:line="240" w:lineRule="auto"/>
            </w:pPr>
            <w:r>
              <w:rPr>
                <w:rFonts w:ascii="Aptos" w:hAnsi="Aptos"/>
                <w:b/>
                <w:color w:val="FFFFFF"/>
                <w:sz w:val="16"/>
              </w:rPr>
              <w:t>Examples</w:t>
            </w:r>
          </w:p>
        </w:tc>
      </w:tr>
      <w:tr w14:paraId="47A6357D">
        <w:trPr>
          <w:jc w:val="center"/>
        </w:trPr>
        <w:tc>
          <w:tcPr>
            <w:tcW w:w="2016" w:type="dxa"/>
            <w:vAlign w:val="center"/>
          </w:tcPr>
          <w:p w14:paraId="331BE4A3">
            <w:pPr>
              <w:spacing w:after="0" w:line="240" w:lineRule="auto"/>
            </w:pPr>
            <w:r>
              <w:rPr>
                <w:rFonts w:ascii="Aptos" w:hAnsi="Aptos"/>
                <w:b w:val="0"/>
                <w:sz w:val="15"/>
              </w:rPr>
              <w:t>Unit</w:t>
            </w:r>
          </w:p>
        </w:tc>
        <w:tc>
          <w:tcPr>
            <w:tcW w:w="8208" w:type="dxa"/>
            <w:vAlign w:val="center"/>
          </w:tcPr>
          <w:p w14:paraId="633A82BD">
            <w:pPr>
              <w:spacing w:after="0" w:line="240" w:lineRule="auto"/>
            </w:pPr>
            <w:r>
              <w:rPr>
                <w:rFonts w:ascii="Aptos" w:hAnsi="Aptos"/>
                <w:b w:val="0"/>
                <w:sz w:val="15"/>
              </w:rPr>
              <w:t>Payment state transition, fee calculation, risk expression, ledger balancing, settlement eligibility</w:t>
            </w:r>
          </w:p>
        </w:tc>
      </w:tr>
      <w:tr w14:paraId="7B1A3E36">
        <w:trPr>
          <w:jc w:val="center"/>
        </w:trPr>
        <w:tc>
          <w:tcPr>
            <w:tcW w:w="2016" w:type="dxa"/>
            <w:vAlign w:val="center"/>
          </w:tcPr>
          <w:p w14:paraId="0B565290">
            <w:pPr>
              <w:spacing w:after="0" w:line="240" w:lineRule="auto"/>
            </w:pPr>
            <w:r>
              <w:rPr>
                <w:rFonts w:ascii="Aptos" w:hAnsi="Aptos"/>
                <w:b w:val="0"/>
                <w:sz w:val="15"/>
              </w:rPr>
              <w:t>Database integration</w:t>
            </w:r>
          </w:p>
        </w:tc>
        <w:tc>
          <w:tcPr>
            <w:tcW w:w="8208" w:type="dxa"/>
            <w:vAlign w:val="center"/>
          </w:tcPr>
          <w:p w14:paraId="4E20F595">
            <w:pPr>
              <w:spacing w:after="0" w:line="240" w:lineRule="auto"/>
            </w:pPr>
            <w:r>
              <w:rPr>
                <w:rFonts w:ascii="Aptos" w:hAnsi="Aptos"/>
                <w:b w:val="0"/>
                <w:sz w:val="15"/>
              </w:rPr>
              <w:t>Constraints, row locks, rollback, outbox atomicity, concurrent refunds</w:t>
            </w:r>
          </w:p>
        </w:tc>
      </w:tr>
      <w:tr w14:paraId="33BDFB5B">
        <w:trPr>
          <w:jc w:val="center"/>
        </w:trPr>
        <w:tc>
          <w:tcPr>
            <w:tcW w:w="2016" w:type="dxa"/>
            <w:vAlign w:val="center"/>
          </w:tcPr>
          <w:p w14:paraId="663D6524">
            <w:pPr>
              <w:spacing w:after="0" w:line="240" w:lineRule="auto"/>
            </w:pPr>
            <w:r>
              <w:rPr>
                <w:rFonts w:ascii="Aptos" w:hAnsi="Aptos"/>
                <w:b w:val="0"/>
                <w:sz w:val="15"/>
              </w:rPr>
              <w:t>Contract</w:t>
            </w:r>
          </w:p>
        </w:tc>
        <w:tc>
          <w:tcPr>
            <w:tcW w:w="8208" w:type="dxa"/>
            <w:vAlign w:val="center"/>
          </w:tcPr>
          <w:p w14:paraId="4DEF77C9">
            <w:pPr>
              <w:spacing w:after="0" w:line="240" w:lineRule="auto"/>
            </w:pPr>
            <w:r>
              <w:rPr>
                <w:rFonts w:ascii="Aptos" w:hAnsi="Aptos"/>
                <w:b w:val="0"/>
                <w:sz w:val="15"/>
              </w:rPr>
              <w:t>OpenAPI compatibility, webhook signature, Kafka schema evolution, provider callback</w:t>
            </w:r>
          </w:p>
        </w:tc>
      </w:tr>
      <w:tr w14:paraId="2B4F73F9">
        <w:trPr>
          <w:jc w:val="center"/>
        </w:trPr>
        <w:tc>
          <w:tcPr>
            <w:tcW w:w="2016" w:type="dxa"/>
            <w:vAlign w:val="center"/>
          </w:tcPr>
          <w:p w14:paraId="58811CF4">
            <w:pPr>
              <w:spacing w:after="0" w:line="240" w:lineRule="auto"/>
            </w:pPr>
            <w:r>
              <w:rPr>
                <w:rFonts w:ascii="Aptos" w:hAnsi="Aptos"/>
                <w:b w:val="0"/>
                <w:sz w:val="15"/>
              </w:rPr>
              <w:t>Component</w:t>
            </w:r>
          </w:p>
        </w:tc>
        <w:tc>
          <w:tcPr>
            <w:tcW w:w="8208" w:type="dxa"/>
            <w:vAlign w:val="center"/>
          </w:tcPr>
          <w:p w14:paraId="5CC126AC">
            <w:pPr>
              <w:spacing w:after="0" w:line="240" w:lineRule="auto"/>
            </w:pPr>
            <w:r>
              <w:rPr>
                <w:rFonts w:ascii="Aptos" w:hAnsi="Aptos"/>
                <w:b w:val="0"/>
                <w:sz w:val="15"/>
              </w:rPr>
              <w:t>One service with real Postgres/Kafka/Redis via Testcontainers</w:t>
            </w:r>
          </w:p>
        </w:tc>
      </w:tr>
      <w:tr w14:paraId="113CF759">
        <w:trPr>
          <w:jc w:val="center"/>
        </w:trPr>
        <w:tc>
          <w:tcPr>
            <w:tcW w:w="2016" w:type="dxa"/>
            <w:vAlign w:val="center"/>
          </w:tcPr>
          <w:p w14:paraId="070AB368">
            <w:pPr>
              <w:spacing w:after="0" w:line="240" w:lineRule="auto"/>
            </w:pPr>
            <w:r>
              <w:rPr>
                <w:rFonts w:ascii="Aptos" w:hAnsi="Aptos"/>
                <w:b w:val="0"/>
                <w:sz w:val="15"/>
              </w:rPr>
              <w:t>End-to-end</w:t>
            </w:r>
          </w:p>
        </w:tc>
        <w:tc>
          <w:tcPr>
            <w:tcW w:w="8208" w:type="dxa"/>
            <w:vAlign w:val="center"/>
          </w:tcPr>
          <w:p w14:paraId="55618AA7">
            <w:pPr>
              <w:spacing w:after="0" w:line="240" w:lineRule="auto"/>
            </w:pPr>
            <w:r>
              <w:rPr>
                <w:rFonts w:ascii="Aptos" w:hAnsi="Aptos"/>
                <w:b w:val="0"/>
                <w:sz w:val="15"/>
              </w:rPr>
              <w:t>Onboard -&gt; pay -&gt; ledger -&gt; webhook -&gt; settle -&gt; refund</w:t>
            </w:r>
          </w:p>
        </w:tc>
      </w:tr>
      <w:tr w14:paraId="459D1FFD">
        <w:trPr>
          <w:jc w:val="center"/>
        </w:trPr>
        <w:tc>
          <w:tcPr>
            <w:tcW w:w="2016" w:type="dxa"/>
            <w:vAlign w:val="center"/>
          </w:tcPr>
          <w:p w14:paraId="3FF72C0C">
            <w:pPr>
              <w:spacing w:after="0" w:line="240" w:lineRule="auto"/>
            </w:pPr>
            <w:r>
              <w:rPr>
                <w:rFonts w:ascii="Aptos" w:hAnsi="Aptos"/>
                <w:b w:val="0"/>
                <w:sz w:val="15"/>
              </w:rPr>
              <w:t>Load</w:t>
            </w:r>
          </w:p>
        </w:tc>
        <w:tc>
          <w:tcPr>
            <w:tcW w:w="8208" w:type="dxa"/>
            <w:vAlign w:val="center"/>
          </w:tcPr>
          <w:p w14:paraId="59EC5940">
            <w:pPr>
              <w:spacing w:after="0" w:line="240" w:lineRule="auto"/>
            </w:pPr>
            <w:r>
              <w:rPr>
                <w:rFonts w:ascii="Aptos" w:hAnsi="Aptos"/>
                <w:b w:val="0"/>
                <w:sz w:val="15"/>
              </w:rPr>
              <w:t>Peak API rate, Kafka lag, webhook backlog, DB pool behavior</w:t>
            </w:r>
          </w:p>
        </w:tc>
      </w:tr>
      <w:tr w14:paraId="72DD8A20">
        <w:trPr>
          <w:jc w:val="center"/>
        </w:trPr>
        <w:tc>
          <w:tcPr>
            <w:tcW w:w="2016" w:type="dxa"/>
            <w:vAlign w:val="center"/>
          </w:tcPr>
          <w:p w14:paraId="02336EB7">
            <w:pPr>
              <w:spacing w:after="0" w:line="240" w:lineRule="auto"/>
            </w:pPr>
            <w:r>
              <w:rPr>
                <w:rFonts w:ascii="Aptos" w:hAnsi="Aptos"/>
                <w:b w:val="0"/>
                <w:sz w:val="15"/>
              </w:rPr>
              <w:t>Chaos</w:t>
            </w:r>
          </w:p>
        </w:tc>
        <w:tc>
          <w:tcPr>
            <w:tcW w:w="8208" w:type="dxa"/>
            <w:vAlign w:val="center"/>
          </w:tcPr>
          <w:p w14:paraId="6270035A">
            <w:pPr>
              <w:spacing w:after="0" w:line="240" w:lineRule="auto"/>
            </w:pPr>
            <w:r>
              <w:rPr>
                <w:rFonts w:ascii="Aptos" w:hAnsi="Aptos"/>
                <w:b w:val="0"/>
                <w:sz w:val="15"/>
              </w:rPr>
              <w:t>Kill pod after commit, duplicate callback, stop Redis, delay Kafka, inject provider timeout</w:t>
            </w:r>
          </w:p>
        </w:tc>
      </w:tr>
      <w:tr w14:paraId="38DFAC18">
        <w:trPr>
          <w:jc w:val="center"/>
        </w:trPr>
        <w:tc>
          <w:tcPr>
            <w:tcW w:w="2016" w:type="dxa"/>
            <w:vAlign w:val="center"/>
          </w:tcPr>
          <w:p w14:paraId="7924F06D">
            <w:pPr>
              <w:spacing w:after="0" w:line="240" w:lineRule="auto"/>
            </w:pPr>
            <w:r>
              <w:rPr>
                <w:rFonts w:ascii="Aptos" w:hAnsi="Aptos"/>
                <w:b w:val="0"/>
                <w:sz w:val="15"/>
              </w:rPr>
              <w:t>Security</w:t>
            </w:r>
          </w:p>
        </w:tc>
        <w:tc>
          <w:tcPr>
            <w:tcW w:w="8208" w:type="dxa"/>
            <w:vAlign w:val="center"/>
          </w:tcPr>
          <w:p w14:paraId="70B8AF1F">
            <w:pPr>
              <w:spacing w:after="0" w:line="240" w:lineRule="auto"/>
            </w:pPr>
            <w:r>
              <w:rPr>
                <w:rFonts w:ascii="Aptos" w:hAnsi="Aptos"/>
                <w:b w:val="0"/>
                <w:sz w:val="15"/>
              </w:rPr>
              <w:t>Tenant isolation, auth scopes, SSRF, replay, secret redaction</w:t>
            </w:r>
          </w:p>
        </w:tc>
      </w:tr>
    </w:tbl>
    <w:p w14:paraId="56155B5B">
      <w:pPr>
        <w:spacing w:after="0"/>
      </w:pPr>
    </w:p>
    <w:p w14:paraId="52CED2F7">
      <w:pPr>
        <w:pStyle w:val="3"/>
      </w:pPr>
      <w:r>
        <w:t>29.2 Essential Financial Property Tests</w:t>
      </w:r>
    </w:p>
    <w:p w14:paraId="070A89C8">
      <w:pPr>
        <w:pStyle w:val="23"/>
        <w:spacing w:after="30"/>
      </w:pPr>
      <w:r>
        <w:t>For every posted ledger transaction, debits equal credits.</w:t>
      </w:r>
    </w:p>
    <w:p w14:paraId="5D568A6A">
      <w:pPr>
        <w:pStyle w:val="23"/>
        <w:spacing w:after="30"/>
      </w:pPr>
      <w:r>
        <w:t>No sequence of duplicate requests changes the final amount more than once.</w:t>
      </w:r>
    </w:p>
    <w:p w14:paraId="5F4AD1B7">
      <w:pPr>
        <w:pStyle w:val="23"/>
        <w:spacing w:after="30"/>
      </w:pPr>
      <w:r>
        <w:t>Concurrent refunds never exceed captured amount.</w:t>
      </w:r>
    </w:p>
    <w:p w14:paraId="7B9E3B1B">
      <w:pPr>
        <w:pStyle w:val="23"/>
        <w:spacing w:after="30"/>
      </w:pPr>
      <w:r>
        <w:t>A failed payout returns or preserves merchant funds exactly once.</w:t>
      </w:r>
    </w:p>
    <w:p w14:paraId="699B8FD3">
      <w:pPr>
        <w:pStyle w:val="23"/>
        <w:spacing w:after="30"/>
      </w:pPr>
      <w:r>
        <w:t>A reconciliation repair is idempotent.</w:t>
      </w:r>
    </w:p>
    <w:p w14:paraId="1780C781">
      <w:pPr>
        <w:pStyle w:val="23"/>
        <w:spacing w:after="30"/>
      </w:pPr>
      <w:r>
        <w:t>Events replayed in the supported order produce the same reporting projection.</w:t>
      </w:r>
    </w:p>
    <w:p w14:paraId="589169B3">
      <w:pPr>
        <w:pStyle w:val="2"/>
      </w:pPr>
      <w:r>
        <w:t>30. Implementation Roadmap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4896"/>
        <w:gridCol w:w="3456"/>
      </w:tblGrid>
      <w:tr w14:paraId="5F425A5E">
        <w:trPr>
          <w:jc w:val="center"/>
        </w:trPr>
        <w:tc>
          <w:tcPr>
            <w:tcW w:w="1872" w:type="dxa"/>
            <w:shd w:val="clear" w:color="auto" w:fill="2F5597"/>
            <w:vAlign w:val="center"/>
          </w:tcPr>
          <w:p w14:paraId="3416B415">
            <w:pPr>
              <w:spacing w:after="0" w:line="240" w:lineRule="auto"/>
            </w:pPr>
            <w:r>
              <w:rPr>
                <w:rFonts w:ascii="Aptos" w:hAnsi="Aptos"/>
                <w:b/>
                <w:color w:val="FFFFFF"/>
                <w:sz w:val="16"/>
              </w:rPr>
              <w:t>Phase</w:t>
            </w:r>
          </w:p>
        </w:tc>
        <w:tc>
          <w:tcPr>
            <w:tcW w:w="4896" w:type="dxa"/>
            <w:shd w:val="clear" w:color="auto" w:fill="2F5597"/>
            <w:vAlign w:val="center"/>
          </w:tcPr>
          <w:p w14:paraId="789C211B">
            <w:pPr>
              <w:spacing w:after="0" w:line="240" w:lineRule="auto"/>
            </w:pPr>
            <w:r>
              <w:rPr>
                <w:rFonts w:ascii="Aptos" w:hAnsi="Aptos"/>
                <w:b/>
                <w:color w:val="FFFFFF"/>
                <w:sz w:val="16"/>
              </w:rPr>
              <w:t>Build</w:t>
            </w:r>
          </w:p>
        </w:tc>
        <w:tc>
          <w:tcPr>
            <w:tcW w:w="3456" w:type="dxa"/>
            <w:shd w:val="clear" w:color="auto" w:fill="2F5597"/>
            <w:vAlign w:val="center"/>
          </w:tcPr>
          <w:p w14:paraId="08AF4BCC">
            <w:pPr>
              <w:spacing w:after="0" w:line="240" w:lineRule="auto"/>
            </w:pPr>
            <w:r>
              <w:rPr>
                <w:rFonts w:ascii="Aptos" w:hAnsi="Aptos"/>
                <w:b/>
                <w:color w:val="FFFFFF"/>
                <w:sz w:val="16"/>
              </w:rPr>
              <w:t>Learning outcome</w:t>
            </w:r>
          </w:p>
        </w:tc>
      </w:tr>
      <w:tr w14:paraId="4C2ACC3A">
        <w:trPr>
          <w:jc w:val="center"/>
        </w:trPr>
        <w:tc>
          <w:tcPr>
            <w:tcW w:w="1872" w:type="dxa"/>
            <w:vAlign w:val="center"/>
          </w:tcPr>
          <w:p w14:paraId="0166929A">
            <w:pPr>
              <w:spacing w:after="0" w:line="240" w:lineRule="auto"/>
            </w:pPr>
            <w:r>
              <w:rPr>
                <w:rFonts w:ascii="Aptos" w:hAnsi="Aptos"/>
                <w:b w:val="0"/>
                <w:sz w:val="15"/>
              </w:rPr>
              <w:t>1. Modular monolith</w:t>
            </w:r>
          </w:p>
        </w:tc>
        <w:tc>
          <w:tcPr>
            <w:tcW w:w="4896" w:type="dxa"/>
            <w:vAlign w:val="center"/>
          </w:tcPr>
          <w:p w14:paraId="3C2F5305">
            <w:pPr>
              <w:spacing w:after="0" w:line="240" w:lineRule="auto"/>
            </w:pPr>
            <w:r>
              <w:rPr>
                <w:rFonts w:ascii="Aptos" w:hAnsi="Aptos"/>
                <w:b w:val="0"/>
                <w:sz w:val="15"/>
              </w:rPr>
              <w:t>Identity, merchant, customer, order, payment, provider simulator, ledger, refund</w:t>
            </w:r>
          </w:p>
        </w:tc>
        <w:tc>
          <w:tcPr>
            <w:tcW w:w="3456" w:type="dxa"/>
            <w:vAlign w:val="center"/>
          </w:tcPr>
          <w:p w14:paraId="601240FD">
            <w:pPr>
              <w:spacing w:after="0" w:line="240" w:lineRule="auto"/>
            </w:pPr>
            <w:r>
              <w:rPr>
                <w:rFonts w:ascii="Aptos" w:hAnsi="Aptos"/>
                <w:b w:val="0"/>
                <w:sz w:val="15"/>
              </w:rPr>
              <w:t>Spring Core, clean boundaries, JPA, PostgreSQL, security and testing</w:t>
            </w:r>
          </w:p>
        </w:tc>
      </w:tr>
      <w:tr w14:paraId="0AC9E115">
        <w:trPr>
          <w:jc w:val="center"/>
        </w:trPr>
        <w:tc>
          <w:tcPr>
            <w:tcW w:w="1872" w:type="dxa"/>
            <w:vAlign w:val="center"/>
          </w:tcPr>
          <w:p w14:paraId="5DA2780B">
            <w:pPr>
              <w:spacing w:after="0" w:line="240" w:lineRule="auto"/>
            </w:pPr>
            <w:r>
              <w:rPr>
                <w:rFonts w:ascii="Aptos" w:hAnsi="Aptos"/>
                <w:b w:val="0"/>
                <w:sz w:val="15"/>
              </w:rPr>
              <w:t>2. Production-grade monolith</w:t>
            </w:r>
          </w:p>
        </w:tc>
        <w:tc>
          <w:tcPr>
            <w:tcW w:w="4896" w:type="dxa"/>
            <w:vAlign w:val="center"/>
          </w:tcPr>
          <w:p w14:paraId="1C515797">
            <w:pPr>
              <w:spacing w:after="0" w:line="240" w:lineRule="auto"/>
            </w:pPr>
            <w:r>
              <w:rPr>
                <w:rFonts w:ascii="Aptos" w:hAnsi="Aptos"/>
                <w:b w:val="0"/>
                <w:sz w:val="15"/>
              </w:rPr>
              <w:t>Idempotency, Redis, rate limits, structured logs, metrics, migrations, CI</w:t>
            </w:r>
          </w:p>
        </w:tc>
        <w:tc>
          <w:tcPr>
            <w:tcW w:w="3456" w:type="dxa"/>
            <w:vAlign w:val="center"/>
          </w:tcPr>
          <w:p w14:paraId="2C6707DA">
            <w:pPr>
              <w:spacing w:after="0" w:line="240" w:lineRule="auto"/>
            </w:pPr>
            <w:r>
              <w:rPr>
                <w:rFonts w:ascii="Aptos" w:hAnsi="Aptos"/>
                <w:b w:val="0"/>
                <w:sz w:val="15"/>
              </w:rPr>
              <w:t>Operational discipline and resilient APIs</w:t>
            </w:r>
          </w:p>
        </w:tc>
      </w:tr>
      <w:tr w14:paraId="3AF9438D">
        <w:trPr>
          <w:jc w:val="center"/>
        </w:trPr>
        <w:tc>
          <w:tcPr>
            <w:tcW w:w="1872" w:type="dxa"/>
            <w:vAlign w:val="center"/>
          </w:tcPr>
          <w:p w14:paraId="574A8FFF">
            <w:pPr>
              <w:spacing w:after="0" w:line="240" w:lineRule="auto"/>
            </w:pPr>
            <w:r>
              <w:rPr>
                <w:rFonts w:ascii="Aptos" w:hAnsi="Aptos"/>
                <w:b w:val="0"/>
                <w:sz w:val="15"/>
              </w:rPr>
              <w:t>3. Event-driven architecture</w:t>
            </w:r>
          </w:p>
        </w:tc>
        <w:tc>
          <w:tcPr>
            <w:tcW w:w="4896" w:type="dxa"/>
            <w:vAlign w:val="center"/>
          </w:tcPr>
          <w:p w14:paraId="10002C40">
            <w:pPr>
              <w:spacing w:after="0" w:line="240" w:lineRule="auto"/>
            </w:pPr>
            <w:r>
              <w:rPr>
                <w:rFonts w:ascii="Aptos" w:hAnsi="Aptos"/>
                <w:b w:val="0"/>
                <w:sz w:val="15"/>
              </w:rPr>
              <w:t>Kafka, outbox, inbox, webhook, notification, reporting projections</w:t>
            </w:r>
          </w:p>
        </w:tc>
        <w:tc>
          <w:tcPr>
            <w:tcW w:w="3456" w:type="dxa"/>
            <w:vAlign w:val="center"/>
          </w:tcPr>
          <w:p w14:paraId="6EB0001B">
            <w:pPr>
              <w:spacing w:after="0" w:line="240" w:lineRule="auto"/>
            </w:pPr>
            <w:r>
              <w:rPr>
                <w:rFonts w:ascii="Aptos" w:hAnsi="Aptos"/>
                <w:b w:val="0"/>
                <w:sz w:val="15"/>
              </w:rPr>
              <w:t>Asynchronous design and eventual consistency</w:t>
            </w:r>
          </w:p>
        </w:tc>
      </w:tr>
      <w:tr w14:paraId="22A40AAB">
        <w:trPr>
          <w:jc w:val="center"/>
        </w:trPr>
        <w:tc>
          <w:tcPr>
            <w:tcW w:w="1872" w:type="dxa"/>
            <w:vAlign w:val="center"/>
          </w:tcPr>
          <w:p w14:paraId="714C7C53">
            <w:pPr>
              <w:spacing w:after="0" w:line="240" w:lineRule="auto"/>
            </w:pPr>
            <w:r>
              <w:rPr>
                <w:rFonts w:ascii="Aptos" w:hAnsi="Aptos"/>
                <w:b w:val="0"/>
                <w:sz w:val="15"/>
              </w:rPr>
              <w:t>4. Service extraction</w:t>
            </w:r>
          </w:p>
        </w:tc>
        <w:tc>
          <w:tcPr>
            <w:tcW w:w="4896" w:type="dxa"/>
            <w:vAlign w:val="center"/>
          </w:tcPr>
          <w:p w14:paraId="6DFD8A37">
            <w:pPr>
              <w:spacing w:after="0" w:line="240" w:lineRule="auto"/>
            </w:pPr>
            <w:r>
              <w:rPr>
                <w:rFonts w:ascii="Aptos" w:hAnsi="Aptos"/>
                <w:b w:val="0"/>
                <w:sz w:val="15"/>
              </w:rPr>
              <w:t>Provider, webhook, notification, risk, reporting</w:t>
            </w:r>
          </w:p>
        </w:tc>
        <w:tc>
          <w:tcPr>
            <w:tcW w:w="3456" w:type="dxa"/>
            <w:vAlign w:val="center"/>
          </w:tcPr>
          <w:p w14:paraId="7DE6B705">
            <w:pPr>
              <w:spacing w:after="0" w:line="240" w:lineRule="auto"/>
            </w:pPr>
            <w:r>
              <w:rPr>
                <w:rFonts w:ascii="Aptos" w:hAnsi="Aptos"/>
                <w:b w:val="0"/>
                <w:sz w:val="15"/>
              </w:rPr>
              <w:t>Service boundaries and independent deployment</w:t>
            </w:r>
          </w:p>
        </w:tc>
      </w:tr>
      <w:tr w14:paraId="5FEA1419">
        <w:trPr>
          <w:jc w:val="center"/>
        </w:trPr>
        <w:tc>
          <w:tcPr>
            <w:tcW w:w="1872" w:type="dxa"/>
            <w:vAlign w:val="center"/>
          </w:tcPr>
          <w:p w14:paraId="6E0583C0">
            <w:pPr>
              <w:spacing w:after="0" w:line="240" w:lineRule="auto"/>
            </w:pPr>
            <w:r>
              <w:rPr>
                <w:rFonts w:ascii="Aptos" w:hAnsi="Aptos"/>
                <w:b w:val="0"/>
                <w:sz w:val="15"/>
              </w:rPr>
              <w:t>5. Financial service extraction</w:t>
            </w:r>
          </w:p>
        </w:tc>
        <w:tc>
          <w:tcPr>
            <w:tcW w:w="4896" w:type="dxa"/>
            <w:vAlign w:val="center"/>
          </w:tcPr>
          <w:p w14:paraId="3A302E27">
            <w:pPr>
              <w:spacing w:after="0" w:line="240" w:lineRule="auto"/>
            </w:pPr>
            <w:r>
              <w:rPr>
                <w:rFonts w:ascii="Aptos" w:hAnsi="Aptos"/>
                <w:b w:val="0"/>
                <w:sz w:val="15"/>
              </w:rPr>
              <w:t>Ledger, refund and settlement with reconciliation</w:t>
            </w:r>
          </w:p>
        </w:tc>
        <w:tc>
          <w:tcPr>
            <w:tcW w:w="3456" w:type="dxa"/>
            <w:vAlign w:val="center"/>
          </w:tcPr>
          <w:p w14:paraId="4143D0A3">
            <w:pPr>
              <w:spacing w:after="0" w:line="240" w:lineRule="auto"/>
            </w:pPr>
            <w:r>
              <w:rPr>
                <w:rFonts w:ascii="Aptos" w:hAnsi="Aptos"/>
                <w:b w:val="0"/>
                <w:sz w:val="15"/>
              </w:rPr>
              <w:t>Distributed financial correctness</w:t>
            </w:r>
          </w:p>
        </w:tc>
      </w:tr>
      <w:tr w14:paraId="4E9AACA4">
        <w:trPr>
          <w:jc w:val="center"/>
        </w:trPr>
        <w:tc>
          <w:tcPr>
            <w:tcW w:w="1872" w:type="dxa"/>
            <w:vAlign w:val="center"/>
          </w:tcPr>
          <w:p w14:paraId="7B7DDAC8">
            <w:pPr>
              <w:spacing w:after="0" w:line="240" w:lineRule="auto"/>
            </w:pPr>
            <w:r>
              <w:rPr>
                <w:rFonts w:ascii="Aptos" w:hAnsi="Aptos"/>
                <w:b w:val="0"/>
                <w:sz w:val="15"/>
              </w:rPr>
              <w:t>6. Cloud-native</w:t>
            </w:r>
          </w:p>
        </w:tc>
        <w:tc>
          <w:tcPr>
            <w:tcW w:w="4896" w:type="dxa"/>
            <w:vAlign w:val="center"/>
          </w:tcPr>
          <w:p w14:paraId="636518D1">
            <w:pPr>
              <w:spacing w:after="0" w:line="240" w:lineRule="auto"/>
            </w:pPr>
            <w:r>
              <w:rPr>
                <w:rFonts w:ascii="Aptos" w:hAnsi="Aptos"/>
                <w:b w:val="0"/>
                <w:sz w:val="15"/>
              </w:rPr>
              <w:t>Kubernetes, Helm, Terraform, autoscaling and chaos tests</w:t>
            </w:r>
          </w:p>
        </w:tc>
        <w:tc>
          <w:tcPr>
            <w:tcW w:w="3456" w:type="dxa"/>
            <w:vAlign w:val="center"/>
          </w:tcPr>
          <w:p w14:paraId="33826644">
            <w:pPr>
              <w:spacing w:after="0" w:line="240" w:lineRule="auto"/>
            </w:pPr>
            <w:r>
              <w:rPr>
                <w:rFonts w:ascii="Aptos" w:hAnsi="Aptos"/>
                <w:b w:val="0"/>
                <w:sz w:val="15"/>
              </w:rPr>
              <w:t>Production deployment and incident response</w:t>
            </w:r>
          </w:p>
        </w:tc>
      </w:tr>
      <w:tr w14:paraId="6DA40B16">
        <w:trPr>
          <w:jc w:val="center"/>
        </w:trPr>
        <w:tc>
          <w:tcPr>
            <w:tcW w:w="1872" w:type="dxa"/>
            <w:vAlign w:val="center"/>
          </w:tcPr>
          <w:p w14:paraId="7D917041">
            <w:pPr>
              <w:spacing w:after="0" w:line="240" w:lineRule="auto"/>
            </w:pPr>
            <w:r>
              <w:rPr>
                <w:rFonts w:ascii="Aptos" w:hAnsi="Aptos"/>
                <w:b w:val="0"/>
                <w:sz w:val="15"/>
              </w:rPr>
              <w:t>7. AI operations</w:t>
            </w:r>
          </w:p>
        </w:tc>
        <w:tc>
          <w:tcPr>
            <w:tcW w:w="4896" w:type="dxa"/>
            <w:vAlign w:val="center"/>
          </w:tcPr>
          <w:p w14:paraId="60F4A0C1">
            <w:pPr>
              <w:spacing w:after="0" w:line="240" w:lineRule="auto"/>
            </w:pPr>
            <w:r>
              <w:rPr>
                <w:rFonts w:ascii="Aptos" w:hAnsi="Aptos"/>
                <w:b w:val="0"/>
                <w:sz w:val="15"/>
              </w:rPr>
              <w:t>Merchant analytics, support and incident assistants</w:t>
            </w:r>
          </w:p>
        </w:tc>
        <w:tc>
          <w:tcPr>
            <w:tcW w:w="3456" w:type="dxa"/>
            <w:vAlign w:val="center"/>
          </w:tcPr>
          <w:p w14:paraId="1B16BC16">
            <w:pPr>
              <w:spacing w:after="0" w:line="240" w:lineRule="auto"/>
            </w:pPr>
            <w:r>
              <w:rPr>
                <w:rFonts w:ascii="Aptos" w:hAnsi="Aptos"/>
                <w:b w:val="0"/>
                <w:sz w:val="15"/>
              </w:rPr>
              <w:t>Grounded AI integration with strict controls</w:t>
            </w:r>
          </w:p>
        </w:tc>
      </w:tr>
    </w:tbl>
    <w:p w14:paraId="72BDBEA2">
      <w:pPr>
        <w:spacing w:after="0"/>
      </w:pPr>
    </w:p>
    <w:p w14:paraId="07B3DF06">
      <w:pPr>
        <w:pStyle w:val="3"/>
      </w:pPr>
      <w:r>
        <w:t>30.1 Recommended Initial Deployment</w:t>
      </w:r>
    </w:p>
    <w:p w14:paraId="22E2D353">
      <w:pPr>
        <w:spacing w:after="80"/>
      </w:pPr>
      <w:r>
        <w:t>Do not start with fifteen independently deployed services. Begin with one codebase and strict modules. Extract only after API and event boundaries are proven. A strong portfolio demonstrates the evolution and trade-offs, not merely a high microservice count.</w:t>
      </w:r>
    </w:p>
    <w:p w14:paraId="33BCA187">
      <w:pPr>
        <w:pStyle w:val="2"/>
      </w:pPr>
      <w:r>
        <w:t>31. Portfolio Deliverables and Interview Story</w:t>
      </w:r>
    </w:p>
    <w:p w14:paraId="58BD224C">
      <w:pPr>
        <w:pStyle w:val="23"/>
        <w:spacing w:after="30"/>
      </w:pPr>
      <w:r>
        <w:t>A public architecture overview and threat model</w:t>
      </w:r>
    </w:p>
    <w:p w14:paraId="742C7839">
      <w:pPr>
        <w:pStyle w:val="23"/>
        <w:spacing w:after="30"/>
      </w:pPr>
      <w:r>
        <w:t>OpenAPI specifications and generated API documentation</w:t>
      </w:r>
    </w:p>
    <w:p w14:paraId="637DF067">
      <w:pPr>
        <w:pStyle w:val="23"/>
        <w:spacing w:after="30"/>
      </w:pPr>
      <w:r>
        <w:t>AsyncAPI or JSON Schema event contracts</w:t>
      </w:r>
    </w:p>
    <w:p w14:paraId="6798A9AB">
      <w:pPr>
        <w:pStyle w:val="23"/>
        <w:spacing w:after="30"/>
      </w:pPr>
      <w:r>
        <w:t>Database migrations and ER diagrams</w:t>
      </w:r>
    </w:p>
    <w:p w14:paraId="3E61E1C3">
      <w:pPr>
        <w:pStyle w:val="23"/>
        <w:spacing w:after="30"/>
      </w:pPr>
      <w:r>
        <w:t>ADR records explaining major trade-offs</w:t>
      </w:r>
    </w:p>
    <w:p w14:paraId="20845629">
      <w:pPr>
        <w:pStyle w:val="23"/>
        <w:spacing w:after="30"/>
      </w:pPr>
      <w:r>
        <w:t>Load-test results and latency/throughput graphs</w:t>
      </w:r>
    </w:p>
    <w:p w14:paraId="11718642">
      <w:pPr>
        <w:pStyle w:val="23"/>
        <w:spacing w:after="30"/>
      </w:pPr>
      <w:r>
        <w:t>Grafana dashboards and example distributed traces</w:t>
      </w:r>
    </w:p>
    <w:p w14:paraId="30245F8F">
      <w:pPr>
        <w:pStyle w:val="23"/>
        <w:spacing w:after="30"/>
      </w:pPr>
      <w:r>
        <w:t>Chaos experiment reports and incident postmortems</w:t>
      </w:r>
    </w:p>
    <w:p w14:paraId="5F9505A3">
      <w:pPr>
        <w:pStyle w:val="23"/>
        <w:spacing w:after="30"/>
      </w:pPr>
      <w:r>
        <w:t>Reconciliation runbooks and recovery demonstrations</w:t>
      </w:r>
    </w:p>
    <w:p w14:paraId="31F1B262">
      <w:pPr>
        <w:pStyle w:val="23"/>
        <w:spacing w:after="30"/>
      </w:pPr>
      <w:r>
        <w:t>A short demo showing duplicate request safety, delayed provider callback, ledger posting, webhook retry and settlement</w:t>
      </w:r>
    </w:p>
    <w:p w14:paraId="142C233C">
      <w:pPr>
        <w:pStyle w:val="23"/>
        <w:spacing w:after="30"/>
      </w:pPr>
      <w:r>
        <w:t>README with exact local and Kubernetes startup instructions</w:t>
      </w:r>
    </w:p>
    <w:p w14:paraId="395078BC">
      <w:pPr>
        <w:pStyle w:val="3"/>
      </w:pPr>
      <w:r>
        <w:t>31.1 Suggested Interview Summary</w:t>
      </w:r>
    </w:p>
    <w:p w14:paraId="5159AF17">
      <w:pPr>
        <w:spacing w:after="80"/>
      </w:pPr>
      <w:r>
        <w:t>“I built PayMesh, a simulated Payment-as-a-Service platform. It uses Spring Boot microservices, PostgreSQL, Redis and Kafka. The Payment Service owns payment state, while a dedicated double-entry Ledger Service is the financial source of truth. Public writes are idempotent, events use a transactional outbox, consumers deduplicate deliveries, and reconciliation repairs incomplete workflows. I deployed the system with Docker and Kubernetes, instrumented it with OpenTelemetry, and documented failures such as duplicate callbacks, Kafka outages and payout failures. I also added a controlled Spring AI operations assistant that can explain incidents but cannot move money.”</w:t>
      </w:r>
    </w:p>
    <w:p w14:paraId="26D17C1E">
      <w:pPr>
        <w:pStyle w:val="2"/>
      </w:pPr>
      <w:r>
        <w:t>Appendix A. Consolidated API Catalog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1008"/>
        <w:gridCol w:w="4608"/>
        <w:gridCol w:w="3168"/>
      </w:tblGrid>
      <w:tr w14:paraId="58A87F83">
        <w:trPr>
          <w:jc w:val="center"/>
        </w:trPr>
        <w:tc>
          <w:tcPr>
            <w:tcW w:w="1584" w:type="dxa"/>
            <w:shd w:val="clear" w:color="auto" w:fill="2F5597"/>
            <w:vAlign w:val="center"/>
          </w:tcPr>
          <w:p w14:paraId="7EB66EB0">
            <w:pPr>
              <w:spacing w:after="0" w:line="240" w:lineRule="auto"/>
            </w:pPr>
            <w:r>
              <w:rPr>
                <w:rFonts w:ascii="Aptos" w:hAnsi="Aptos"/>
                <w:b/>
                <w:color w:val="FFFFFF"/>
                <w:sz w:val="16"/>
              </w:rPr>
              <w:t>Service</w:t>
            </w:r>
          </w:p>
        </w:tc>
        <w:tc>
          <w:tcPr>
            <w:tcW w:w="1008" w:type="dxa"/>
            <w:shd w:val="clear" w:color="auto" w:fill="2F5597"/>
            <w:vAlign w:val="center"/>
          </w:tcPr>
          <w:p w14:paraId="538EF059">
            <w:pPr>
              <w:spacing w:after="0" w:line="240" w:lineRule="auto"/>
            </w:pPr>
            <w:r>
              <w:rPr>
                <w:rFonts w:ascii="Aptos" w:hAnsi="Aptos"/>
                <w:b/>
                <w:color w:val="FFFFFF"/>
                <w:sz w:val="16"/>
              </w:rPr>
              <w:t>Method</w:t>
            </w:r>
          </w:p>
        </w:tc>
        <w:tc>
          <w:tcPr>
            <w:tcW w:w="4608" w:type="dxa"/>
            <w:shd w:val="clear" w:color="auto" w:fill="2F5597"/>
            <w:vAlign w:val="center"/>
          </w:tcPr>
          <w:p w14:paraId="4F400FA8">
            <w:pPr>
              <w:spacing w:after="0" w:line="240" w:lineRule="auto"/>
            </w:pPr>
            <w:r>
              <w:rPr>
                <w:rFonts w:ascii="Aptos" w:hAnsi="Aptos"/>
                <w:b/>
                <w:color w:val="FFFFFF"/>
                <w:sz w:val="16"/>
              </w:rPr>
              <w:t>Path</w:t>
            </w:r>
          </w:p>
        </w:tc>
        <w:tc>
          <w:tcPr>
            <w:tcW w:w="3168" w:type="dxa"/>
            <w:shd w:val="clear" w:color="auto" w:fill="2F5597"/>
            <w:vAlign w:val="center"/>
          </w:tcPr>
          <w:p w14:paraId="464B2EC6">
            <w:pPr>
              <w:spacing w:after="0" w:line="240" w:lineRule="auto"/>
            </w:pPr>
            <w:r>
              <w:rPr>
                <w:rFonts w:ascii="Aptos" w:hAnsi="Aptos"/>
                <w:b/>
                <w:color w:val="FFFFFF"/>
                <w:sz w:val="16"/>
              </w:rPr>
              <w:t>Purpose</w:t>
            </w:r>
          </w:p>
        </w:tc>
      </w:tr>
      <w:tr w14:paraId="6AAB9675">
        <w:trPr>
          <w:jc w:val="center"/>
        </w:trPr>
        <w:tc>
          <w:tcPr>
            <w:tcW w:w="1584" w:type="dxa"/>
            <w:vAlign w:val="center"/>
          </w:tcPr>
          <w:p w14:paraId="49EE06C4">
            <w:pPr>
              <w:spacing w:after="0" w:line="240" w:lineRule="auto"/>
            </w:pPr>
            <w:r>
              <w:rPr>
                <w:rFonts w:ascii="Aptos" w:hAnsi="Aptos"/>
                <w:b w:val="0"/>
                <w:sz w:val="15"/>
              </w:rPr>
              <w:t>Auth</w:t>
            </w:r>
          </w:p>
        </w:tc>
        <w:tc>
          <w:tcPr>
            <w:tcW w:w="1008" w:type="dxa"/>
            <w:vAlign w:val="center"/>
          </w:tcPr>
          <w:p w14:paraId="5F913C0F">
            <w:pPr>
              <w:spacing w:after="0" w:line="240" w:lineRule="auto"/>
            </w:pPr>
            <w:r>
              <w:rPr>
                <w:rFonts w:ascii="Aptos" w:hAnsi="Aptos"/>
                <w:b w:val="0"/>
                <w:sz w:val="15"/>
              </w:rPr>
              <w:t>POST</w:t>
            </w:r>
          </w:p>
        </w:tc>
        <w:tc>
          <w:tcPr>
            <w:tcW w:w="4608" w:type="dxa"/>
            <w:vAlign w:val="center"/>
          </w:tcPr>
          <w:p w14:paraId="199A3101">
            <w:pPr>
              <w:spacing w:after="0" w:line="240" w:lineRule="auto"/>
            </w:pPr>
            <w:r>
              <w:rPr>
                <w:rFonts w:ascii="Aptos" w:hAnsi="Aptos"/>
                <w:b w:val="0"/>
                <w:sz w:val="15"/>
              </w:rPr>
              <w:t>/v1/auth/login</w:t>
            </w:r>
          </w:p>
        </w:tc>
        <w:tc>
          <w:tcPr>
            <w:tcW w:w="3168" w:type="dxa"/>
            <w:vAlign w:val="center"/>
          </w:tcPr>
          <w:p w14:paraId="272C7AC0">
            <w:pPr>
              <w:spacing w:after="0" w:line="240" w:lineRule="auto"/>
            </w:pPr>
            <w:r>
              <w:rPr>
                <w:rFonts w:ascii="Aptos" w:hAnsi="Aptos"/>
                <w:b w:val="0"/>
                <w:sz w:val="15"/>
              </w:rPr>
              <w:t>Login</w:t>
            </w:r>
          </w:p>
        </w:tc>
      </w:tr>
      <w:tr w14:paraId="55279C24">
        <w:trPr>
          <w:jc w:val="center"/>
        </w:trPr>
        <w:tc>
          <w:tcPr>
            <w:tcW w:w="1584" w:type="dxa"/>
            <w:vAlign w:val="center"/>
          </w:tcPr>
          <w:p w14:paraId="19DF0997">
            <w:pPr>
              <w:spacing w:after="0" w:line="240" w:lineRule="auto"/>
            </w:pPr>
            <w:r>
              <w:rPr>
                <w:rFonts w:ascii="Aptos" w:hAnsi="Aptos"/>
                <w:b w:val="0"/>
                <w:sz w:val="15"/>
              </w:rPr>
              <w:t>Auth</w:t>
            </w:r>
          </w:p>
        </w:tc>
        <w:tc>
          <w:tcPr>
            <w:tcW w:w="1008" w:type="dxa"/>
            <w:vAlign w:val="center"/>
          </w:tcPr>
          <w:p w14:paraId="41A91F42">
            <w:pPr>
              <w:spacing w:after="0" w:line="240" w:lineRule="auto"/>
            </w:pPr>
            <w:r>
              <w:rPr>
                <w:rFonts w:ascii="Aptos" w:hAnsi="Aptos"/>
                <w:b w:val="0"/>
                <w:sz w:val="15"/>
              </w:rPr>
              <w:t>POST</w:t>
            </w:r>
          </w:p>
        </w:tc>
        <w:tc>
          <w:tcPr>
            <w:tcW w:w="4608" w:type="dxa"/>
            <w:vAlign w:val="center"/>
          </w:tcPr>
          <w:p w14:paraId="1ACD179D">
            <w:pPr>
              <w:spacing w:after="0" w:line="240" w:lineRule="auto"/>
            </w:pPr>
            <w:r>
              <w:rPr>
                <w:rFonts w:ascii="Aptos" w:hAnsi="Aptos"/>
                <w:b w:val="0"/>
                <w:sz w:val="15"/>
              </w:rPr>
              <w:t>/v1/auth/token/refresh</w:t>
            </w:r>
          </w:p>
        </w:tc>
        <w:tc>
          <w:tcPr>
            <w:tcW w:w="3168" w:type="dxa"/>
            <w:vAlign w:val="center"/>
          </w:tcPr>
          <w:p w14:paraId="3FC2F7BD">
            <w:pPr>
              <w:spacing w:after="0" w:line="240" w:lineRule="auto"/>
            </w:pPr>
            <w:r>
              <w:rPr>
                <w:rFonts w:ascii="Aptos" w:hAnsi="Aptos"/>
                <w:b w:val="0"/>
                <w:sz w:val="15"/>
              </w:rPr>
              <w:t>Refresh</w:t>
            </w:r>
          </w:p>
        </w:tc>
      </w:tr>
      <w:tr w14:paraId="11B073BD">
        <w:trPr>
          <w:jc w:val="center"/>
        </w:trPr>
        <w:tc>
          <w:tcPr>
            <w:tcW w:w="1584" w:type="dxa"/>
            <w:vAlign w:val="center"/>
          </w:tcPr>
          <w:p w14:paraId="6453E8BD">
            <w:pPr>
              <w:spacing w:after="0" w:line="240" w:lineRule="auto"/>
            </w:pPr>
            <w:r>
              <w:rPr>
                <w:rFonts w:ascii="Aptos" w:hAnsi="Aptos"/>
                <w:b w:val="0"/>
                <w:sz w:val="15"/>
              </w:rPr>
              <w:t>Auth</w:t>
            </w:r>
          </w:p>
        </w:tc>
        <w:tc>
          <w:tcPr>
            <w:tcW w:w="1008" w:type="dxa"/>
            <w:vAlign w:val="center"/>
          </w:tcPr>
          <w:p w14:paraId="6CC41132">
            <w:pPr>
              <w:spacing w:after="0" w:line="240" w:lineRule="auto"/>
            </w:pPr>
            <w:r>
              <w:rPr>
                <w:rFonts w:ascii="Aptos" w:hAnsi="Aptos"/>
                <w:b w:val="0"/>
                <w:sz w:val="15"/>
              </w:rPr>
              <w:t>POST</w:t>
            </w:r>
          </w:p>
        </w:tc>
        <w:tc>
          <w:tcPr>
            <w:tcW w:w="4608" w:type="dxa"/>
            <w:vAlign w:val="center"/>
          </w:tcPr>
          <w:p w14:paraId="3A7BE8A3">
            <w:pPr>
              <w:spacing w:after="0" w:line="240" w:lineRule="auto"/>
            </w:pPr>
            <w:r>
              <w:rPr>
                <w:rFonts w:ascii="Aptos" w:hAnsi="Aptos"/>
                <w:b w:val="0"/>
                <w:sz w:val="15"/>
              </w:rPr>
              <w:t>/v1/auth/logout</w:t>
            </w:r>
          </w:p>
        </w:tc>
        <w:tc>
          <w:tcPr>
            <w:tcW w:w="3168" w:type="dxa"/>
            <w:vAlign w:val="center"/>
          </w:tcPr>
          <w:p w14:paraId="67BDF501">
            <w:pPr>
              <w:spacing w:after="0" w:line="240" w:lineRule="auto"/>
            </w:pPr>
            <w:r>
              <w:rPr>
                <w:rFonts w:ascii="Aptos" w:hAnsi="Aptos"/>
                <w:b w:val="0"/>
                <w:sz w:val="15"/>
              </w:rPr>
              <w:t>Logout</w:t>
            </w:r>
          </w:p>
        </w:tc>
      </w:tr>
      <w:tr w14:paraId="757ABC0F">
        <w:trPr>
          <w:jc w:val="center"/>
        </w:trPr>
        <w:tc>
          <w:tcPr>
            <w:tcW w:w="1584" w:type="dxa"/>
            <w:vAlign w:val="center"/>
          </w:tcPr>
          <w:p w14:paraId="45C567F5">
            <w:pPr>
              <w:spacing w:after="0" w:line="240" w:lineRule="auto"/>
            </w:pPr>
            <w:r>
              <w:rPr>
                <w:rFonts w:ascii="Aptos" w:hAnsi="Aptos"/>
                <w:b w:val="0"/>
                <w:sz w:val="15"/>
              </w:rPr>
              <w:t>Merchant</w:t>
            </w:r>
          </w:p>
        </w:tc>
        <w:tc>
          <w:tcPr>
            <w:tcW w:w="1008" w:type="dxa"/>
            <w:vAlign w:val="center"/>
          </w:tcPr>
          <w:p w14:paraId="3F13933E">
            <w:pPr>
              <w:spacing w:after="0" w:line="240" w:lineRule="auto"/>
            </w:pPr>
            <w:r>
              <w:rPr>
                <w:rFonts w:ascii="Aptos" w:hAnsi="Aptos"/>
                <w:b w:val="0"/>
                <w:sz w:val="15"/>
              </w:rPr>
              <w:t>POST</w:t>
            </w:r>
          </w:p>
        </w:tc>
        <w:tc>
          <w:tcPr>
            <w:tcW w:w="4608" w:type="dxa"/>
            <w:vAlign w:val="center"/>
          </w:tcPr>
          <w:p w14:paraId="63B59F1A">
            <w:pPr>
              <w:spacing w:after="0" w:line="240" w:lineRule="auto"/>
            </w:pPr>
            <w:r>
              <w:rPr>
                <w:rFonts w:ascii="Aptos" w:hAnsi="Aptos"/>
                <w:b w:val="0"/>
                <w:sz w:val="15"/>
              </w:rPr>
              <w:t>/v1/merchants</w:t>
            </w:r>
          </w:p>
        </w:tc>
        <w:tc>
          <w:tcPr>
            <w:tcW w:w="3168" w:type="dxa"/>
            <w:vAlign w:val="center"/>
          </w:tcPr>
          <w:p w14:paraId="0D987486">
            <w:pPr>
              <w:spacing w:after="0" w:line="240" w:lineRule="auto"/>
            </w:pPr>
            <w:r>
              <w:rPr>
                <w:rFonts w:ascii="Aptos" w:hAnsi="Aptos"/>
                <w:b w:val="0"/>
                <w:sz w:val="15"/>
              </w:rPr>
              <w:t>Create merchant</w:t>
            </w:r>
          </w:p>
        </w:tc>
      </w:tr>
      <w:tr w14:paraId="09212826">
        <w:trPr>
          <w:jc w:val="center"/>
        </w:trPr>
        <w:tc>
          <w:tcPr>
            <w:tcW w:w="1584" w:type="dxa"/>
            <w:vAlign w:val="center"/>
          </w:tcPr>
          <w:p w14:paraId="5D7249CF">
            <w:pPr>
              <w:spacing w:after="0" w:line="240" w:lineRule="auto"/>
            </w:pPr>
            <w:r>
              <w:rPr>
                <w:rFonts w:ascii="Aptos" w:hAnsi="Aptos"/>
                <w:b w:val="0"/>
                <w:sz w:val="15"/>
              </w:rPr>
              <w:t>Merchant</w:t>
            </w:r>
          </w:p>
        </w:tc>
        <w:tc>
          <w:tcPr>
            <w:tcW w:w="1008" w:type="dxa"/>
            <w:vAlign w:val="center"/>
          </w:tcPr>
          <w:p w14:paraId="32483A26">
            <w:pPr>
              <w:spacing w:after="0" w:line="240" w:lineRule="auto"/>
            </w:pPr>
            <w:r>
              <w:rPr>
                <w:rFonts w:ascii="Aptos" w:hAnsi="Aptos"/>
                <w:b w:val="0"/>
                <w:sz w:val="15"/>
              </w:rPr>
              <w:t>GET</w:t>
            </w:r>
          </w:p>
        </w:tc>
        <w:tc>
          <w:tcPr>
            <w:tcW w:w="4608" w:type="dxa"/>
            <w:vAlign w:val="center"/>
          </w:tcPr>
          <w:p w14:paraId="7B3B67D0">
            <w:pPr>
              <w:spacing w:after="0" w:line="240" w:lineRule="auto"/>
            </w:pPr>
            <w:r>
              <w:rPr>
                <w:rFonts w:ascii="Aptos" w:hAnsi="Aptos"/>
                <w:b w:val="0"/>
                <w:sz w:val="15"/>
              </w:rPr>
              <w:t>/v1/merchants/{id}</w:t>
            </w:r>
          </w:p>
        </w:tc>
        <w:tc>
          <w:tcPr>
            <w:tcW w:w="3168" w:type="dxa"/>
            <w:vAlign w:val="center"/>
          </w:tcPr>
          <w:p w14:paraId="251B60EA">
            <w:pPr>
              <w:spacing w:after="0" w:line="240" w:lineRule="auto"/>
            </w:pPr>
            <w:r>
              <w:rPr>
                <w:rFonts w:ascii="Aptos" w:hAnsi="Aptos"/>
                <w:b w:val="0"/>
                <w:sz w:val="15"/>
              </w:rPr>
              <w:t>Read merchant</w:t>
            </w:r>
          </w:p>
        </w:tc>
      </w:tr>
      <w:tr w14:paraId="5ECF0587">
        <w:trPr>
          <w:jc w:val="center"/>
        </w:trPr>
        <w:tc>
          <w:tcPr>
            <w:tcW w:w="1584" w:type="dxa"/>
            <w:vAlign w:val="center"/>
          </w:tcPr>
          <w:p w14:paraId="664263C8">
            <w:pPr>
              <w:spacing w:after="0" w:line="240" w:lineRule="auto"/>
            </w:pPr>
            <w:r>
              <w:rPr>
                <w:rFonts w:ascii="Aptos" w:hAnsi="Aptos"/>
                <w:b w:val="0"/>
                <w:sz w:val="15"/>
              </w:rPr>
              <w:t>Merchant</w:t>
            </w:r>
          </w:p>
        </w:tc>
        <w:tc>
          <w:tcPr>
            <w:tcW w:w="1008" w:type="dxa"/>
            <w:vAlign w:val="center"/>
          </w:tcPr>
          <w:p w14:paraId="64E6AEF6">
            <w:pPr>
              <w:spacing w:after="0" w:line="240" w:lineRule="auto"/>
            </w:pPr>
            <w:r>
              <w:rPr>
                <w:rFonts w:ascii="Aptos" w:hAnsi="Aptos"/>
                <w:b w:val="0"/>
                <w:sz w:val="15"/>
              </w:rPr>
              <w:t>PATCH</w:t>
            </w:r>
          </w:p>
        </w:tc>
        <w:tc>
          <w:tcPr>
            <w:tcW w:w="4608" w:type="dxa"/>
            <w:vAlign w:val="center"/>
          </w:tcPr>
          <w:p w14:paraId="292C9D2C">
            <w:pPr>
              <w:spacing w:after="0" w:line="240" w:lineRule="auto"/>
            </w:pPr>
            <w:r>
              <w:rPr>
                <w:rFonts w:ascii="Aptos" w:hAnsi="Aptos"/>
                <w:b w:val="0"/>
                <w:sz w:val="15"/>
              </w:rPr>
              <w:t>/v1/merchants/{id}</w:t>
            </w:r>
          </w:p>
        </w:tc>
        <w:tc>
          <w:tcPr>
            <w:tcW w:w="3168" w:type="dxa"/>
            <w:vAlign w:val="center"/>
          </w:tcPr>
          <w:p w14:paraId="1A2BA53B">
            <w:pPr>
              <w:spacing w:after="0" w:line="240" w:lineRule="auto"/>
            </w:pPr>
            <w:r>
              <w:rPr>
                <w:rFonts w:ascii="Aptos" w:hAnsi="Aptos"/>
                <w:b w:val="0"/>
                <w:sz w:val="15"/>
              </w:rPr>
              <w:t>Update merchant</w:t>
            </w:r>
          </w:p>
        </w:tc>
      </w:tr>
      <w:tr w14:paraId="19069FCB">
        <w:trPr>
          <w:jc w:val="center"/>
        </w:trPr>
        <w:tc>
          <w:tcPr>
            <w:tcW w:w="1584" w:type="dxa"/>
            <w:vAlign w:val="center"/>
          </w:tcPr>
          <w:p w14:paraId="796249EE">
            <w:pPr>
              <w:spacing w:after="0" w:line="240" w:lineRule="auto"/>
            </w:pPr>
            <w:r>
              <w:rPr>
                <w:rFonts w:ascii="Aptos" w:hAnsi="Aptos"/>
                <w:b w:val="0"/>
                <w:sz w:val="15"/>
              </w:rPr>
              <w:t>Merchant</w:t>
            </w:r>
          </w:p>
        </w:tc>
        <w:tc>
          <w:tcPr>
            <w:tcW w:w="1008" w:type="dxa"/>
            <w:vAlign w:val="center"/>
          </w:tcPr>
          <w:p w14:paraId="5965C49E">
            <w:pPr>
              <w:spacing w:after="0" w:line="240" w:lineRule="auto"/>
            </w:pPr>
            <w:r>
              <w:rPr>
                <w:rFonts w:ascii="Aptos" w:hAnsi="Aptos"/>
                <w:b w:val="0"/>
                <w:sz w:val="15"/>
              </w:rPr>
              <w:t>POST</w:t>
            </w:r>
          </w:p>
        </w:tc>
        <w:tc>
          <w:tcPr>
            <w:tcW w:w="4608" w:type="dxa"/>
            <w:vAlign w:val="center"/>
          </w:tcPr>
          <w:p w14:paraId="69565498">
            <w:pPr>
              <w:spacing w:after="0" w:line="240" w:lineRule="auto"/>
            </w:pPr>
            <w:r>
              <w:rPr>
                <w:rFonts w:ascii="Aptos" w:hAnsi="Aptos"/>
                <w:b w:val="0"/>
                <w:sz w:val="15"/>
              </w:rPr>
              <w:t>/v1/merchants/{id}/kyc-submissions</w:t>
            </w:r>
          </w:p>
        </w:tc>
        <w:tc>
          <w:tcPr>
            <w:tcW w:w="3168" w:type="dxa"/>
            <w:vAlign w:val="center"/>
          </w:tcPr>
          <w:p w14:paraId="0B13A9A8">
            <w:pPr>
              <w:spacing w:after="0" w:line="240" w:lineRule="auto"/>
            </w:pPr>
            <w:r>
              <w:rPr>
                <w:rFonts w:ascii="Aptos" w:hAnsi="Aptos"/>
                <w:b w:val="0"/>
                <w:sz w:val="15"/>
              </w:rPr>
              <w:t>Submit simulated KYC</w:t>
            </w:r>
          </w:p>
        </w:tc>
      </w:tr>
      <w:tr w14:paraId="21CE0A9A">
        <w:trPr>
          <w:jc w:val="center"/>
        </w:trPr>
        <w:tc>
          <w:tcPr>
            <w:tcW w:w="1584" w:type="dxa"/>
            <w:vAlign w:val="center"/>
          </w:tcPr>
          <w:p w14:paraId="627C849A">
            <w:pPr>
              <w:spacing w:after="0" w:line="240" w:lineRule="auto"/>
            </w:pPr>
            <w:r>
              <w:rPr>
                <w:rFonts w:ascii="Aptos" w:hAnsi="Aptos"/>
                <w:b w:val="0"/>
                <w:sz w:val="15"/>
              </w:rPr>
              <w:t>Merchant</w:t>
            </w:r>
          </w:p>
        </w:tc>
        <w:tc>
          <w:tcPr>
            <w:tcW w:w="1008" w:type="dxa"/>
            <w:vAlign w:val="center"/>
          </w:tcPr>
          <w:p w14:paraId="65874A12">
            <w:pPr>
              <w:spacing w:after="0" w:line="240" w:lineRule="auto"/>
            </w:pPr>
            <w:r>
              <w:rPr>
                <w:rFonts w:ascii="Aptos" w:hAnsi="Aptos"/>
                <w:b w:val="0"/>
                <w:sz w:val="15"/>
              </w:rPr>
              <w:t>POST</w:t>
            </w:r>
          </w:p>
        </w:tc>
        <w:tc>
          <w:tcPr>
            <w:tcW w:w="4608" w:type="dxa"/>
            <w:vAlign w:val="center"/>
          </w:tcPr>
          <w:p w14:paraId="6A23258B">
            <w:pPr>
              <w:spacing w:after="0" w:line="240" w:lineRule="auto"/>
            </w:pPr>
            <w:r>
              <w:rPr>
                <w:rFonts w:ascii="Aptos" w:hAnsi="Aptos"/>
                <w:b w:val="0"/>
                <w:sz w:val="15"/>
              </w:rPr>
              <w:t>/v1/merchants/{id}/api-credentials</w:t>
            </w:r>
          </w:p>
        </w:tc>
        <w:tc>
          <w:tcPr>
            <w:tcW w:w="3168" w:type="dxa"/>
            <w:vAlign w:val="center"/>
          </w:tcPr>
          <w:p w14:paraId="7824EE44">
            <w:pPr>
              <w:spacing w:after="0" w:line="240" w:lineRule="auto"/>
            </w:pPr>
            <w:r>
              <w:rPr>
                <w:rFonts w:ascii="Aptos" w:hAnsi="Aptos"/>
                <w:b w:val="0"/>
                <w:sz w:val="15"/>
              </w:rPr>
              <w:t>Create API key</w:t>
            </w:r>
          </w:p>
        </w:tc>
      </w:tr>
      <w:tr w14:paraId="0F0568A9">
        <w:trPr>
          <w:jc w:val="center"/>
        </w:trPr>
        <w:tc>
          <w:tcPr>
            <w:tcW w:w="1584" w:type="dxa"/>
            <w:vAlign w:val="center"/>
          </w:tcPr>
          <w:p w14:paraId="07F45E50">
            <w:pPr>
              <w:spacing w:after="0" w:line="240" w:lineRule="auto"/>
            </w:pPr>
            <w:r>
              <w:rPr>
                <w:rFonts w:ascii="Aptos" w:hAnsi="Aptos"/>
                <w:b w:val="0"/>
                <w:sz w:val="15"/>
              </w:rPr>
              <w:t>Merchant</w:t>
            </w:r>
          </w:p>
        </w:tc>
        <w:tc>
          <w:tcPr>
            <w:tcW w:w="1008" w:type="dxa"/>
            <w:vAlign w:val="center"/>
          </w:tcPr>
          <w:p w14:paraId="511C8614">
            <w:pPr>
              <w:spacing w:after="0" w:line="240" w:lineRule="auto"/>
            </w:pPr>
            <w:r>
              <w:rPr>
                <w:rFonts w:ascii="Aptos" w:hAnsi="Aptos"/>
                <w:b w:val="0"/>
                <w:sz w:val="15"/>
              </w:rPr>
              <w:t>DELETE</w:t>
            </w:r>
          </w:p>
        </w:tc>
        <w:tc>
          <w:tcPr>
            <w:tcW w:w="4608" w:type="dxa"/>
            <w:vAlign w:val="center"/>
          </w:tcPr>
          <w:p w14:paraId="680B9612">
            <w:pPr>
              <w:spacing w:after="0" w:line="240" w:lineRule="auto"/>
            </w:pPr>
            <w:r>
              <w:rPr>
                <w:rFonts w:ascii="Aptos" w:hAnsi="Aptos"/>
                <w:b w:val="0"/>
                <w:sz w:val="15"/>
              </w:rPr>
              <w:t>/v1/merchants/{id}/api-credentials/{keyId}</w:t>
            </w:r>
          </w:p>
        </w:tc>
        <w:tc>
          <w:tcPr>
            <w:tcW w:w="3168" w:type="dxa"/>
            <w:vAlign w:val="center"/>
          </w:tcPr>
          <w:p w14:paraId="6C03BCDB">
            <w:pPr>
              <w:spacing w:after="0" w:line="240" w:lineRule="auto"/>
            </w:pPr>
            <w:r>
              <w:rPr>
                <w:rFonts w:ascii="Aptos" w:hAnsi="Aptos"/>
                <w:b w:val="0"/>
                <w:sz w:val="15"/>
              </w:rPr>
              <w:t>Revoke API key</w:t>
            </w:r>
          </w:p>
        </w:tc>
      </w:tr>
      <w:tr w14:paraId="3E528E94">
        <w:trPr>
          <w:jc w:val="center"/>
        </w:trPr>
        <w:tc>
          <w:tcPr>
            <w:tcW w:w="1584" w:type="dxa"/>
            <w:vAlign w:val="center"/>
          </w:tcPr>
          <w:p w14:paraId="03E08FA7">
            <w:pPr>
              <w:spacing w:after="0" w:line="240" w:lineRule="auto"/>
            </w:pPr>
            <w:r>
              <w:rPr>
                <w:rFonts w:ascii="Aptos" w:hAnsi="Aptos"/>
                <w:b w:val="0"/>
                <w:sz w:val="15"/>
              </w:rPr>
              <w:t>Customer</w:t>
            </w:r>
          </w:p>
        </w:tc>
        <w:tc>
          <w:tcPr>
            <w:tcW w:w="1008" w:type="dxa"/>
            <w:vAlign w:val="center"/>
          </w:tcPr>
          <w:p w14:paraId="5F067AC9">
            <w:pPr>
              <w:spacing w:after="0" w:line="240" w:lineRule="auto"/>
            </w:pPr>
            <w:r>
              <w:rPr>
                <w:rFonts w:ascii="Aptos" w:hAnsi="Aptos"/>
                <w:b w:val="0"/>
                <w:sz w:val="15"/>
              </w:rPr>
              <w:t>POST</w:t>
            </w:r>
          </w:p>
        </w:tc>
        <w:tc>
          <w:tcPr>
            <w:tcW w:w="4608" w:type="dxa"/>
            <w:vAlign w:val="center"/>
          </w:tcPr>
          <w:p w14:paraId="1C9CC1BB">
            <w:pPr>
              <w:spacing w:after="0" w:line="240" w:lineRule="auto"/>
            </w:pPr>
            <w:r>
              <w:rPr>
                <w:rFonts w:ascii="Aptos" w:hAnsi="Aptos"/>
                <w:b w:val="0"/>
                <w:sz w:val="15"/>
              </w:rPr>
              <w:t>/v1/customers</w:t>
            </w:r>
          </w:p>
        </w:tc>
        <w:tc>
          <w:tcPr>
            <w:tcW w:w="3168" w:type="dxa"/>
            <w:vAlign w:val="center"/>
          </w:tcPr>
          <w:p w14:paraId="25A89342">
            <w:pPr>
              <w:spacing w:after="0" w:line="240" w:lineRule="auto"/>
            </w:pPr>
            <w:r>
              <w:rPr>
                <w:rFonts w:ascii="Aptos" w:hAnsi="Aptos"/>
                <w:b w:val="0"/>
                <w:sz w:val="15"/>
              </w:rPr>
              <w:t>Create customer</w:t>
            </w:r>
          </w:p>
        </w:tc>
      </w:tr>
      <w:tr w14:paraId="31166AFD">
        <w:trPr>
          <w:jc w:val="center"/>
        </w:trPr>
        <w:tc>
          <w:tcPr>
            <w:tcW w:w="1584" w:type="dxa"/>
            <w:vAlign w:val="center"/>
          </w:tcPr>
          <w:p w14:paraId="778A05E1">
            <w:pPr>
              <w:spacing w:after="0" w:line="240" w:lineRule="auto"/>
            </w:pPr>
            <w:r>
              <w:rPr>
                <w:rFonts w:ascii="Aptos" w:hAnsi="Aptos"/>
                <w:b w:val="0"/>
                <w:sz w:val="15"/>
              </w:rPr>
              <w:t>Customer</w:t>
            </w:r>
          </w:p>
        </w:tc>
        <w:tc>
          <w:tcPr>
            <w:tcW w:w="1008" w:type="dxa"/>
            <w:vAlign w:val="center"/>
          </w:tcPr>
          <w:p w14:paraId="63D516AB">
            <w:pPr>
              <w:spacing w:after="0" w:line="240" w:lineRule="auto"/>
            </w:pPr>
            <w:r>
              <w:rPr>
                <w:rFonts w:ascii="Aptos" w:hAnsi="Aptos"/>
                <w:b w:val="0"/>
                <w:sz w:val="15"/>
              </w:rPr>
              <w:t>GET</w:t>
            </w:r>
          </w:p>
        </w:tc>
        <w:tc>
          <w:tcPr>
            <w:tcW w:w="4608" w:type="dxa"/>
            <w:vAlign w:val="center"/>
          </w:tcPr>
          <w:p w14:paraId="4AF51471">
            <w:pPr>
              <w:spacing w:after="0" w:line="240" w:lineRule="auto"/>
            </w:pPr>
            <w:r>
              <w:rPr>
                <w:rFonts w:ascii="Aptos" w:hAnsi="Aptos"/>
                <w:b w:val="0"/>
                <w:sz w:val="15"/>
              </w:rPr>
              <w:t>/v1/customers/{id}</w:t>
            </w:r>
          </w:p>
        </w:tc>
        <w:tc>
          <w:tcPr>
            <w:tcW w:w="3168" w:type="dxa"/>
            <w:vAlign w:val="center"/>
          </w:tcPr>
          <w:p w14:paraId="4EE6D2AE">
            <w:pPr>
              <w:spacing w:after="0" w:line="240" w:lineRule="auto"/>
            </w:pPr>
            <w:r>
              <w:rPr>
                <w:rFonts w:ascii="Aptos" w:hAnsi="Aptos"/>
                <w:b w:val="0"/>
                <w:sz w:val="15"/>
              </w:rPr>
              <w:t>Read customer</w:t>
            </w:r>
          </w:p>
        </w:tc>
      </w:tr>
      <w:tr w14:paraId="7F877391">
        <w:trPr>
          <w:jc w:val="center"/>
        </w:trPr>
        <w:tc>
          <w:tcPr>
            <w:tcW w:w="1584" w:type="dxa"/>
            <w:vAlign w:val="center"/>
          </w:tcPr>
          <w:p w14:paraId="25F98703">
            <w:pPr>
              <w:spacing w:after="0" w:line="240" w:lineRule="auto"/>
            </w:pPr>
            <w:r>
              <w:rPr>
                <w:rFonts w:ascii="Aptos" w:hAnsi="Aptos"/>
                <w:b w:val="0"/>
                <w:sz w:val="15"/>
              </w:rPr>
              <w:t>Customer</w:t>
            </w:r>
          </w:p>
        </w:tc>
        <w:tc>
          <w:tcPr>
            <w:tcW w:w="1008" w:type="dxa"/>
            <w:vAlign w:val="center"/>
          </w:tcPr>
          <w:p w14:paraId="1C5B6A4A">
            <w:pPr>
              <w:spacing w:after="0" w:line="240" w:lineRule="auto"/>
            </w:pPr>
            <w:r>
              <w:rPr>
                <w:rFonts w:ascii="Aptos" w:hAnsi="Aptos"/>
                <w:b w:val="0"/>
                <w:sz w:val="15"/>
              </w:rPr>
              <w:t>GET</w:t>
            </w:r>
          </w:p>
        </w:tc>
        <w:tc>
          <w:tcPr>
            <w:tcW w:w="4608" w:type="dxa"/>
            <w:vAlign w:val="center"/>
          </w:tcPr>
          <w:p w14:paraId="6D74C793">
            <w:pPr>
              <w:spacing w:after="0" w:line="240" w:lineRule="auto"/>
            </w:pPr>
            <w:r>
              <w:rPr>
                <w:rFonts w:ascii="Aptos" w:hAnsi="Aptos"/>
                <w:b w:val="0"/>
                <w:sz w:val="15"/>
              </w:rPr>
              <w:t>/v1/customers</w:t>
            </w:r>
          </w:p>
        </w:tc>
        <w:tc>
          <w:tcPr>
            <w:tcW w:w="3168" w:type="dxa"/>
            <w:vAlign w:val="center"/>
          </w:tcPr>
          <w:p w14:paraId="3FE682BD">
            <w:pPr>
              <w:spacing w:after="0" w:line="240" w:lineRule="auto"/>
            </w:pPr>
            <w:r>
              <w:rPr>
                <w:rFonts w:ascii="Aptos" w:hAnsi="Aptos"/>
                <w:b w:val="0"/>
                <w:sz w:val="15"/>
              </w:rPr>
              <w:t>Search customers</w:t>
            </w:r>
          </w:p>
        </w:tc>
      </w:tr>
      <w:tr w14:paraId="7B0B62C5">
        <w:trPr>
          <w:jc w:val="center"/>
        </w:trPr>
        <w:tc>
          <w:tcPr>
            <w:tcW w:w="1584" w:type="dxa"/>
            <w:vAlign w:val="center"/>
          </w:tcPr>
          <w:p w14:paraId="1AC90E68">
            <w:pPr>
              <w:spacing w:after="0" w:line="240" w:lineRule="auto"/>
            </w:pPr>
            <w:r>
              <w:rPr>
                <w:rFonts w:ascii="Aptos" w:hAnsi="Aptos"/>
                <w:b w:val="0"/>
                <w:sz w:val="15"/>
              </w:rPr>
              <w:t>Customer</w:t>
            </w:r>
          </w:p>
        </w:tc>
        <w:tc>
          <w:tcPr>
            <w:tcW w:w="1008" w:type="dxa"/>
            <w:vAlign w:val="center"/>
          </w:tcPr>
          <w:p w14:paraId="29DDFFB1">
            <w:pPr>
              <w:spacing w:after="0" w:line="240" w:lineRule="auto"/>
            </w:pPr>
            <w:r>
              <w:rPr>
                <w:rFonts w:ascii="Aptos" w:hAnsi="Aptos"/>
                <w:b w:val="0"/>
                <w:sz w:val="15"/>
              </w:rPr>
              <w:t>PATCH</w:t>
            </w:r>
          </w:p>
        </w:tc>
        <w:tc>
          <w:tcPr>
            <w:tcW w:w="4608" w:type="dxa"/>
            <w:vAlign w:val="center"/>
          </w:tcPr>
          <w:p w14:paraId="3A49739C">
            <w:pPr>
              <w:spacing w:after="0" w:line="240" w:lineRule="auto"/>
            </w:pPr>
            <w:r>
              <w:rPr>
                <w:rFonts w:ascii="Aptos" w:hAnsi="Aptos"/>
                <w:b w:val="0"/>
                <w:sz w:val="15"/>
              </w:rPr>
              <w:t>/v1/customers/{id}</w:t>
            </w:r>
          </w:p>
        </w:tc>
        <w:tc>
          <w:tcPr>
            <w:tcW w:w="3168" w:type="dxa"/>
            <w:vAlign w:val="center"/>
          </w:tcPr>
          <w:p w14:paraId="62F9A342">
            <w:pPr>
              <w:spacing w:after="0" w:line="240" w:lineRule="auto"/>
            </w:pPr>
            <w:r>
              <w:rPr>
                <w:rFonts w:ascii="Aptos" w:hAnsi="Aptos"/>
                <w:b w:val="0"/>
                <w:sz w:val="15"/>
              </w:rPr>
              <w:t>Update customer</w:t>
            </w:r>
          </w:p>
        </w:tc>
      </w:tr>
      <w:tr w14:paraId="49D261BE">
        <w:trPr>
          <w:jc w:val="center"/>
        </w:trPr>
        <w:tc>
          <w:tcPr>
            <w:tcW w:w="1584" w:type="dxa"/>
            <w:vAlign w:val="center"/>
          </w:tcPr>
          <w:p w14:paraId="54D114C2">
            <w:pPr>
              <w:spacing w:after="0" w:line="240" w:lineRule="auto"/>
            </w:pPr>
            <w:r>
              <w:rPr>
                <w:rFonts w:ascii="Aptos" w:hAnsi="Aptos"/>
                <w:b w:val="0"/>
                <w:sz w:val="15"/>
              </w:rPr>
              <w:t>Customer</w:t>
            </w:r>
          </w:p>
        </w:tc>
        <w:tc>
          <w:tcPr>
            <w:tcW w:w="1008" w:type="dxa"/>
            <w:vAlign w:val="center"/>
          </w:tcPr>
          <w:p w14:paraId="49042155">
            <w:pPr>
              <w:spacing w:after="0" w:line="240" w:lineRule="auto"/>
            </w:pPr>
            <w:r>
              <w:rPr>
                <w:rFonts w:ascii="Aptos" w:hAnsi="Aptos"/>
                <w:b w:val="0"/>
                <w:sz w:val="15"/>
              </w:rPr>
              <w:t>POST</w:t>
            </w:r>
          </w:p>
        </w:tc>
        <w:tc>
          <w:tcPr>
            <w:tcW w:w="4608" w:type="dxa"/>
            <w:vAlign w:val="center"/>
          </w:tcPr>
          <w:p w14:paraId="5DFC65CF">
            <w:pPr>
              <w:spacing w:after="0" w:line="240" w:lineRule="auto"/>
            </w:pPr>
            <w:r>
              <w:rPr>
                <w:rFonts w:ascii="Aptos" w:hAnsi="Aptos"/>
                <w:b w:val="0"/>
                <w:sz w:val="15"/>
              </w:rPr>
              <w:t>/v1/customers/{id}/payment-methods</w:t>
            </w:r>
          </w:p>
        </w:tc>
        <w:tc>
          <w:tcPr>
            <w:tcW w:w="3168" w:type="dxa"/>
            <w:vAlign w:val="center"/>
          </w:tcPr>
          <w:p w14:paraId="3798018E">
            <w:pPr>
              <w:spacing w:after="0" w:line="240" w:lineRule="auto"/>
            </w:pPr>
            <w:r>
              <w:rPr>
                <w:rFonts w:ascii="Aptos" w:hAnsi="Aptos"/>
                <w:b w:val="0"/>
                <w:sz w:val="15"/>
              </w:rPr>
              <w:t>Attach method</w:t>
            </w:r>
          </w:p>
        </w:tc>
      </w:tr>
      <w:tr w14:paraId="58EA46A4">
        <w:trPr>
          <w:jc w:val="center"/>
        </w:trPr>
        <w:tc>
          <w:tcPr>
            <w:tcW w:w="1584" w:type="dxa"/>
            <w:vAlign w:val="center"/>
          </w:tcPr>
          <w:p w14:paraId="5BEA30B8">
            <w:pPr>
              <w:spacing w:after="0" w:line="240" w:lineRule="auto"/>
            </w:pPr>
            <w:r>
              <w:rPr>
                <w:rFonts w:ascii="Aptos" w:hAnsi="Aptos"/>
                <w:b w:val="0"/>
                <w:sz w:val="15"/>
              </w:rPr>
              <w:t>Order</w:t>
            </w:r>
          </w:p>
        </w:tc>
        <w:tc>
          <w:tcPr>
            <w:tcW w:w="1008" w:type="dxa"/>
            <w:vAlign w:val="center"/>
          </w:tcPr>
          <w:p w14:paraId="46075E78">
            <w:pPr>
              <w:spacing w:after="0" w:line="240" w:lineRule="auto"/>
            </w:pPr>
            <w:r>
              <w:rPr>
                <w:rFonts w:ascii="Aptos" w:hAnsi="Aptos"/>
                <w:b w:val="0"/>
                <w:sz w:val="15"/>
              </w:rPr>
              <w:t>POST</w:t>
            </w:r>
          </w:p>
        </w:tc>
        <w:tc>
          <w:tcPr>
            <w:tcW w:w="4608" w:type="dxa"/>
            <w:vAlign w:val="center"/>
          </w:tcPr>
          <w:p w14:paraId="389558FE">
            <w:pPr>
              <w:spacing w:after="0" w:line="240" w:lineRule="auto"/>
            </w:pPr>
            <w:r>
              <w:rPr>
                <w:rFonts w:ascii="Aptos" w:hAnsi="Aptos"/>
                <w:b w:val="0"/>
                <w:sz w:val="15"/>
              </w:rPr>
              <w:t>/v1/orders</w:t>
            </w:r>
          </w:p>
        </w:tc>
        <w:tc>
          <w:tcPr>
            <w:tcW w:w="3168" w:type="dxa"/>
            <w:vAlign w:val="center"/>
          </w:tcPr>
          <w:p w14:paraId="6DFABAC6">
            <w:pPr>
              <w:spacing w:after="0" w:line="240" w:lineRule="auto"/>
            </w:pPr>
            <w:r>
              <w:rPr>
                <w:rFonts w:ascii="Aptos" w:hAnsi="Aptos"/>
                <w:b w:val="0"/>
                <w:sz w:val="15"/>
              </w:rPr>
              <w:t>Create order</w:t>
            </w:r>
          </w:p>
        </w:tc>
      </w:tr>
      <w:tr w14:paraId="2FA08842">
        <w:trPr>
          <w:jc w:val="center"/>
        </w:trPr>
        <w:tc>
          <w:tcPr>
            <w:tcW w:w="1584" w:type="dxa"/>
            <w:vAlign w:val="center"/>
          </w:tcPr>
          <w:p w14:paraId="3C75A6D1">
            <w:pPr>
              <w:spacing w:after="0" w:line="240" w:lineRule="auto"/>
            </w:pPr>
            <w:r>
              <w:rPr>
                <w:rFonts w:ascii="Aptos" w:hAnsi="Aptos"/>
                <w:b w:val="0"/>
                <w:sz w:val="15"/>
              </w:rPr>
              <w:t>Order</w:t>
            </w:r>
          </w:p>
        </w:tc>
        <w:tc>
          <w:tcPr>
            <w:tcW w:w="1008" w:type="dxa"/>
            <w:vAlign w:val="center"/>
          </w:tcPr>
          <w:p w14:paraId="365D92C6">
            <w:pPr>
              <w:spacing w:after="0" w:line="240" w:lineRule="auto"/>
            </w:pPr>
            <w:r>
              <w:rPr>
                <w:rFonts w:ascii="Aptos" w:hAnsi="Aptos"/>
                <w:b w:val="0"/>
                <w:sz w:val="15"/>
              </w:rPr>
              <w:t>GET</w:t>
            </w:r>
          </w:p>
        </w:tc>
        <w:tc>
          <w:tcPr>
            <w:tcW w:w="4608" w:type="dxa"/>
            <w:vAlign w:val="center"/>
          </w:tcPr>
          <w:p w14:paraId="24C0EED2">
            <w:pPr>
              <w:spacing w:after="0" w:line="240" w:lineRule="auto"/>
            </w:pPr>
            <w:r>
              <w:rPr>
                <w:rFonts w:ascii="Aptos" w:hAnsi="Aptos"/>
                <w:b w:val="0"/>
                <w:sz w:val="15"/>
              </w:rPr>
              <w:t>/v1/orders/{id}</w:t>
            </w:r>
          </w:p>
        </w:tc>
        <w:tc>
          <w:tcPr>
            <w:tcW w:w="3168" w:type="dxa"/>
            <w:vAlign w:val="center"/>
          </w:tcPr>
          <w:p w14:paraId="7D373166">
            <w:pPr>
              <w:spacing w:after="0" w:line="240" w:lineRule="auto"/>
            </w:pPr>
            <w:r>
              <w:rPr>
                <w:rFonts w:ascii="Aptos" w:hAnsi="Aptos"/>
                <w:b w:val="0"/>
                <w:sz w:val="15"/>
              </w:rPr>
              <w:t>Read order</w:t>
            </w:r>
          </w:p>
        </w:tc>
      </w:tr>
      <w:tr w14:paraId="14BBACD6">
        <w:trPr>
          <w:jc w:val="center"/>
        </w:trPr>
        <w:tc>
          <w:tcPr>
            <w:tcW w:w="1584" w:type="dxa"/>
            <w:vAlign w:val="center"/>
          </w:tcPr>
          <w:p w14:paraId="41B68288">
            <w:pPr>
              <w:spacing w:after="0" w:line="240" w:lineRule="auto"/>
            </w:pPr>
            <w:r>
              <w:rPr>
                <w:rFonts w:ascii="Aptos" w:hAnsi="Aptos"/>
                <w:b w:val="0"/>
                <w:sz w:val="15"/>
              </w:rPr>
              <w:t>Order</w:t>
            </w:r>
          </w:p>
        </w:tc>
        <w:tc>
          <w:tcPr>
            <w:tcW w:w="1008" w:type="dxa"/>
            <w:vAlign w:val="center"/>
          </w:tcPr>
          <w:p w14:paraId="18B4F38E">
            <w:pPr>
              <w:spacing w:after="0" w:line="240" w:lineRule="auto"/>
            </w:pPr>
            <w:r>
              <w:rPr>
                <w:rFonts w:ascii="Aptos" w:hAnsi="Aptos"/>
                <w:b w:val="0"/>
                <w:sz w:val="15"/>
              </w:rPr>
              <w:t>GET</w:t>
            </w:r>
          </w:p>
        </w:tc>
        <w:tc>
          <w:tcPr>
            <w:tcW w:w="4608" w:type="dxa"/>
            <w:vAlign w:val="center"/>
          </w:tcPr>
          <w:p w14:paraId="765B69C7">
            <w:pPr>
              <w:spacing w:after="0" w:line="240" w:lineRule="auto"/>
            </w:pPr>
            <w:r>
              <w:rPr>
                <w:rFonts w:ascii="Aptos" w:hAnsi="Aptos"/>
                <w:b w:val="0"/>
                <w:sz w:val="15"/>
              </w:rPr>
              <w:t>/v1/orders</w:t>
            </w:r>
          </w:p>
        </w:tc>
        <w:tc>
          <w:tcPr>
            <w:tcW w:w="3168" w:type="dxa"/>
            <w:vAlign w:val="center"/>
          </w:tcPr>
          <w:p w14:paraId="625DEE38">
            <w:pPr>
              <w:spacing w:after="0" w:line="240" w:lineRule="auto"/>
            </w:pPr>
            <w:r>
              <w:rPr>
                <w:rFonts w:ascii="Aptos" w:hAnsi="Aptos"/>
                <w:b w:val="0"/>
                <w:sz w:val="15"/>
              </w:rPr>
              <w:t>List orders</w:t>
            </w:r>
          </w:p>
        </w:tc>
      </w:tr>
      <w:tr w14:paraId="5559DD2C">
        <w:trPr>
          <w:jc w:val="center"/>
        </w:trPr>
        <w:tc>
          <w:tcPr>
            <w:tcW w:w="1584" w:type="dxa"/>
            <w:vAlign w:val="center"/>
          </w:tcPr>
          <w:p w14:paraId="53DA5D82">
            <w:pPr>
              <w:spacing w:after="0" w:line="240" w:lineRule="auto"/>
            </w:pPr>
            <w:r>
              <w:rPr>
                <w:rFonts w:ascii="Aptos" w:hAnsi="Aptos"/>
                <w:b w:val="0"/>
                <w:sz w:val="15"/>
              </w:rPr>
              <w:t>Order</w:t>
            </w:r>
          </w:p>
        </w:tc>
        <w:tc>
          <w:tcPr>
            <w:tcW w:w="1008" w:type="dxa"/>
            <w:vAlign w:val="center"/>
          </w:tcPr>
          <w:p w14:paraId="61B3321B">
            <w:pPr>
              <w:spacing w:after="0" w:line="240" w:lineRule="auto"/>
            </w:pPr>
            <w:r>
              <w:rPr>
                <w:rFonts w:ascii="Aptos" w:hAnsi="Aptos"/>
                <w:b w:val="0"/>
                <w:sz w:val="15"/>
              </w:rPr>
              <w:t>POST</w:t>
            </w:r>
          </w:p>
        </w:tc>
        <w:tc>
          <w:tcPr>
            <w:tcW w:w="4608" w:type="dxa"/>
            <w:vAlign w:val="center"/>
          </w:tcPr>
          <w:p w14:paraId="07080E3F">
            <w:pPr>
              <w:spacing w:after="0" w:line="240" w:lineRule="auto"/>
            </w:pPr>
            <w:r>
              <w:rPr>
                <w:rFonts w:ascii="Aptos" w:hAnsi="Aptos"/>
                <w:b w:val="0"/>
                <w:sz w:val="15"/>
              </w:rPr>
              <w:t>/v1/orders/{id}/cancel</w:t>
            </w:r>
          </w:p>
        </w:tc>
        <w:tc>
          <w:tcPr>
            <w:tcW w:w="3168" w:type="dxa"/>
            <w:vAlign w:val="center"/>
          </w:tcPr>
          <w:p w14:paraId="4DDCDD21">
            <w:pPr>
              <w:spacing w:after="0" w:line="240" w:lineRule="auto"/>
            </w:pPr>
            <w:r>
              <w:rPr>
                <w:rFonts w:ascii="Aptos" w:hAnsi="Aptos"/>
                <w:b w:val="0"/>
                <w:sz w:val="15"/>
              </w:rPr>
              <w:t>Cancel order</w:t>
            </w:r>
          </w:p>
        </w:tc>
      </w:tr>
      <w:tr w14:paraId="4A8A0F31">
        <w:trPr>
          <w:jc w:val="center"/>
        </w:trPr>
        <w:tc>
          <w:tcPr>
            <w:tcW w:w="1584" w:type="dxa"/>
            <w:vAlign w:val="center"/>
          </w:tcPr>
          <w:p w14:paraId="4F9EC7DE">
            <w:pPr>
              <w:spacing w:after="0" w:line="240" w:lineRule="auto"/>
            </w:pPr>
            <w:r>
              <w:rPr>
                <w:rFonts w:ascii="Aptos" w:hAnsi="Aptos"/>
                <w:b w:val="0"/>
                <w:sz w:val="15"/>
              </w:rPr>
              <w:t>Payment</w:t>
            </w:r>
          </w:p>
        </w:tc>
        <w:tc>
          <w:tcPr>
            <w:tcW w:w="1008" w:type="dxa"/>
            <w:vAlign w:val="center"/>
          </w:tcPr>
          <w:p w14:paraId="1C09836A">
            <w:pPr>
              <w:spacing w:after="0" w:line="240" w:lineRule="auto"/>
            </w:pPr>
            <w:r>
              <w:rPr>
                <w:rFonts w:ascii="Aptos" w:hAnsi="Aptos"/>
                <w:b w:val="0"/>
                <w:sz w:val="15"/>
              </w:rPr>
              <w:t>POST</w:t>
            </w:r>
          </w:p>
        </w:tc>
        <w:tc>
          <w:tcPr>
            <w:tcW w:w="4608" w:type="dxa"/>
            <w:vAlign w:val="center"/>
          </w:tcPr>
          <w:p w14:paraId="7C7D34CA">
            <w:pPr>
              <w:spacing w:after="0" w:line="240" w:lineRule="auto"/>
            </w:pPr>
            <w:r>
              <w:rPr>
                <w:rFonts w:ascii="Aptos" w:hAnsi="Aptos"/>
                <w:b w:val="0"/>
                <w:sz w:val="15"/>
              </w:rPr>
              <w:t>/v1/payment-intents</w:t>
            </w:r>
          </w:p>
        </w:tc>
        <w:tc>
          <w:tcPr>
            <w:tcW w:w="3168" w:type="dxa"/>
            <w:vAlign w:val="center"/>
          </w:tcPr>
          <w:p w14:paraId="08232359">
            <w:pPr>
              <w:spacing w:after="0" w:line="240" w:lineRule="auto"/>
            </w:pPr>
            <w:r>
              <w:rPr>
                <w:rFonts w:ascii="Aptos" w:hAnsi="Aptos"/>
                <w:b w:val="0"/>
                <w:sz w:val="15"/>
              </w:rPr>
              <w:t>Create intent</w:t>
            </w:r>
          </w:p>
        </w:tc>
      </w:tr>
      <w:tr w14:paraId="2DEA7D4D">
        <w:trPr>
          <w:jc w:val="center"/>
        </w:trPr>
        <w:tc>
          <w:tcPr>
            <w:tcW w:w="1584" w:type="dxa"/>
            <w:vAlign w:val="center"/>
          </w:tcPr>
          <w:p w14:paraId="1CAA9763">
            <w:pPr>
              <w:spacing w:after="0" w:line="240" w:lineRule="auto"/>
            </w:pPr>
            <w:r>
              <w:rPr>
                <w:rFonts w:ascii="Aptos" w:hAnsi="Aptos"/>
                <w:b w:val="0"/>
                <w:sz w:val="15"/>
              </w:rPr>
              <w:t>Payment</w:t>
            </w:r>
          </w:p>
        </w:tc>
        <w:tc>
          <w:tcPr>
            <w:tcW w:w="1008" w:type="dxa"/>
            <w:vAlign w:val="center"/>
          </w:tcPr>
          <w:p w14:paraId="24B0AE34">
            <w:pPr>
              <w:spacing w:after="0" w:line="240" w:lineRule="auto"/>
            </w:pPr>
            <w:r>
              <w:rPr>
                <w:rFonts w:ascii="Aptos" w:hAnsi="Aptos"/>
                <w:b w:val="0"/>
                <w:sz w:val="15"/>
              </w:rPr>
              <w:t>POST</w:t>
            </w:r>
          </w:p>
        </w:tc>
        <w:tc>
          <w:tcPr>
            <w:tcW w:w="4608" w:type="dxa"/>
            <w:vAlign w:val="center"/>
          </w:tcPr>
          <w:p w14:paraId="2AC38125">
            <w:pPr>
              <w:spacing w:after="0" w:line="240" w:lineRule="auto"/>
            </w:pPr>
            <w:r>
              <w:rPr>
                <w:rFonts w:ascii="Aptos" w:hAnsi="Aptos"/>
                <w:b w:val="0"/>
                <w:sz w:val="15"/>
              </w:rPr>
              <w:t>/v1/payment-intents/{id}/payment-method</w:t>
            </w:r>
          </w:p>
        </w:tc>
        <w:tc>
          <w:tcPr>
            <w:tcW w:w="3168" w:type="dxa"/>
            <w:vAlign w:val="center"/>
          </w:tcPr>
          <w:p w14:paraId="7BA13B4D">
            <w:pPr>
              <w:spacing w:after="0" w:line="240" w:lineRule="auto"/>
            </w:pPr>
            <w:r>
              <w:rPr>
                <w:rFonts w:ascii="Aptos" w:hAnsi="Aptos"/>
                <w:b w:val="0"/>
                <w:sz w:val="15"/>
              </w:rPr>
              <w:t>Attach method</w:t>
            </w:r>
          </w:p>
        </w:tc>
      </w:tr>
      <w:tr w14:paraId="14AD8AD6">
        <w:trPr>
          <w:jc w:val="center"/>
        </w:trPr>
        <w:tc>
          <w:tcPr>
            <w:tcW w:w="1584" w:type="dxa"/>
            <w:vAlign w:val="center"/>
          </w:tcPr>
          <w:p w14:paraId="50E7C5F7">
            <w:pPr>
              <w:spacing w:after="0" w:line="240" w:lineRule="auto"/>
            </w:pPr>
            <w:r>
              <w:rPr>
                <w:rFonts w:ascii="Aptos" w:hAnsi="Aptos"/>
                <w:b w:val="0"/>
                <w:sz w:val="15"/>
              </w:rPr>
              <w:t>Payment</w:t>
            </w:r>
          </w:p>
        </w:tc>
        <w:tc>
          <w:tcPr>
            <w:tcW w:w="1008" w:type="dxa"/>
            <w:vAlign w:val="center"/>
          </w:tcPr>
          <w:p w14:paraId="3F4C961E">
            <w:pPr>
              <w:spacing w:after="0" w:line="240" w:lineRule="auto"/>
            </w:pPr>
            <w:r>
              <w:rPr>
                <w:rFonts w:ascii="Aptos" w:hAnsi="Aptos"/>
                <w:b w:val="0"/>
                <w:sz w:val="15"/>
              </w:rPr>
              <w:t>POST</w:t>
            </w:r>
          </w:p>
        </w:tc>
        <w:tc>
          <w:tcPr>
            <w:tcW w:w="4608" w:type="dxa"/>
            <w:vAlign w:val="center"/>
          </w:tcPr>
          <w:p w14:paraId="0715AB7F">
            <w:pPr>
              <w:spacing w:after="0" w:line="240" w:lineRule="auto"/>
            </w:pPr>
            <w:r>
              <w:rPr>
                <w:rFonts w:ascii="Aptos" w:hAnsi="Aptos"/>
                <w:b w:val="0"/>
                <w:sz w:val="15"/>
              </w:rPr>
              <w:t>/v1/payment-intents/{id}/confirm</w:t>
            </w:r>
          </w:p>
        </w:tc>
        <w:tc>
          <w:tcPr>
            <w:tcW w:w="3168" w:type="dxa"/>
            <w:vAlign w:val="center"/>
          </w:tcPr>
          <w:p w14:paraId="55C4196B">
            <w:pPr>
              <w:spacing w:after="0" w:line="240" w:lineRule="auto"/>
            </w:pPr>
            <w:r>
              <w:rPr>
                <w:rFonts w:ascii="Aptos" w:hAnsi="Aptos"/>
                <w:b w:val="0"/>
                <w:sz w:val="15"/>
              </w:rPr>
              <w:t>Confirm</w:t>
            </w:r>
          </w:p>
        </w:tc>
      </w:tr>
      <w:tr w14:paraId="46F88398">
        <w:trPr>
          <w:jc w:val="center"/>
        </w:trPr>
        <w:tc>
          <w:tcPr>
            <w:tcW w:w="1584" w:type="dxa"/>
            <w:vAlign w:val="center"/>
          </w:tcPr>
          <w:p w14:paraId="53146448">
            <w:pPr>
              <w:spacing w:after="0" w:line="240" w:lineRule="auto"/>
            </w:pPr>
            <w:r>
              <w:rPr>
                <w:rFonts w:ascii="Aptos" w:hAnsi="Aptos"/>
                <w:b w:val="0"/>
                <w:sz w:val="15"/>
              </w:rPr>
              <w:t>Payment</w:t>
            </w:r>
          </w:p>
        </w:tc>
        <w:tc>
          <w:tcPr>
            <w:tcW w:w="1008" w:type="dxa"/>
            <w:vAlign w:val="center"/>
          </w:tcPr>
          <w:p w14:paraId="14AC45A9">
            <w:pPr>
              <w:spacing w:after="0" w:line="240" w:lineRule="auto"/>
            </w:pPr>
            <w:r>
              <w:rPr>
                <w:rFonts w:ascii="Aptos" w:hAnsi="Aptos"/>
                <w:b w:val="0"/>
                <w:sz w:val="15"/>
              </w:rPr>
              <w:t>POST</w:t>
            </w:r>
          </w:p>
        </w:tc>
        <w:tc>
          <w:tcPr>
            <w:tcW w:w="4608" w:type="dxa"/>
            <w:vAlign w:val="center"/>
          </w:tcPr>
          <w:p w14:paraId="517C67D7">
            <w:pPr>
              <w:spacing w:after="0" w:line="240" w:lineRule="auto"/>
            </w:pPr>
            <w:r>
              <w:rPr>
                <w:rFonts w:ascii="Aptos" w:hAnsi="Aptos"/>
                <w:b w:val="0"/>
                <w:sz w:val="15"/>
              </w:rPr>
              <w:t>/v1/payment-intents/{id}/capture</w:t>
            </w:r>
          </w:p>
        </w:tc>
        <w:tc>
          <w:tcPr>
            <w:tcW w:w="3168" w:type="dxa"/>
            <w:vAlign w:val="center"/>
          </w:tcPr>
          <w:p w14:paraId="1FD32931">
            <w:pPr>
              <w:spacing w:after="0" w:line="240" w:lineRule="auto"/>
            </w:pPr>
            <w:r>
              <w:rPr>
                <w:rFonts w:ascii="Aptos" w:hAnsi="Aptos"/>
                <w:b w:val="0"/>
                <w:sz w:val="15"/>
              </w:rPr>
              <w:t>Capture</w:t>
            </w:r>
          </w:p>
        </w:tc>
      </w:tr>
      <w:tr w14:paraId="34C76A2A">
        <w:trPr>
          <w:jc w:val="center"/>
        </w:trPr>
        <w:tc>
          <w:tcPr>
            <w:tcW w:w="1584" w:type="dxa"/>
            <w:vAlign w:val="center"/>
          </w:tcPr>
          <w:p w14:paraId="09B05CA7">
            <w:pPr>
              <w:spacing w:after="0" w:line="240" w:lineRule="auto"/>
            </w:pPr>
            <w:r>
              <w:rPr>
                <w:rFonts w:ascii="Aptos" w:hAnsi="Aptos"/>
                <w:b w:val="0"/>
                <w:sz w:val="15"/>
              </w:rPr>
              <w:t>Payment</w:t>
            </w:r>
          </w:p>
        </w:tc>
        <w:tc>
          <w:tcPr>
            <w:tcW w:w="1008" w:type="dxa"/>
            <w:vAlign w:val="center"/>
          </w:tcPr>
          <w:p w14:paraId="5B06278E">
            <w:pPr>
              <w:spacing w:after="0" w:line="240" w:lineRule="auto"/>
            </w:pPr>
            <w:r>
              <w:rPr>
                <w:rFonts w:ascii="Aptos" w:hAnsi="Aptos"/>
                <w:b w:val="0"/>
                <w:sz w:val="15"/>
              </w:rPr>
              <w:t>POST</w:t>
            </w:r>
          </w:p>
        </w:tc>
        <w:tc>
          <w:tcPr>
            <w:tcW w:w="4608" w:type="dxa"/>
            <w:vAlign w:val="center"/>
          </w:tcPr>
          <w:p w14:paraId="35C156BE">
            <w:pPr>
              <w:spacing w:after="0" w:line="240" w:lineRule="auto"/>
            </w:pPr>
            <w:r>
              <w:rPr>
                <w:rFonts w:ascii="Aptos" w:hAnsi="Aptos"/>
                <w:b w:val="0"/>
                <w:sz w:val="15"/>
              </w:rPr>
              <w:t>/v1/payment-intents/{id}/cancel</w:t>
            </w:r>
          </w:p>
        </w:tc>
        <w:tc>
          <w:tcPr>
            <w:tcW w:w="3168" w:type="dxa"/>
            <w:vAlign w:val="center"/>
          </w:tcPr>
          <w:p w14:paraId="7D8A2C0C">
            <w:pPr>
              <w:spacing w:after="0" w:line="240" w:lineRule="auto"/>
            </w:pPr>
            <w:r>
              <w:rPr>
                <w:rFonts w:ascii="Aptos" w:hAnsi="Aptos"/>
                <w:b w:val="0"/>
                <w:sz w:val="15"/>
              </w:rPr>
              <w:t>Cancel</w:t>
            </w:r>
          </w:p>
        </w:tc>
      </w:tr>
      <w:tr w14:paraId="73DDC05C">
        <w:trPr>
          <w:jc w:val="center"/>
        </w:trPr>
        <w:tc>
          <w:tcPr>
            <w:tcW w:w="1584" w:type="dxa"/>
            <w:vAlign w:val="center"/>
          </w:tcPr>
          <w:p w14:paraId="20E665C8">
            <w:pPr>
              <w:spacing w:after="0" w:line="240" w:lineRule="auto"/>
            </w:pPr>
            <w:r>
              <w:rPr>
                <w:rFonts w:ascii="Aptos" w:hAnsi="Aptos"/>
                <w:b w:val="0"/>
                <w:sz w:val="15"/>
              </w:rPr>
              <w:t>Payment</w:t>
            </w:r>
          </w:p>
        </w:tc>
        <w:tc>
          <w:tcPr>
            <w:tcW w:w="1008" w:type="dxa"/>
            <w:vAlign w:val="center"/>
          </w:tcPr>
          <w:p w14:paraId="6E301E8D">
            <w:pPr>
              <w:spacing w:after="0" w:line="240" w:lineRule="auto"/>
            </w:pPr>
            <w:r>
              <w:rPr>
                <w:rFonts w:ascii="Aptos" w:hAnsi="Aptos"/>
                <w:b w:val="0"/>
                <w:sz w:val="15"/>
              </w:rPr>
              <w:t>GET</w:t>
            </w:r>
          </w:p>
        </w:tc>
        <w:tc>
          <w:tcPr>
            <w:tcW w:w="4608" w:type="dxa"/>
            <w:vAlign w:val="center"/>
          </w:tcPr>
          <w:p w14:paraId="4472AE65">
            <w:pPr>
              <w:spacing w:after="0" w:line="240" w:lineRule="auto"/>
            </w:pPr>
            <w:r>
              <w:rPr>
                <w:rFonts w:ascii="Aptos" w:hAnsi="Aptos"/>
                <w:b w:val="0"/>
                <w:sz w:val="15"/>
              </w:rPr>
              <w:t>/v1/payment-intents/{id}</w:t>
            </w:r>
          </w:p>
        </w:tc>
        <w:tc>
          <w:tcPr>
            <w:tcW w:w="3168" w:type="dxa"/>
            <w:vAlign w:val="center"/>
          </w:tcPr>
          <w:p w14:paraId="49939496">
            <w:pPr>
              <w:spacing w:after="0" w:line="240" w:lineRule="auto"/>
            </w:pPr>
            <w:r>
              <w:rPr>
                <w:rFonts w:ascii="Aptos" w:hAnsi="Aptos"/>
                <w:b w:val="0"/>
                <w:sz w:val="15"/>
              </w:rPr>
              <w:t>Read payment</w:t>
            </w:r>
          </w:p>
        </w:tc>
      </w:tr>
      <w:tr w14:paraId="79B4820E">
        <w:trPr>
          <w:jc w:val="center"/>
        </w:trPr>
        <w:tc>
          <w:tcPr>
            <w:tcW w:w="1584" w:type="dxa"/>
            <w:vAlign w:val="center"/>
          </w:tcPr>
          <w:p w14:paraId="6A9E63EB">
            <w:pPr>
              <w:spacing w:after="0" w:line="240" w:lineRule="auto"/>
            </w:pPr>
            <w:r>
              <w:rPr>
                <w:rFonts w:ascii="Aptos" w:hAnsi="Aptos"/>
                <w:b w:val="0"/>
                <w:sz w:val="15"/>
              </w:rPr>
              <w:t>Payment</w:t>
            </w:r>
          </w:p>
        </w:tc>
        <w:tc>
          <w:tcPr>
            <w:tcW w:w="1008" w:type="dxa"/>
            <w:vAlign w:val="center"/>
          </w:tcPr>
          <w:p w14:paraId="1C16928F">
            <w:pPr>
              <w:spacing w:after="0" w:line="240" w:lineRule="auto"/>
            </w:pPr>
            <w:r>
              <w:rPr>
                <w:rFonts w:ascii="Aptos" w:hAnsi="Aptos"/>
                <w:b w:val="0"/>
                <w:sz w:val="15"/>
              </w:rPr>
              <w:t>GET</w:t>
            </w:r>
          </w:p>
        </w:tc>
        <w:tc>
          <w:tcPr>
            <w:tcW w:w="4608" w:type="dxa"/>
            <w:vAlign w:val="center"/>
          </w:tcPr>
          <w:p w14:paraId="2D3AC691">
            <w:pPr>
              <w:spacing w:after="0" w:line="240" w:lineRule="auto"/>
            </w:pPr>
            <w:r>
              <w:rPr>
                <w:rFonts w:ascii="Aptos" w:hAnsi="Aptos"/>
                <w:b w:val="0"/>
                <w:sz w:val="15"/>
              </w:rPr>
              <w:t>/v1/payment-intents</w:t>
            </w:r>
          </w:p>
        </w:tc>
        <w:tc>
          <w:tcPr>
            <w:tcW w:w="3168" w:type="dxa"/>
            <w:vAlign w:val="center"/>
          </w:tcPr>
          <w:p w14:paraId="76465944">
            <w:pPr>
              <w:spacing w:after="0" w:line="240" w:lineRule="auto"/>
            </w:pPr>
            <w:r>
              <w:rPr>
                <w:rFonts w:ascii="Aptos" w:hAnsi="Aptos"/>
                <w:b w:val="0"/>
                <w:sz w:val="15"/>
              </w:rPr>
              <w:t>List payments</w:t>
            </w:r>
          </w:p>
        </w:tc>
      </w:tr>
      <w:tr w14:paraId="7515EBC9">
        <w:trPr>
          <w:jc w:val="center"/>
        </w:trPr>
        <w:tc>
          <w:tcPr>
            <w:tcW w:w="1584" w:type="dxa"/>
            <w:vAlign w:val="center"/>
          </w:tcPr>
          <w:p w14:paraId="577AE03D">
            <w:pPr>
              <w:spacing w:after="0" w:line="240" w:lineRule="auto"/>
            </w:pPr>
            <w:r>
              <w:rPr>
                <w:rFonts w:ascii="Aptos" w:hAnsi="Aptos"/>
                <w:b w:val="0"/>
                <w:sz w:val="15"/>
              </w:rPr>
              <w:t>Refund</w:t>
            </w:r>
          </w:p>
        </w:tc>
        <w:tc>
          <w:tcPr>
            <w:tcW w:w="1008" w:type="dxa"/>
            <w:vAlign w:val="center"/>
          </w:tcPr>
          <w:p w14:paraId="01FBF028">
            <w:pPr>
              <w:spacing w:after="0" w:line="240" w:lineRule="auto"/>
            </w:pPr>
            <w:r>
              <w:rPr>
                <w:rFonts w:ascii="Aptos" w:hAnsi="Aptos"/>
                <w:b w:val="0"/>
                <w:sz w:val="15"/>
              </w:rPr>
              <w:t>POST</w:t>
            </w:r>
          </w:p>
        </w:tc>
        <w:tc>
          <w:tcPr>
            <w:tcW w:w="4608" w:type="dxa"/>
            <w:vAlign w:val="center"/>
          </w:tcPr>
          <w:p w14:paraId="74BE235A">
            <w:pPr>
              <w:spacing w:after="0" w:line="240" w:lineRule="auto"/>
            </w:pPr>
            <w:r>
              <w:rPr>
                <w:rFonts w:ascii="Aptos" w:hAnsi="Aptos"/>
                <w:b w:val="0"/>
                <w:sz w:val="15"/>
              </w:rPr>
              <w:t>/v1/refunds</w:t>
            </w:r>
          </w:p>
        </w:tc>
        <w:tc>
          <w:tcPr>
            <w:tcW w:w="3168" w:type="dxa"/>
            <w:vAlign w:val="center"/>
          </w:tcPr>
          <w:p w14:paraId="78BD28E8">
            <w:pPr>
              <w:spacing w:after="0" w:line="240" w:lineRule="auto"/>
            </w:pPr>
            <w:r>
              <w:rPr>
                <w:rFonts w:ascii="Aptos" w:hAnsi="Aptos"/>
                <w:b w:val="0"/>
                <w:sz w:val="15"/>
              </w:rPr>
              <w:t>Create refund</w:t>
            </w:r>
          </w:p>
        </w:tc>
      </w:tr>
      <w:tr w14:paraId="1F97D5C9">
        <w:trPr>
          <w:jc w:val="center"/>
        </w:trPr>
        <w:tc>
          <w:tcPr>
            <w:tcW w:w="1584" w:type="dxa"/>
            <w:vAlign w:val="center"/>
          </w:tcPr>
          <w:p w14:paraId="4C9BE68D">
            <w:pPr>
              <w:spacing w:after="0" w:line="240" w:lineRule="auto"/>
            </w:pPr>
            <w:r>
              <w:rPr>
                <w:rFonts w:ascii="Aptos" w:hAnsi="Aptos"/>
                <w:b w:val="0"/>
                <w:sz w:val="15"/>
              </w:rPr>
              <w:t>Refund</w:t>
            </w:r>
          </w:p>
        </w:tc>
        <w:tc>
          <w:tcPr>
            <w:tcW w:w="1008" w:type="dxa"/>
            <w:vAlign w:val="center"/>
          </w:tcPr>
          <w:p w14:paraId="197932B0">
            <w:pPr>
              <w:spacing w:after="0" w:line="240" w:lineRule="auto"/>
            </w:pPr>
            <w:r>
              <w:rPr>
                <w:rFonts w:ascii="Aptos" w:hAnsi="Aptos"/>
                <w:b w:val="0"/>
                <w:sz w:val="15"/>
              </w:rPr>
              <w:t>GET</w:t>
            </w:r>
          </w:p>
        </w:tc>
        <w:tc>
          <w:tcPr>
            <w:tcW w:w="4608" w:type="dxa"/>
            <w:vAlign w:val="center"/>
          </w:tcPr>
          <w:p w14:paraId="0D523C73">
            <w:pPr>
              <w:spacing w:after="0" w:line="240" w:lineRule="auto"/>
            </w:pPr>
            <w:r>
              <w:rPr>
                <w:rFonts w:ascii="Aptos" w:hAnsi="Aptos"/>
                <w:b w:val="0"/>
                <w:sz w:val="15"/>
              </w:rPr>
              <w:t>/v1/refunds/{id}</w:t>
            </w:r>
          </w:p>
        </w:tc>
        <w:tc>
          <w:tcPr>
            <w:tcW w:w="3168" w:type="dxa"/>
            <w:vAlign w:val="center"/>
          </w:tcPr>
          <w:p w14:paraId="67AA0694">
            <w:pPr>
              <w:spacing w:after="0" w:line="240" w:lineRule="auto"/>
            </w:pPr>
            <w:r>
              <w:rPr>
                <w:rFonts w:ascii="Aptos" w:hAnsi="Aptos"/>
                <w:b w:val="0"/>
                <w:sz w:val="15"/>
              </w:rPr>
              <w:t>Read refund</w:t>
            </w:r>
          </w:p>
        </w:tc>
      </w:tr>
      <w:tr w14:paraId="0FA3B758">
        <w:trPr>
          <w:jc w:val="center"/>
        </w:trPr>
        <w:tc>
          <w:tcPr>
            <w:tcW w:w="1584" w:type="dxa"/>
            <w:vAlign w:val="center"/>
          </w:tcPr>
          <w:p w14:paraId="081FAF8E">
            <w:pPr>
              <w:spacing w:after="0" w:line="240" w:lineRule="auto"/>
            </w:pPr>
            <w:r>
              <w:rPr>
                <w:rFonts w:ascii="Aptos" w:hAnsi="Aptos"/>
                <w:b w:val="0"/>
                <w:sz w:val="15"/>
              </w:rPr>
              <w:t>Refund</w:t>
            </w:r>
          </w:p>
        </w:tc>
        <w:tc>
          <w:tcPr>
            <w:tcW w:w="1008" w:type="dxa"/>
            <w:vAlign w:val="center"/>
          </w:tcPr>
          <w:p w14:paraId="5646D66A">
            <w:pPr>
              <w:spacing w:after="0" w:line="240" w:lineRule="auto"/>
            </w:pPr>
            <w:r>
              <w:rPr>
                <w:rFonts w:ascii="Aptos" w:hAnsi="Aptos"/>
                <w:b w:val="0"/>
                <w:sz w:val="15"/>
              </w:rPr>
              <w:t>GET</w:t>
            </w:r>
          </w:p>
        </w:tc>
        <w:tc>
          <w:tcPr>
            <w:tcW w:w="4608" w:type="dxa"/>
            <w:vAlign w:val="center"/>
          </w:tcPr>
          <w:p w14:paraId="31FC569D">
            <w:pPr>
              <w:spacing w:after="0" w:line="240" w:lineRule="auto"/>
            </w:pPr>
            <w:r>
              <w:rPr>
                <w:rFonts w:ascii="Aptos" w:hAnsi="Aptos"/>
                <w:b w:val="0"/>
                <w:sz w:val="15"/>
              </w:rPr>
              <w:t>/v1/refunds</w:t>
            </w:r>
          </w:p>
        </w:tc>
        <w:tc>
          <w:tcPr>
            <w:tcW w:w="3168" w:type="dxa"/>
            <w:vAlign w:val="center"/>
          </w:tcPr>
          <w:p w14:paraId="2110AD47">
            <w:pPr>
              <w:spacing w:after="0" w:line="240" w:lineRule="auto"/>
            </w:pPr>
            <w:r>
              <w:rPr>
                <w:rFonts w:ascii="Aptos" w:hAnsi="Aptos"/>
                <w:b w:val="0"/>
                <w:sz w:val="15"/>
              </w:rPr>
              <w:t>List refunds</w:t>
            </w:r>
          </w:p>
        </w:tc>
      </w:tr>
      <w:tr w14:paraId="40B61DC2">
        <w:trPr>
          <w:jc w:val="center"/>
        </w:trPr>
        <w:tc>
          <w:tcPr>
            <w:tcW w:w="1584" w:type="dxa"/>
            <w:vAlign w:val="center"/>
          </w:tcPr>
          <w:p w14:paraId="547A11FE">
            <w:pPr>
              <w:spacing w:after="0" w:line="240" w:lineRule="auto"/>
            </w:pPr>
            <w:r>
              <w:rPr>
                <w:rFonts w:ascii="Aptos" w:hAnsi="Aptos"/>
                <w:b w:val="0"/>
                <w:sz w:val="15"/>
              </w:rPr>
              <w:t>Refund</w:t>
            </w:r>
          </w:p>
        </w:tc>
        <w:tc>
          <w:tcPr>
            <w:tcW w:w="1008" w:type="dxa"/>
            <w:vAlign w:val="center"/>
          </w:tcPr>
          <w:p w14:paraId="31B038F3">
            <w:pPr>
              <w:spacing w:after="0" w:line="240" w:lineRule="auto"/>
            </w:pPr>
            <w:r>
              <w:rPr>
                <w:rFonts w:ascii="Aptos" w:hAnsi="Aptos"/>
                <w:b w:val="0"/>
                <w:sz w:val="15"/>
              </w:rPr>
              <w:t>POST</w:t>
            </w:r>
          </w:p>
        </w:tc>
        <w:tc>
          <w:tcPr>
            <w:tcW w:w="4608" w:type="dxa"/>
            <w:vAlign w:val="center"/>
          </w:tcPr>
          <w:p w14:paraId="1D2B0A7B">
            <w:pPr>
              <w:spacing w:after="0" w:line="240" w:lineRule="auto"/>
            </w:pPr>
            <w:r>
              <w:rPr>
                <w:rFonts w:ascii="Aptos" w:hAnsi="Aptos"/>
                <w:b w:val="0"/>
                <w:sz w:val="15"/>
              </w:rPr>
              <w:t>/v1/refunds/{id}/cancel</w:t>
            </w:r>
          </w:p>
        </w:tc>
        <w:tc>
          <w:tcPr>
            <w:tcW w:w="3168" w:type="dxa"/>
            <w:vAlign w:val="center"/>
          </w:tcPr>
          <w:p w14:paraId="4AAB9BAE">
            <w:pPr>
              <w:spacing w:after="0" w:line="240" w:lineRule="auto"/>
            </w:pPr>
            <w:r>
              <w:rPr>
                <w:rFonts w:ascii="Aptos" w:hAnsi="Aptos"/>
                <w:b w:val="0"/>
                <w:sz w:val="15"/>
              </w:rPr>
              <w:t>Cancel refund</w:t>
            </w:r>
          </w:p>
        </w:tc>
      </w:tr>
      <w:tr w14:paraId="02669C3D">
        <w:trPr>
          <w:jc w:val="center"/>
        </w:trPr>
        <w:tc>
          <w:tcPr>
            <w:tcW w:w="1584" w:type="dxa"/>
            <w:vAlign w:val="center"/>
          </w:tcPr>
          <w:p w14:paraId="3F90DD7A">
            <w:pPr>
              <w:spacing w:after="0" w:line="240" w:lineRule="auto"/>
            </w:pPr>
            <w:r>
              <w:rPr>
                <w:rFonts w:ascii="Aptos" w:hAnsi="Aptos"/>
                <w:b w:val="0"/>
                <w:sz w:val="15"/>
              </w:rPr>
              <w:t>Ledger</w:t>
            </w:r>
          </w:p>
        </w:tc>
        <w:tc>
          <w:tcPr>
            <w:tcW w:w="1008" w:type="dxa"/>
            <w:vAlign w:val="center"/>
          </w:tcPr>
          <w:p w14:paraId="32DCDB1C">
            <w:pPr>
              <w:spacing w:after="0" w:line="240" w:lineRule="auto"/>
            </w:pPr>
            <w:r>
              <w:rPr>
                <w:rFonts w:ascii="Aptos" w:hAnsi="Aptos"/>
                <w:b w:val="0"/>
                <w:sz w:val="15"/>
              </w:rPr>
              <w:t>GET</w:t>
            </w:r>
          </w:p>
        </w:tc>
        <w:tc>
          <w:tcPr>
            <w:tcW w:w="4608" w:type="dxa"/>
            <w:vAlign w:val="center"/>
          </w:tcPr>
          <w:p w14:paraId="16F9A96C">
            <w:pPr>
              <w:spacing w:after="0" w:line="240" w:lineRule="auto"/>
            </w:pPr>
            <w:r>
              <w:rPr>
                <w:rFonts w:ascii="Aptos" w:hAnsi="Aptos"/>
                <w:b w:val="0"/>
                <w:sz w:val="15"/>
              </w:rPr>
              <w:t>/v1/balances</w:t>
            </w:r>
          </w:p>
        </w:tc>
        <w:tc>
          <w:tcPr>
            <w:tcW w:w="3168" w:type="dxa"/>
            <w:vAlign w:val="center"/>
          </w:tcPr>
          <w:p w14:paraId="0394404B">
            <w:pPr>
              <w:spacing w:after="0" w:line="240" w:lineRule="auto"/>
            </w:pPr>
            <w:r>
              <w:rPr>
                <w:rFonts w:ascii="Aptos" w:hAnsi="Aptos"/>
                <w:b w:val="0"/>
                <w:sz w:val="15"/>
              </w:rPr>
              <w:t>Read balances</w:t>
            </w:r>
          </w:p>
        </w:tc>
      </w:tr>
      <w:tr w14:paraId="3CF09731">
        <w:trPr>
          <w:jc w:val="center"/>
        </w:trPr>
        <w:tc>
          <w:tcPr>
            <w:tcW w:w="1584" w:type="dxa"/>
            <w:vAlign w:val="center"/>
          </w:tcPr>
          <w:p w14:paraId="3E70ED9B">
            <w:pPr>
              <w:spacing w:after="0" w:line="240" w:lineRule="auto"/>
            </w:pPr>
            <w:r>
              <w:rPr>
                <w:rFonts w:ascii="Aptos" w:hAnsi="Aptos"/>
                <w:b w:val="0"/>
                <w:sz w:val="15"/>
              </w:rPr>
              <w:t>Ledger</w:t>
            </w:r>
          </w:p>
        </w:tc>
        <w:tc>
          <w:tcPr>
            <w:tcW w:w="1008" w:type="dxa"/>
            <w:vAlign w:val="center"/>
          </w:tcPr>
          <w:p w14:paraId="7B69E73F">
            <w:pPr>
              <w:spacing w:after="0" w:line="240" w:lineRule="auto"/>
            </w:pPr>
            <w:r>
              <w:rPr>
                <w:rFonts w:ascii="Aptos" w:hAnsi="Aptos"/>
                <w:b w:val="0"/>
                <w:sz w:val="15"/>
              </w:rPr>
              <w:t>GET</w:t>
            </w:r>
          </w:p>
        </w:tc>
        <w:tc>
          <w:tcPr>
            <w:tcW w:w="4608" w:type="dxa"/>
            <w:vAlign w:val="center"/>
          </w:tcPr>
          <w:p w14:paraId="22E6B66E">
            <w:pPr>
              <w:spacing w:after="0" w:line="240" w:lineRule="auto"/>
            </w:pPr>
            <w:r>
              <w:rPr>
                <w:rFonts w:ascii="Aptos" w:hAnsi="Aptos"/>
                <w:b w:val="0"/>
                <w:sz w:val="15"/>
              </w:rPr>
              <w:t>/v1/balance-transactions</w:t>
            </w:r>
          </w:p>
        </w:tc>
        <w:tc>
          <w:tcPr>
            <w:tcW w:w="3168" w:type="dxa"/>
            <w:vAlign w:val="center"/>
          </w:tcPr>
          <w:p w14:paraId="6DEAC3E3">
            <w:pPr>
              <w:spacing w:after="0" w:line="240" w:lineRule="auto"/>
            </w:pPr>
            <w:r>
              <w:rPr>
                <w:rFonts w:ascii="Aptos" w:hAnsi="Aptos"/>
                <w:b w:val="0"/>
                <w:sz w:val="15"/>
              </w:rPr>
              <w:t>List financial movements</w:t>
            </w:r>
          </w:p>
        </w:tc>
      </w:tr>
      <w:tr w14:paraId="18452C50">
        <w:trPr>
          <w:jc w:val="center"/>
        </w:trPr>
        <w:tc>
          <w:tcPr>
            <w:tcW w:w="1584" w:type="dxa"/>
            <w:vAlign w:val="center"/>
          </w:tcPr>
          <w:p w14:paraId="1E0BCC59">
            <w:pPr>
              <w:spacing w:after="0" w:line="240" w:lineRule="auto"/>
            </w:pPr>
            <w:r>
              <w:rPr>
                <w:rFonts w:ascii="Aptos" w:hAnsi="Aptos"/>
                <w:b w:val="0"/>
                <w:sz w:val="15"/>
              </w:rPr>
              <w:t>Ledger</w:t>
            </w:r>
          </w:p>
        </w:tc>
        <w:tc>
          <w:tcPr>
            <w:tcW w:w="1008" w:type="dxa"/>
            <w:vAlign w:val="center"/>
          </w:tcPr>
          <w:p w14:paraId="48B76D66">
            <w:pPr>
              <w:spacing w:after="0" w:line="240" w:lineRule="auto"/>
            </w:pPr>
            <w:r>
              <w:rPr>
                <w:rFonts w:ascii="Aptos" w:hAnsi="Aptos"/>
                <w:b w:val="0"/>
                <w:sz w:val="15"/>
              </w:rPr>
              <w:t>POST</w:t>
            </w:r>
          </w:p>
        </w:tc>
        <w:tc>
          <w:tcPr>
            <w:tcW w:w="4608" w:type="dxa"/>
            <w:vAlign w:val="center"/>
          </w:tcPr>
          <w:p w14:paraId="5E33603E">
            <w:pPr>
              <w:spacing w:after="0" w:line="240" w:lineRule="auto"/>
            </w:pPr>
            <w:r>
              <w:rPr>
                <w:rFonts w:ascii="Aptos" w:hAnsi="Aptos"/>
                <w:b w:val="0"/>
                <w:sz w:val="15"/>
              </w:rPr>
              <w:t>/internal/v1/ledger/transactions</w:t>
            </w:r>
          </w:p>
        </w:tc>
        <w:tc>
          <w:tcPr>
            <w:tcW w:w="3168" w:type="dxa"/>
            <w:vAlign w:val="center"/>
          </w:tcPr>
          <w:p w14:paraId="5BEFA674">
            <w:pPr>
              <w:spacing w:after="0" w:line="240" w:lineRule="auto"/>
            </w:pPr>
            <w:r>
              <w:rPr>
                <w:rFonts w:ascii="Aptos" w:hAnsi="Aptos"/>
                <w:b w:val="0"/>
                <w:sz w:val="15"/>
              </w:rPr>
              <w:t>Post journal</w:t>
            </w:r>
          </w:p>
        </w:tc>
      </w:tr>
      <w:tr w14:paraId="04BE0429">
        <w:trPr>
          <w:jc w:val="center"/>
        </w:trPr>
        <w:tc>
          <w:tcPr>
            <w:tcW w:w="1584" w:type="dxa"/>
            <w:vAlign w:val="center"/>
          </w:tcPr>
          <w:p w14:paraId="4302A1E7">
            <w:pPr>
              <w:spacing w:after="0" w:line="240" w:lineRule="auto"/>
            </w:pPr>
            <w:r>
              <w:rPr>
                <w:rFonts w:ascii="Aptos" w:hAnsi="Aptos"/>
                <w:b w:val="0"/>
                <w:sz w:val="15"/>
              </w:rPr>
              <w:t>Ledger</w:t>
            </w:r>
          </w:p>
        </w:tc>
        <w:tc>
          <w:tcPr>
            <w:tcW w:w="1008" w:type="dxa"/>
            <w:vAlign w:val="center"/>
          </w:tcPr>
          <w:p w14:paraId="7B91C2EF">
            <w:pPr>
              <w:spacing w:after="0" w:line="240" w:lineRule="auto"/>
            </w:pPr>
            <w:r>
              <w:rPr>
                <w:rFonts w:ascii="Aptos" w:hAnsi="Aptos"/>
                <w:b w:val="0"/>
                <w:sz w:val="15"/>
              </w:rPr>
              <w:t>POST</w:t>
            </w:r>
          </w:p>
        </w:tc>
        <w:tc>
          <w:tcPr>
            <w:tcW w:w="4608" w:type="dxa"/>
            <w:vAlign w:val="center"/>
          </w:tcPr>
          <w:p w14:paraId="7AEC0E36">
            <w:pPr>
              <w:spacing w:after="0" w:line="240" w:lineRule="auto"/>
            </w:pPr>
            <w:r>
              <w:rPr>
                <w:rFonts w:ascii="Aptos" w:hAnsi="Aptos"/>
                <w:b w:val="0"/>
                <w:sz w:val="15"/>
              </w:rPr>
              <w:t>/internal/v1/ledger/holds</w:t>
            </w:r>
          </w:p>
        </w:tc>
        <w:tc>
          <w:tcPr>
            <w:tcW w:w="3168" w:type="dxa"/>
            <w:vAlign w:val="center"/>
          </w:tcPr>
          <w:p w14:paraId="35C6B8B8">
            <w:pPr>
              <w:spacing w:after="0" w:line="240" w:lineRule="auto"/>
            </w:pPr>
            <w:r>
              <w:rPr>
                <w:rFonts w:ascii="Aptos" w:hAnsi="Aptos"/>
                <w:b w:val="0"/>
                <w:sz w:val="15"/>
              </w:rPr>
              <w:t>Place hold</w:t>
            </w:r>
          </w:p>
        </w:tc>
      </w:tr>
      <w:tr w14:paraId="322A2793">
        <w:trPr>
          <w:jc w:val="center"/>
        </w:trPr>
        <w:tc>
          <w:tcPr>
            <w:tcW w:w="1584" w:type="dxa"/>
            <w:vAlign w:val="center"/>
          </w:tcPr>
          <w:p w14:paraId="7C71E137">
            <w:pPr>
              <w:spacing w:after="0" w:line="240" w:lineRule="auto"/>
            </w:pPr>
            <w:r>
              <w:rPr>
                <w:rFonts w:ascii="Aptos" w:hAnsi="Aptos"/>
                <w:b w:val="0"/>
                <w:sz w:val="15"/>
              </w:rPr>
              <w:t>Settlement</w:t>
            </w:r>
          </w:p>
        </w:tc>
        <w:tc>
          <w:tcPr>
            <w:tcW w:w="1008" w:type="dxa"/>
            <w:vAlign w:val="center"/>
          </w:tcPr>
          <w:p w14:paraId="4D760D7D">
            <w:pPr>
              <w:spacing w:after="0" w:line="240" w:lineRule="auto"/>
            </w:pPr>
            <w:r>
              <w:rPr>
                <w:rFonts w:ascii="Aptos" w:hAnsi="Aptos"/>
                <w:b w:val="0"/>
                <w:sz w:val="15"/>
              </w:rPr>
              <w:t>PUT</w:t>
            </w:r>
          </w:p>
        </w:tc>
        <w:tc>
          <w:tcPr>
            <w:tcW w:w="4608" w:type="dxa"/>
            <w:vAlign w:val="center"/>
          </w:tcPr>
          <w:p w14:paraId="57A589C0">
            <w:pPr>
              <w:spacing w:after="0" w:line="240" w:lineRule="auto"/>
            </w:pPr>
            <w:r>
              <w:rPr>
                <w:rFonts w:ascii="Aptos" w:hAnsi="Aptos"/>
                <w:b w:val="0"/>
                <w:sz w:val="15"/>
              </w:rPr>
              <w:t>/v1/settlement-config</w:t>
            </w:r>
          </w:p>
        </w:tc>
        <w:tc>
          <w:tcPr>
            <w:tcW w:w="3168" w:type="dxa"/>
            <w:vAlign w:val="center"/>
          </w:tcPr>
          <w:p w14:paraId="65D98075">
            <w:pPr>
              <w:spacing w:after="0" w:line="240" w:lineRule="auto"/>
            </w:pPr>
            <w:r>
              <w:rPr>
                <w:rFonts w:ascii="Aptos" w:hAnsi="Aptos"/>
                <w:b w:val="0"/>
                <w:sz w:val="15"/>
              </w:rPr>
              <w:t>Configure schedule</w:t>
            </w:r>
          </w:p>
        </w:tc>
      </w:tr>
      <w:tr w14:paraId="14A4B646">
        <w:trPr>
          <w:jc w:val="center"/>
        </w:trPr>
        <w:tc>
          <w:tcPr>
            <w:tcW w:w="1584" w:type="dxa"/>
            <w:vAlign w:val="center"/>
          </w:tcPr>
          <w:p w14:paraId="77749812">
            <w:pPr>
              <w:spacing w:after="0" w:line="240" w:lineRule="auto"/>
            </w:pPr>
            <w:r>
              <w:rPr>
                <w:rFonts w:ascii="Aptos" w:hAnsi="Aptos"/>
                <w:b w:val="0"/>
                <w:sz w:val="15"/>
              </w:rPr>
              <w:t>Settlement</w:t>
            </w:r>
          </w:p>
        </w:tc>
        <w:tc>
          <w:tcPr>
            <w:tcW w:w="1008" w:type="dxa"/>
            <w:vAlign w:val="center"/>
          </w:tcPr>
          <w:p w14:paraId="57270276">
            <w:pPr>
              <w:spacing w:after="0" w:line="240" w:lineRule="auto"/>
            </w:pPr>
            <w:r>
              <w:rPr>
                <w:rFonts w:ascii="Aptos" w:hAnsi="Aptos"/>
                <w:b w:val="0"/>
                <w:sz w:val="15"/>
              </w:rPr>
              <w:t>GET</w:t>
            </w:r>
          </w:p>
        </w:tc>
        <w:tc>
          <w:tcPr>
            <w:tcW w:w="4608" w:type="dxa"/>
            <w:vAlign w:val="center"/>
          </w:tcPr>
          <w:p w14:paraId="255D1118">
            <w:pPr>
              <w:spacing w:after="0" w:line="240" w:lineRule="auto"/>
            </w:pPr>
            <w:r>
              <w:rPr>
                <w:rFonts w:ascii="Aptos" w:hAnsi="Aptos"/>
                <w:b w:val="0"/>
                <w:sz w:val="15"/>
              </w:rPr>
              <w:t>/v1/settlements</w:t>
            </w:r>
          </w:p>
        </w:tc>
        <w:tc>
          <w:tcPr>
            <w:tcW w:w="3168" w:type="dxa"/>
            <w:vAlign w:val="center"/>
          </w:tcPr>
          <w:p w14:paraId="4AEFCC1F">
            <w:pPr>
              <w:spacing w:after="0" w:line="240" w:lineRule="auto"/>
            </w:pPr>
            <w:r>
              <w:rPr>
                <w:rFonts w:ascii="Aptos" w:hAnsi="Aptos"/>
                <w:b w:val="0"/>
                <w:sz w:val="15"/>
              </w:rPr>
              <w:t>List settlements</w:t>
            </w:r>
          </w:p>
        </w:tc>
      </w:tr>
      <w:tr w14:paraId="4D5284E0">
        <w:trPr>
          <w:jc w:val="center"/>
        </w:trPr>
        <w:tc>
          <w:tcPr>
            <w:tcW w:w="1584" w:type="dxa"/>
            <w:vAlign w:val="center"/>
          </w:tcPr>
          <w:p w14:paraId="22D3D1B0">
            <w:pPr>
              <w:spacing w:after="0" w:line="240" w:lineRule="auto"/>
            </w:pPr>
            <w:r>
              <w:rPr>
                <w:rFonts w:ascii="Aptos" w:hAnsi="Aptos"/>
                <w:b w:val="0"/>
                <w:sz w:val="15"/>
              </w:rPr>
              <w:t>Settlement</w:t>
            </w:r>
          </w:p>
        </w:tc>
        <w:tc>
          <w:tcPr>
            <w:tcW w:w="1008" w:type="dxa"/>
            <w:vAlign w:val="center"/>
          </w:tcPr>
          <w:p w14:paraId="10C037B6">
            <w:pPr>
              <w:spacing w:after="0" w:line="240" w:lineRule="auto"/>
            </w:pPr>
            <w:r>
              <w:rPr>
                <w:rFonts w:ascii="Aptos" w:hAnsi="Aptos"/>
                <w:b w:val="0"/>
                <w:sz w:val="15"/>
              </w:rPr>
              <w:t>GET</w:t>
            </w:r>
          </w:p>
        </w:tc>
        <w:tc>
          <w:tcPr>
            <w:tcW w:w="4608" w:type="dxa"/>
            <w:vAlign w:val="center"/>
          </w:tcPr>
          <w:p w14:paraId="58675762">
            <w:pPr>
              <w:spacing w:after="0" w:line="240" w:lineRule="auto"/>
            </w:pPr>
            <w:r>
              <w:rPr>
                <w:rFonts w:ascii="Aptos" w:hAnsi="Aptos"/>
                <w:b w:val="0"/>
                <w:sz w:val="15"/>
              </w:rPr>
              <w:t>/v1/settlements/{id}</w:t>
            </w:r>
          </w:p>
        </w:tc>
        <w:tc>
          <w:tcPr>
            <w:tcW w:w="3168" w:type="dxa"/>
            <w:vAlign w:val="center"/>
          </w:tcPr>
          <w:p w14:paraId="581FF404">
            <w:pPr>
              <w:spacing w:after="0" w:line="240" w:lineRule="auto"/>
            </w:pPr>
            <w:r>
              <w:rPr>
                <w:rFonts w:ascii="Aptos" w:hAnsi="Aptos"/>
                <w:b w:val="0"/>
                <w:sz w:val="15"/>
              </w:rPr>
              <w:t>Read settlement</w:t>
            </w:r>
          </w:p>
        </w:tc>
      </w:tr>
      <w:tr w14:paraId="529838CB">
        <w:trPr>
          <w:jc w:val="center"/>
        </w:trPr>
        <w:tc>
          <w:tcPr>
            <w:tcW w:w="1584" w:type="dxa"/>
            <w:vAlign w:val="center"/>
          </w:tcPr>
          <w:p w14:paraId="403E9EF0">
            <w:pPr>
              <w:spacing w:after="0" w:line="240" w:lineRule="auto"/>
            </w:pPr>
            <w:r>
              <w:rPr>
                <w:rFonts w:ascii="Aptos" w:hAnsi="Aptos"/>
                <w:b w:val="0"/>
                <w:sz w:val="15"/>
              </w:rPr>
              <w:t>Settlement</w:t>
            </w:r>
          </w:p>
        </w:tc>
        <w:tc>
          <w:tcPr>
            <w:tcW w:w="1008" w:type="dxa"/>
            <w:vAlign w:val="center"/>
          </w:tcPr>
          <w:p w14:paraId="754BE9FC">
            <w:pPr>
              <w:spacing w:after="0" w:line="240" w:lineRule="auto"/>
            </w:pPr>
            <w:r>
              <w:rPr>
                <w:rFonts w:ascii="Aptos" w:hAnsi="Aptos"/>
                <w:b w:val="0"/>
                <w:sz w:val="15"/>
              </w:rPr>
              <w:t>POST</w:t>
            </w:r>
          </w:p>
        </w:tc>
        <w:tc>
          <w:tcPr>
            <w:tcW w:w="4608" w:type="dxa"/>
            <w:vAlign w:val="center"/>
          </w:tcPr>
          <w:p w14:paraId="0D6F2CAB">
            <w:pPr>
              <w:spacing w:after="0" w:line="240" w:lineRule="auto"/>
            </w:pPr>
            <w:r>
              <w:rPr>
                <w:rFonts w:ascii="Aptos" w:hAnsi="Aptos"/>
                <w:b w:val="0"/>
                <w:sz w:val="15"/>
              </w:rPr>
              <w:t>/internal/v1/payouts/{id}/retry</w:t>
            </w:r>
          </w:p>
        </w:tc>
        <w:tc>
          <w:tcPr>
            <w:tcW w:w="3168" w:type="dxa"/>
            <w:vAlign w:val="center"/>
          </w:tcPr>
          <w:p w14:paraId="1B34C2AB">
            <w:pPr>
              <w:spacing w:after="0" w:line="240" w:lineRule="auto"/>
            </w:pPr>
            <w:r>
              <w:rPr>
                <w:rFonts w:ascii="Aptos" w:hAnsi="Aptos"/>
                <w:b w:val="0"/>
                <w:sz w:val="15"/>
              </w:rPr>
              <w:t>Retry payout</w:t>
            </w:r>
          </w:p>
        </w:tc>
      </w:tr>
      <w:tr w14:paraId="6A2BAC8F">
        <w:trPr>
          <w:jc w:val="center"/>
        </w:trPr>
        <w:tc>
          <w:tcPr>
            <w:tcW w:w="1584" w:type="dxa"/>
            <w:vAlign w:val="center"/>
          </w:tcPr>
          <w:p w14:paraId="34BF0C35">
            <w:pPr>
              <w:spacing w:after="0" w:line="240" w:lineRule="auto"/>
            </w:pPr>
            <w:r>
              <w:rPr>
                <w:rFonts w:ascii="Aptos" w:hAnsi="Aptos"/>
                <w:b w:val="0"/>
                <w:sz w:val="15"/>
              </w:rPr>
              <w:t>Webhook</w:t>
            </w:r>
          </w:p>
        </w:tc>
        <w:tc>
          <w:tcPr>
            <w:tcW w:w="1008" w:type="dxa"/>
            <w:vAlign w:val="center"/>
          </w:tcPr>
          <w:p w14:paraId="70A75C24">
            <w:pPr>
              <w:spacing w:after="0" w:line="240" w:lineRule="auto"/>
            </w:pPr>
            <w:r>
              <w:rPr>
                <w:rFonts w:ascii="Aptos" w:hAnsi="Aptos"/>
                <w:b w:val="0"/>
                <w:sz w:val="15"/>
              </w:rPr>
              <w:t>POST</w:t>
            </w:r>
          </w:p>
        </w:tc>
        <w:tc>
          <w:tcPr>
            <w:tcW w:w="4608" w:type="dxa"/>
            <w:vAlign w:val="center"/>
          </w:tcPr>
          <w:p w14:paraId="4418D2E6">
            <w:pPr>
              <w:spacing w:after="0" w:line="240" w:lineRule="auto"/>
            </w:pPr>
            <w:r>
              <w:rPr>
                <w:rFonts w:ascii="Aptos" w:hAnsi="Aptos"/>
                <w:b w:val="0"/>
                <w:sz w:val="15"/>
              </w:rPr>
              <w:t>/v1/webhook-endpoints</w:t>
            </w:r>
          </w:p>
        </w:tc>
        <w:tc>
          <w:tcPr>
            <w:tcW w:w="3168" w:type="dxa"/>
            <w:vAlign w:val="center"/>
          </w:tcPr>
          <w:p w14:paraId="7DBFF403">
            <w:pPr>
              <w:spacing w:after="0" w:line="240" w:lineRule="auto"/>
            </w:pPr>
            <w:r>
              <w:rPr>
                <w:rFonts w:ascii="Aptos" w:hAnsi="Aptos"/>
                <w:b w:val="0"/>
                <w:sz w:val="15"/>
              </w:rPr>
              <w:t>Create endpoint</w:t>
            </w:r>
          </w:p>
        </w:tc>
      </w:tr>
      <w:tr w14:paraId="53AED492">
        <w:trPr>
          <w:jc w:val="center"/>
        </w:trPr>
        <w:tc>
          <w:tcPr>
            <w:tcW w:w="1584" w:type="dxa"/>
            <w:vAlign w:val="center"/>
          </w:tcPr>
          <w:p w14:paraId="4DE15513">
            <w:pPr>
              <w:spacing w:after="0" w:line="240" w:lineRule="auto"/>
            </w:pPr>
            <w:r>
              <w:rPr>
                <w:rFonts w:ascii="Aptos" w:hAnsi="Aptos"/>
                <w:b w:val="0"/>
                <w:sz w:val="15"/>
              </w:rPr>
              <w:t>Webhook</w:t>
            </w:r>
          </w:p>
        </w:tc>
        <w:tc>
          <w:tcPr>
            <w:tcW w:w="1008" w:type="dxa"/>
            <w:vAlign w:val="center"/>
          </w:tcPr>
          <w:p w14:paraId="16192C23">
            <w:pPr>
              <w:spacing w:after="0" w:line="240" w:lineRule="auto"/>
            </w:pPr>
            <w:r>
              <w:rPr>
                <w:rFonts w:ascii="Aptos" w:hAnsi="Aptos"/>
                <w:b w:val="0"/>
                <w:sz w:val="15"/>
              </w:rPr>
              <w:t>PATCH</w:t>
            </w:r>
          </w:p>
        </w:tc>
        <w:tc>
          <w:tcPr>
            <w:tcW w:w="4608" w:type="dxa"/>
            <w:vAlign w:val="center"/>
          </w:tcPr>
          <w:p w14:paraId="307B4E29">
            <w:pPr>
              <w:spacing w:after="0" w:line="240" w:lineRule="auto"/>
            </w:pPr>
            <w:r>
              <w:rPr>
                <w:rFonts w:ascii="Aptos" w:hAnsi="Aptos"/>
                <w:b w:val="0"/>
                <w:sz w:val="15"/>
              </w:rPr>
              <w:t>/v1/webhook-endpoints/{id}</w:t>
            </w:r>
          </w:p>
        </w:tc>
        <w:tc>
          <w:tcPr>
            <w:tcW w:w="3168" w:type="dxa"/>
            <w:vAlign w:val="center"/>
          </w:tcPr>
          <w:p w14:paraId="42323686">
            <w:pPr>
              <w:spacing w:after="0" w:line="240" w:lineRule="auto"/>
            </w:pPr>
            <w:r>
              <w:rPr>
                <w:rFonts w:ascii="Aptos" w:hAnsi="Aptos"/>
                <w:b w:val="0"/>
                <w:sz w:val="15"/>
              </w:rPr>
              <w:t>Update endpoint</w:t>
            </w:r>
          </w:p>
        </w:tc>
      </w:tr>
      <w:tr w14:paraId="3D1588EB">
        <w:trPr>
          <w:jc w:val="center"/>
        </w:trPr>
        <w:tc>
          <w:tcPr>
            <w:tcW w:w="1584" w:type="dxa"/>
            <w:vAlign w:val="center"/>
          </w:tcPr>
          <w:p w14:paraId="65E2671A">
            <w:pPr>
              <w:spacing w:after="0" w:line="240" w:lineRule="auto"/>
            </w:pPr>
            <w:r>
              <w:rPr>
                <w:rFonts w:ascii="Aptos" w:hAnsi="Aptos"/>
                <w:b w:val="0"/>
                <w:sz w:val="15"/>
              </w:rPr>
              <w:t>Webhook</w:t>
            </w:r>
          </w:p>
        </w:tc>
        <w:tc>
          <w:tcPr>
            <w:tcW w:w="1008" w:type="dxa"/>
            <w:vAlign w:val="center"/>
          </w:tcPr>
          <w:p w14:paraId="37FB0312">
            <w:pPr>
              <w:spacing w:after="0" w:line="240" w:lineRule="auto"/>
            </w:pPr>
            <w:r>
              <w:rPr>
                <w:rFonts w:ascii="Aptos" w:hAnsi="Aptos"/>
                <w:b w:val="0"/>
                <w:sz w:val="15"/>
              </w:rPr>
              <w:t>POST</w:t>
            </w:r>
          </w:p>
        </w:tc>
        <w:tc>
          <w:tcPr>
            <w:tcW w:w="4608" w:type="dxa"/>
            <w:vAlign w:val="center"/>
          </w:tcPr>
          <w:p w14:paraId="6C1BF66C">
            <w:pPr>
              <w:spacing w:after="0" w:line="240" w:lineRule="auto"/>
            </w:pPr>
            <w:r>
              <w:rPr>
                <w:rFonts w:ascii="Aptos" w:hAnsi="Aptos"/>
                <w:b w:val="0"/>
                <w:sz w:val="15"/>
              </w:rPr>
              <w:t>/v1/webhook-endpoints/{id}/rotate-secret</w:t>
            </w:r>
          </w:p>
        </w:tc>
        <w:tc>
          <w:tcPr>
            <w:tcW w:w="3168" w:type="dxa"/>
            <w:vAlign w:val="center"/>
          </w:tcPr>
          <w:p w14:paraId="1E740596">
            <w:pPr>
              <w:spacing w:after="0" w:line="240" w:lineRule="auto"/>
            </w:pPr>
            <w:r>
              <w:rPr>
                <w:rFonts w:ascii="Aptos" w:hAnsi="Aptos"/>
                <w:b w:val="0"/>
                <w:sz w:val="15"/>
              </w:rPr>
              <w:t>Rotate secret</w:t>
            </w:r>
          </w:p>
        </w:tc>
      </w:tr>
      <w:tr w14:paraId="05B2B971">
        <w:trPr>
          <w:jc w:val="center"/>
        </w:trPr>
        <w:tc>
          <w:tcPr>
            <w:tcW w:w="1584" w:type="dxa"/>
            <w:vAlign w:val="center"/>
          </w:tcPr>
          <w:p w14:paraId="53D195BE">
            <w:pPr>
              <w:spacing w:after="0" w:line="240" w:lineRule="auto"/>
            </w:pPr>
            <w:r>
              <w:rPr>
                <w:rFonts w:ascii="Aptos" w:hAnsi="Aptos"/>
                <w:b w:val="0"/>
                <w:sz w:val="15"/>
              </w:rPr>
              <w:t>Webhook</w:t>
            </w:r>
          </w:p>
        </w:tc>
        <w:tc>
          <w:tcPr>
            <w:tcW w:w="1008" w:type="dxa"/>
            <w:vAlign w:val="center"/>
          </w:tcPr>
          <w:p w14:paraId="3E16F9B0">
            <w:pPr>
              <w:spacing w:after="0" w:line="240" w:lineRule="auto"/>
            </w:pPr>
            <w:r>
              <w:rPr>
                <w:rFonts w:ascii="Aptos" w:hAnsi="Aptos"/>
                <w:b w:val="0"/>
                <w:sz w:val="15"/>
              </w:rPr>
              <w:t>GET</w:t>
            </w:r>
          </w:p>
        </w:tc>
        <w:tc>
          <w:tcPr>
            <w:tcW w:w="4608" w:type="dxa"/>
            <w:vAlign w:val="center"/>
          </w:tcPr>
          <w:p w14:paraId="300845A7">
            <w:pPr>
              <w:spacing w:after="0" w:line="240" w:lineRule="auto"/>
            </w:pPr>
            <w:r>
              <w:rPr>
                <w:rFonts w:ascii="Aptos" w:hAnsi="Aptos"/>
                <w:b w:val="0"/>
                <w:sz w:val="15"/>
              </w:rPr>
              <w:t>/v1/webhook-deliveries</w:t>
            </w:r>
          </w:p>
        </w:tc>
        <w:tc>
          <w:tcPr>
            <w:tcW w:w="3168" w:type="dxa"/>
            <w:vAlign w:val="center"/>
          </w:tcPr>
          <w:p w14:paraId="736BDC8B">
            <w:pPr>
              <w:spacing w:after="0" w:line="240" w:lineRule="auto"/>
            </w:pPr>
            <w:r>
              <w:rPr>
                <w:rFonts w:ascii="Aptos" w:hAnsi="Aptos"/>
                <w:b w:val="0"/>
                <w:sz w:val="15"/>
              </w:rPr>
              <w:t>List deliveries</w:t>
            </w:r>
          </w:p>
        </w:tc>
      </w:tr>
      <w:tr w14:paraId="29EE162F">
        <w:trPr>
          <w:jc w:val="center"/>
        </w:trPr>
        <w:tc>
          <w:tcPr>
            <w:tcW w:w="1584" w:type="dxa"/>
            <w:vAlign w:val="center"/>
          </w:tcPr>
          <w:p w14:paraId="01AFC198">
            <w:pPr>
              <w:spacing w:after="0" w:line="240" w:lineRule="auto"/>
            </w:pPr>
            <w:r>
              <w:rPr>
                <w:rFonts w:ascii="Aptos" w:hAnsi="Aptos"/>
                <w:b w:val="0"/>
                <w:sz w:val="15"/>
              </w:rPr>
              <w:t>Webhook</w:t>
            </w:r>
          </w:p>
        </w:tc>
        <w:tc>
          <w:tcPr>
            <w:tcW w:w="1008" w:type="dxa"/>
            <w:vAlign w:val="center"/>
          </w:tcPr>
          <w:p w14:paraId="54D96CF8">
            <w:pPr>
              <w:spacing w:after="0" w:line="240" w:lineRule="auto"/>
            </w:pPr>
            <w:r>
              <w:rPr>
                <w:rFonts w:ascii="Aptos" w:hAnsi="Aptos"/>
                <w:b w:val="0"/>
                <w:sz w:val="15"/>
              </w:rPr>
              <w:t>POST</w:t>
            </w:r>
          </w:p>
        </w:tc>
        <w:tc>
          <w:tcPr>
            <w:tcW w:w="4608" w:type="dxa"/>
            <w:vAlign w:val="center"/>
          </w:tcPr>
          <w:p w14:paraId="41062E1C">
            <w:pPr>
              <w:spacing w:after="0" w:line="240" w:lineRule="auto"/>
            </w:pPr>
            <w:r>
              <w:rPr>
                <w:rFonts w:ascii="Aptos" w:hAnsi="Aptos"/>
                <w:b w:val="0"/>
                <w:sz w:val="15"/>
              </w:rPr>
              <w:t>/v1/webhook-deliveries/{id}/replay</w:t>
            </w:r>
          </w:p>
        </w:tc>
        <w:tc>
          <w:tcPr>
            <w:tcW w:w="3168" w:type="dxa"/>
            <w:vAlign w:val="center"/>
          </w:tcPr>
          <w:p w14:paraId="6BD10CC9">
            <w:pPr>
              <w:spacing w:after="0" w:line="240" w:lineRule="auto"/>
            </w:pPr>
            <w:r>
              <w:rPr>
                <w:rFonts w:ascii="Aptos" w:hAnsi="Aptos"/>
                <w:b w:val="0"/>
                <w:sz w:val="15"/>
              </w:rPr>
              <w:t>Replay delivery</w:t>
            </w:r>
          </w:p>
        </w:tc>
      </w:tr>
      <w:tr w14:paraId="1E2524DC">
        <w:trPr>
          <w:jc w:val="center"/>
        </w:trPr>
        <w:tc>
          <w:tcPr>
            <w:tcW w:w="1584" w:type="dxa"/>
            <w:vAlign w:val="center"/>
          </w:tcPr>
          <w:p w14:paraId="75D087E9">
            <w:pPr>
              <w:spacing w:after="0" w:line="240" w:lineRule="auto"/>
            </w:pPr>
            <w:r>
              <w:rPr>
                <w:rFonts w:ascii="Aptos" w:hAnsi="Aptos"/>
                <w:b w:val="0"/>
                <w:sz w:val="15"/>
              </w:rPr>
              <w:t>Risk</w:t>
            </w:r>
          </w:p>
        </w:tc>
        <w:tc>
          <w:tcPr>
            <w:tcW w:w="1008" w:type="dxa"/>
            <w:vAlign w:val="center"/>
          </w:tcPr>
          <w:p w14:paraId="5CD8CDDF">
            <w:pPr>
              <w:spacing w:after="0" w:line="240" w:lineRule="auto"/>
            </w:pPr>
            <w:r>
              <w:rPr>
                <w:rFonts w:ascii="Aptos" w:hAnsi="Aptos"/>
                <w:b w:val="0"/>
                <w:sz w:val="15"/>
              </w:rPr>
              <w:t>POST</w:t>
            </w:r>
          </w:p>
        </w:tc>
        <w:tc>
          <w:tcPr>
            <w:tcW w:w="4608" w:type="dxa"/>
            <w:vAlign w:val="center"/>
          </w:tcPr>
          <w:p w14:paraId="4209F444">
            <w:pPr>
              <w:spacing w:after="0" w:line="240" w:lineRule="auto"/>
            </w:pPr>
            <w:r>
              <w:rPr>
                <w:rFonts w:ascii="Aptos" w:hAnsi="Aptos"/>
                <w:b w:val="0"/>
                <w:sz w:val="15"/>
              </w:rPr>
              <w:t>/internal/v1/risk/evaluations</w:t>
            </w:r>
          </w:p>
        </w:tc>
        <w:tc>
          <w:tcPr>
            <w:tcW w:w="3168" w:type="dxa"/>
            <w:vAlign w:val="center"/>
          </w:tcPr>
          <w:p w14:paraId="0313AD55">
            <w:pPr>
              <w:spacing w:after="0" w:line="240" w:lineRule="auto"/>
            </w:pPr>
            <w:r>
              <w:rPr>
                <w:rFonts w:ascii="Aptos" w:hAnsi="Aptos"/>
                <w:b w:val="0"/>
                <w:sz w:val="15"/>
              </w:rPr>
              <w:t>Evaluate payment</w:t>
            </w:r>
          </w:p>
        </w:tc>
      </w:tr>
      <w:tr w14:paraId="2A133A9E">
        <w:trPr>
          <w:jc w:val="center"/>
        </w:trPr>
        <w:tc>
          <w:tcPr>
            <w:tcW w:w="1584" w:type="dxa"/>
            <w:vAlign w:val="center"/>
          </w:tcPr>
          <w:p w14:paraId="7CDB578F">
            <w:pPr>
              <w:spacing w:after="0" w:line="240" w:lineRule="auto"/>
            </w:pPr>
            <w:r>
              <w:rPr>
                <w:rFonts w:ascii="Aptos" w:hAnsi="Aptos"/>
                <w:b w:val="0"/>
                <w:sz w:val="15"/>
              </w:rPr>
              <w:t>Risk</w:t>
            </w:r>
          </w:p>
        </w:tc>
        <w:tc>
          <w:tcPr>
            <w:tcW w:w="1008" w:type="dxa"/>
            <w:vAlign w:val="center"/>
          </w:tcPr>
          <w:p w14:paraId="46FDE1BC">
            <w:pPr>
              <w:spacing w:after="0" w:line="240" w:lineRule="auto"/>
            </w:pPr>
            <w:r>
              <w:rPr>
                <w:rFonts w:ascii="Aptos" w:hAnsi="Aptos"/>
                <w:b w:val="0"/>
                <w:sz w:val="15"/>
              </w:rPr>
              <w:t>GET</w:t>
            </w:r>
          </w:p>
        </w:tc>
        <w:tc>
          <w:tcPr>
            <w:tcW w:w="4608" w:type="dxa"/>
            <w:vAlign w:val="center"/>
          </w:tcPr>
          <w:p w14:paraId="40BC8C32">
            <w:pPr>
              <w:spacing w:after="0" w:line="240" w:lineRule="auto"/>
            </w:pPr>
            <w:r>
              <w:rPr>
                <w:rFonts w:ascii="Aptos" w:hAnsi="Aptos"/>
                <w:b w:val="0"/>
                <w:sz w:val="15"/>
              </w:rPr>
              <w:t>/v1/risk-reviews</w:t>
            </w:r>
          </w:p>
        </w:tc>
        <w:tc>
          <w:tcPr>
            <w:tcW w:w="3168" w:type="dxa"/>
            <w:vAlign w:val="center"/>
          </w:tcPr>
          <w:p w14:paraId="0FD98628">
            <w:pPr>
              <w:spacing w:after="0" w:line="240" w:lineRule="auto"/>
            </w:pPr>
            <w:r>
              <w:rPr>
                <w:rFonts w:ascii="Aptos" w:hAnsi="Aptos"/>
                <w:b w:val="0"/>
                <w:sz w:val="15"/>
              </w:rPr>
              <w:t>Review queue</w:t>
            </w:r>
          </w:p>
        </w:tc>
      </w:tr>
      <w:tr w14:paraId="09BEDE4C">
        <w:trPr>
          <w:jc w:val="center"/>
        </w:trPr>
        <w:tc>
          <w:tcPr>
            <w:tcW w:w="1584" w:type="dxa"/>
            <w:vAlign w:val="center"/>
          </w:tcPr>
          <w:p w14:paraId="1A0EC0AC">
            <w:pPr>
              <w:spacing w:after="0" w:line="240" w:lineRule="auto"/>
            </w:pPr>
            <w:r>
              <w:rPr>
                <w:rFonts w:ascii="Aptos" w:hAnsi="Aptos"/>
                <w:b w:val="0"/>
                <w:sz w:val="15"/>
              </w:rPr>
              <w:t>Risk</w:t>
            </w:r>
          </w:p>
        </w:tc>
        <w:tc>
          <w:tcPr>
            <w:tcW w:w="1008" w:type="dxa"/>
            <w:vAlign w:val="center"/>
          </w:tcPr>
          <w:p w14:paraId="12CF5D78">
            <w:pPr>
              <w:spacing w:after="0" w:line="240" w:lineRule="auto"/>
            </w:pPr>
            <w:r>
              <w:rPr>
                <w:rFonts w:ascii="Aptos" w:hAnsi="Aptos"/>
                <w:b w:val="0"/>
                <w:sz w:val="15"/>
              </w:rPr>
              <w:t>POST</w:t>
            </w:r>
          </w:p>
        </w:tc>
        <w:tc>
          <w:tcPr>
            <w:tcW w:w="4608" w:type="dxa"/>
            <w:vAlign w:val="center"/>
          </w:tcPr>
          <w:p w14:paraId="23D18CC8">
            <w:pPr>
              <w:spacing w:after="0" w:line="240" w:lineRule="auto"/>
            </w:pPr>
            <w:r>
              <w:rPr>
                <w:rFonts w:ascii="Aptos" w:hAnsi="Aptos"/>
                <w:b w:val="0"/>
                <w:sz w:val="15"/>
              </w:rPr>
              <w:t>/v1/risk-reviews/{id}/decision</w:t>
            </w:r>
          </w:p>
        </w:tc>
        <w:tc>
          <w:tcPr>
            <w:tcW w:w="3168" w:type="dxa"/>
            <w:vAlign w:val="center"/>
          </w:tcPr>
          <w:p w14:paraId="065E00E4">
            <w:pPr>
              <w:spacing w:after="0" w:line="240" w:lineRule="auto"/>
            </w:pPr>
            <w:r>
              <w:rPr>
                <w:rFonts w:ascii="Aptos" w:hAnsi="Aptos"/>
                <w:b w:val="0"/>
                <w:sz w:val="15"/>
              </w:rPr>
              <w:t>Review decision</w:t>
            </w:r>
          </w:p>
        </w:tc>
      </w:tr>
      <w:tr w14:paraId="203665AD">
        <w:trPr>
          <w:jc w:val="center"/>
        </w:trPr>
        <w:tc>
          <w:tcPr>
            <w:tcW w:w="1584" w:type="dxa"/>
            <w:vAlign w:val="center"/>
          </w:tcPr>
          <w:p w14:paraId="53BF1B45">
            <w:pPr>
              <w:spacing w:after="0" w:line="240" w:lineRule="auto"/>
            </w:pPr>
            <w:r>
              <w:rPr>
                <w:rFonts w:ascii="Aptos" w:hAnsi="Aptos"/>
                <w:b w:val="0"/>
                <w:sz w:val="15"/>
              </w:rPr>
              <w:t>Risk</w:t>
            </w:r>
          </w:p>
        </w:tc>
        <w:tc>
          <w:tcPr>
            <w:tcW w:w="1008" w:type="dxa"/>
            <w:vAlign w:val="center"/>
          </w:tcPr>
          <w:p w14:paraId="360CDB39">
            <w:pPr>
              <w:spacing w:after="0" w:line="240" w:lineRule="auto"/>
            </w:pPr>
            <w:r>
              <w:rPr>
                <w:rFonts w:ascii="Aptos" w:hAnsi="Aptos"/>
                <w:b w:val="0"/>
                <w:sz w:val="15"/>
              </w:rPr>
              <w:t>POST</w:t>
            </w:r>
          </w:p>
        </w:tc>
        <w:tc>
          <w:tcPr>
            <w:tcW w:w="4608" w:type="dxa"/>
            <w:vAlign w:val="center"/>
          </w:tcPr>
          <w:p w14:paraId="503CD3C3">
            <w:pPr>
              <w:spacing w:after="0" w:line="240" w:lineRule="auto"/>
            </w:pPr>
            <w:r>
              <w:rPr>
                <w:rFonts w:ascii="Aptos" w:hAnsi="Aptos"/>
                <w:b w:val="0"/>
                <w:sz w:val="15"/>
              </w:rPr>
              <w:t>/v1/risk-rules</w:t>
            </w:r>
          </w:p>
        </w:tc>
        <w:tc>
          <w:tcPr>
            <w:tcW w:w="3168" w:type="dxa"/>
            <w:vAlign w:val="center"/>
          </w:tcPr>
          <w:p w14:paraId="7E06F5ED">
            <w:pPr>
              <w:spacing w:after="0" w:line="240" w:lineRule="auto"/>
            </w:pPr>
            <w:r>
              <w:rPr>
                <w:rFonts w:ascii="Aptos" w:hAnsi="Aptos"/>
                <w:b w:val="0"/>
                <w:sz w:val="15"/>
              </w:rPr>
              <w:t>Create rule</w:t>
            </w:r>
          </w:p>
        </w:tc>
      </w:tr>
      <w:tr w14:paraId="511486E6">
        <w:trPr>
          <w:jc w:val="center"/>
        </w:trPr>
        <w:tc>
          <w:tcPr>
            <w:tcW w:w="1584" w:type="dxa"/>
            <w:vAlign w:val="center"/>
          </w:tcPr>
          <w:p w14:paraId="168B7B71">
            <w:pPr>
              <w:spacing w:after="0" w:line="240" w:lineRule="auto"/>
            </w:pPr>
            <w:r>
              <w:rPr>
                <w:rFonts w:ascii="Aptos" w:hAnsi="Aptos"/>
                <w:b w:val="0"/>
                <w:sz w:val="15"/>
              </w:rPr>
              <w:t>Reporting</w:t>
            </w:r>
          </w:p>
        </w:tc>
        <w:tc>
          <w:tcPr>
            <w:tcW w:w="1008" w:type="dxa"/>
            <w:vAlign w:val="center"/>
          </w:tcPr>
          <w:p w14:paraId="7CF700A6">
            <w:pPr>
              <w:spacing w:after="0" w:line="240" w:lineRule="auto"/>
            </w:pPr>
            <w:r>
              <w:rPr>
                <w:rFonts w:ascii="Aptos" w:hAnsi="Aptos"/>
                <w:b w:val="0"/>
                <w:sz w:val="15"/>
              </w:rPr>
              <w:t>GET</w:t>
            </w:r>
          </w:p>
        </w:tc>
        <w:tc>
          <w:tcPr>
            <w:tcW w:w="4608" w:type="dxa"/>
            <w:vAlign w:val="center"/>
          </w:tcPr>
          <w:p w14:paraId="29C9AF1D">
            <w:pPr>
              <w:spacing w:after="0" w:line="240" w:lineRule="auto"/>
            </w:pPr>
            <w:r>
              <w:rPr>
                <w:rFonts w:ascii="Aptos" w:hAnsi="Aptos"/>
                <w:b w:val="0"/>
                <w:sz w:val="15"/>
              </w:rPr>
              <w:t>/v1/reports/payment-summary</w:t>
            </w:r>
          </w:p>
        </w:tc>
        <w:tc>
          <w:tcPr>
            <w:tcW w:w="3168" w:type="dxa"/>
            <w:vAlign w:val="center"/>
          </w:tcPr>
          <w:p w14:paraId="11856A08">
            <w:pPr>
              <w:spacing w:after="0" w:line="240" w:lineRule="auto"/>
            </w:pPr>
            <w:r>
              <w:rPr>
                <w:rFonts w:ascii="Aptos" w:hAnsi="Aptos"/>
                <w:b w:val="0"/>
                <w:sz w:val="15"/>
              </w:rPr>
              <w:t>Payment report</w:t>
            </w:r>
          </w:p>
        </w:tc>
      </w:tr>
      <w:tr w14:paraId="7DFABD84">
        <w:trPr>
          <w:jc w:val="center"/>
        </w:trPr>
        <w:tc>
          <w:tcPr>
            <w:tcW w:w="1584" w:type="dxa"/>
            <w:vAlign w:val="center"/>
          </w:tcPr>
          <w:p w14:paraId="00108E6B">
            <w:pPr>
              <w:spacing w:after="0" w:line="240" w:lineRule="auto"/>
            </w:pPr>
            <w:r>
              <w:rPr>
                <w:rFonts w:ascii="Aptos" w:hAnsi="Aptos"/>
                <w:b w:val="0"/>
                <w:sz w:val="15"/>
              </w:rPr>
              <w:t>Reporting</w:t>
            </w:r>
          </w:p>
        </w:tc>
        <w:tc>
          <w:tcPr>
            <w:tcW w:w="1008" w:type="dxa"/>
            <w:vAlign w:val="center"/>
          </w:tcPr>
          <w:p w14:paraId="5B280DB0">
            <w:pPr>
              <w:spacing w:after="0" w:line="240" w:lineRule="auto"/>
            </w:pPr>
            <w:r>
              <w:rPr>
                <w:rFonts w:ascii="Aptos" w:hAnsi="Aptos"/>
                <w:b w:val="0"/>
                <w:sz w:val="15"/>
              </w:rPr>
              <w:t>POST</w:t>
            </w:r>
          </w:p>
        </w:tc>
        <w:tc>
          <w:tcPr>
            <w:tcW w:w="4608" w:type="dxa"/>
            <w:vAlign w:val="center"/>
          </w:tcPr>
          <w:p w14:paraId="5F0BAD7A">
            <w:pPr>
              <w:spacing w:after="0" w:line="240" w:lineRule="auto"/>
            </w:pPr>
            <w:r>
              <w:rPr>
                <w:rFonts w:ascii="Aptos" w:hAnsi="Aptos"/>
                <w:b w:val="0"/>
                <w:sz w:val="15"/>
              </w:rPr>
              <w:t>/v1/report-exports</w:t>
            </w:r>
          </w:p>
        </w:tc>
        <w:tc>
          <w:tcPr>
            <w:tcW w:w="3168" w:type="dxa"/>
            <w:vAlign w:val="center"/>
          </w:tcPr>
          <w:p w14:paraId="4521E8B1">
            <w:pPr>
              <w:spacing w:after="0" w:line="240" w:lineRule="auto"/>
            </w:pPr>
            <w:r>
              <w:rPr>
                <w:rFonts w:ascii="Aptos" w:hAnsi="Aptos"/>
                <w:b w:val="0"/>
                <w:sz w:val="15"/>
              </w:rPr>
              <w:t>Generate export</w:t>
            </w:r>
          </w:p>
        </w:tc>
      </w:tr>
      <w:tr w14:paraId="3D811FB0">
        <w:trPr>
          <w:jc w:val="center"/>
        </w:trPr>
        <w:tc>
          <w:tcPr>
            <w:tcW w:w="1584" w:type="dxa"/>
            <w:vAlign w:val="center"/>
          </w:tcPr>
          <w:p w14:paraId="318707D9">
            <w:pPr>
              <w:spacing w:after="0" w:line="240" w:lineRule="auto"/>
            </w:pPr>
            <w:r>
              <w:rPr>
                <w:rFonts w:ascii="Aptos" w:hAnsi="Aptos"/>
                <w:b w:val="0"/>
                <w:sz w:val="15"/>
              </w:rPr>
              <w:t>AI</w:t>
            </w:r>
          </w:p>
        </w:tc>
        <w:tc>
          <w:tcPr>
            <w:tcW w:w="1008" w:type="dxa"/>
            <w:vAlign w:val="center"/>
          </w:tcPr>
          <w:p w14:paraId="23092415">
            <w:pPr>
              <w:spacing w:after="0" w:line="240" w:lineRule="auto"/>
            </w:pPr>
            <w:r>
              <w:rPr>
                <w:rFonts w:ascii="Aptos" w:hAnsi="Aptos"/>
                <w:b w:val="0"/>
                <w:sz w:val="15"/>
              </w:rPr>
              <w:t>POST</w:t>
            </w:r>
          </w:p>
        </w:tc>
        <w:tc>
          <w:tcPr>
            <w:tcW w:w="4608" w:type="dxa"/>
            <w:vAlign w:val="center"/>
          </w:tcPr>
          <w:p w14:paraId="5FF89E8D">
            <w:pPr>
              <w:spacing w:after="0" w:line="240" w:lineRule="auto"/>
            </w:pPr>
            <w:r>
              <w:rPr>
                <w:rFonts w:ascii="Aptos" w:hAnsi="Aptos"/>
                <w:b w:val="0"/>
                <w:sz w:val="15"/>
              </w:rPr>
              <w:t>/v1/ai/merchant-analytics</w:t>
            </w:r>
          </w:p>
        </w:tc>
        <w:tc>
          <w:tcPr>
            <w:tcW w:w="3168" w:type="dxa"/>
            <w:vAlign w:val="center"/>
          </w:tcPr>
          <w:p w14:paraId="02C5BF2E">
            <w:pPr>
              <w:spacing w:after="0" w:line="240" w:lineRule="auto"/>
            </w:pPr>
            <w:r>
              <w:rPr>
                <w:rFonts w:ascii="Aptos" w:hAnsi="Aptos"/>
                <w:b w:val="0"/>
                <w:sz w:val="15"/>
              </w:rPr>
              <w:t>Ask analytics question</w:t>
            </w:r>
          </w:p>
        </w:tc>
      </w:tr>
      <w:tr w14:paraId="67BC6F60">
        <w:trPr>
          <w:jc w:val="center"/>
        </w:trPr>
        <w:tc>
          <w:tcPr>
            <w:tcW w:w="1584" w:type="dxa"/>
            <w:vAlign w:val="center"/>
          </w:tcPr>
          <w:p w14:paraId="7B3072C2">
            <w:pPr>
              <w:spacing w:after="0" w:line="240" w:lineRule="auto"/>
            </w:pPr>
            <w:r>
              <w:rPr>
                <w:rFonts w:ascii="Aptos" w:hAnsi="Aptos"/>
                <w:b w:val="0"/>
                <w:sz w:val="15"/>
              </w:rPr>
              <w:t>AI</w:t>
            </w:r>
          </w:p>
        </w:tc>
        <w:tc>
          <w:tcPr>
            <w:tcW w:w="1008" w:type="dxa"/>
            <w:vAlign w:val="center"/>
          </w:tcPr>
          <w:p w14:paraId="066B58C9">
            <w:pPr>
              <w:spacing w:after="0" w:line="240" w:lineRule="auto"/>
            </w:pPr>
            <w:r>
              <w:rPr>
                <w:rFonts w:ascii="Aptos" w:hAnsi="Aptos"/>
                <w:b w:val="0"/>
                <w:sz w:val="15"/>
              </w:rPr>
              <w:t>POST</w:t>
            </w:r>
          </w:p>
        </w:tc>
        <w:tc>
          <w:tcPr>
            <w:tcW w:w="4608" w:type="dxa"/>
            <w:vAlign w:val="center"/>
          </w:tcPr>
          <w:p w14:paraId="5EAC4D3F">
            <w:pPr>
              <w:spacing w:after="0" w:line="240" w:lineRule="auto"/>
            </w:pPr>
            <w:r>
              <w:rPr>
                <w:rFonts w:ascii="Aptos" w:hAnsi="Aptos"/>
                <w:b w:val="0"/>
                <w:sz w:val="15"/>
              </w:rPr>
              <w:t>/v1/ai/incidents/explain</w:t>
            </w:r>
          </w:p>
        </w:tc>
        <w:tc>
          <w:tcPr>
            <w:tcW w:w="3168" w:type="dxa"/>
            <w:vAlign w:val="center"/>
          </w:tcPr>
          <w:p w14:paraId="47053D63">
            <w:pPr>
              <w:spacing w:after="0" w:line="240" w:lineRule="auto"/>
            </w:pPr>
            <w:r>
              <w:rPr>
                <w:rFonts w:ascii="Aptos" w:hAnsi="Aptos"/>
                <w:b w:val="0"/>
                <w:sz w:val="15"/>
              </w:rPr>
              <w:t>Explain incident</w:t>
            </w:r>
          </w:p>
        </w:tc>
      </w:tr>
    </w:tbl>
    <w:p w14:paraId="1FFD64E9">
      <w:pPr>
        <w:spacing w:after="0"/>
      </w:pPr>
    </w:p>
    <w:p w14:paraId="39627BA0">
      <w:pPr>
        <w:pStyle w:val="2"/>
      </w:pPr>
      <w:r>
        <w:t>Appendix B. Kafka Event Catalog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4"/>
        <w:gridCol w:w="1602"/>
        <w:gridCol w:w="3374"/>
        <w:gridCol w:w="2612"/>
      </w:tblGrid>
      <w:tr w14:paraId="2F05BD68">
        <w:trPr>
          <w:jc w:val="center"/>
        </w:trPr>
        <w:tc>
          <w:tcPr>
            <w:tcW w:w="2880" w:type="dxa"/>
            <w:shd w:val="clear" w:color="auto" w:fill="2F5597"/>
            <w:vAlign w:val="center"/>
          </w:tcPr>
          <w:p w14:paraId="471820F8">
            <w:pPr>
              <w:spacing w:after="0" w:line="240" w:lineRule="auto"/>
            </w:pPr>
            <w:r>
              <w:rPr>
                <w:rFonts w:ascii="Aptos" w:hAnsi="Aptos"/>
                <w:b/>
                <w:color w:val="FFFFFF"/>
                <w:sz w:val="16"/>
              </w:rPr>
              <w:t>Event</w:t>
            </w:r>
          </w:p>
        </w:tc>
        <w:tc>
          <w:tcPr>
            <w:tcW w:w="1728" w:type="dxa"/>
            <w:shd w:val="clear" w:color="auto" w:fill="2F5597"/>
            <w:vAlign w:val="center"/>
          </w:tcPr>
          <w:p w14:paraId="1C57A56C">
            <w:pPr>
              <w:spacing w:after="0" w:line="240" w:lineRule="auto"/>
            </w:pPr>
            <w:r>
              <w:rPr>
                <w:rFonts w:ascii="Aptos" w:hAnsi="Aptos"/>
                <w:b/>
                <w:color w:val="FFFFFF"/>
                <w:sz w:val="16"/>
              </w:rPr>
              <w:t>Producer</w:t>
            </w:r>
          </w:p>
        </w:tc>
        <w:tc>
          <w:tcPr>
            <w:tcW w:w="3744" w:type="dxa"/>
            <w:shd w:val="clear" w:color="auto" w:fill="2F5597"/>
            <w:vAlign w:val="center"/>
          </w:tcPr>
          <w:p w14:paraId="1E1840A9">
            <w:pPr>
              <w:spacing w:after="0" w:line="240" w:lineRule="auto"/>
            </w:pPr>
            <w:r>
              <w:rPr>
                <w:rFonts w:ascii="Aptos" w:hAnsi="Aptos"/>
                <w:b/>
                <w:color w:val="FFFFFF"/>
                <w:sz w:val="16"/>
              </w:rPr>
              <w:t>Main consumers</w:t>
            </w:r>
          </w:p>
        </w:tc>
        <w:tc>
          <w:tcPr>
            <w:tcW w:w="2880" w:type="dxa"/>
            <w:shd w:val="clear" w:color="auto" w:fill="2F5597"/>
            <w:vAlign w:val="center"/>
          </w:tcPr>
          <w:p w14:paraId="646DA040">
            <w:pPr>
              <w:spacing w:after="0" w:line="240" w:lineRule="auto"/>
            </w:pPr>
            <w:r>
              <w:rPr>
                <w:rFonts w:ascii="Aptos" w:hAnsi="Aptos"/>
                <w:b/>
                <w:color w:val="FFFFFF"/>
                <w:sz w:val="16"/>
              </w:rPr>
              <w:t>Purpose</w:t>
            </w:r>
          </w:p>
        </w:tc>
      </w:tr>
      <w:tr w14:paraId="3E8937CC">
        <w:trPr>
          <w:jc w:val="center"/>
        </w:trPr>
        <w:tc>
          <w:tcPr>
            <w:tcW w:w="2880" w:type="dxa"/>
            <w:vAlign w:val="center"/>
          </w:tcPr>
          <w:p w14:paraId="42394776">
            <w:pPr>
              <w:spacing w:after="0" w:line="240" w:lineRule="auto"/>
            </w:pPr>
            <w:r>
              <w:rPr>
                <w:rFonts w:ascii="Aptos" w:hAnsi="Aptos"/>
                <w:b w:val="0"/>
                <w:sz w:val="15"/>
              </w:rPr>
              <w:t>merchant.created</w:t>
            </w:r>
          </w:p>
        </w:tc>
        <w:tc>
          <w:tcPr>
            <w:tcW w:w="1728" w:type="dxa"/>
            <w:vAlign w:val="center"/>
          </w:tcPr>
          <w:p w14:paraId="3E318EEC">
            <w:pPr>
              <w:spacing w:after="0" w:line="240" w:lineRule="auto"/>
            </w:pPr>
            <w:r>
              <w:rPr>
                <w:rFonts w:ascii="Aptos" w:hAnsi="Aptos"/>
                <w:b w:val="0"/>
                <w:sz w:val="15"/>
              </w:rPr>
              <w:t>Merchant</w:t>
            </w:r>
          </w:p>
        </w:tc>
        <w:tc>
          <w:tcPr>
            <w:tcW w:w="3744" w:type="dxa"/>
            <w:vAlign w:val="center"/>
          </w:tcPr>
          <w:p w14:paraId="1EDC3EF6">
            <w:pPr>
              <w:spacing w:after="0" w:line="240" w:lineRule="auto"/>
            </w:pPr>
            <w:r>
              <w:rPr>
                <w:rFonts w:ascii="Aptos" w:hAnsi="Aptos"/>
                <w:b w:val="0"/>
                <w:sz w:val="15"/>
              </w:rPr>
              <w:t>Ledger, reporting</w:t>
            </w:r>
          </w:p>
        </w:tc>
        <w:tc>
          <w:tcPr>
            <w:tcW w:w="2880" w:type="dxa"/>
            <w:vAlign w:val="center"/>
          </w:tcPr>
          <w:p w14:paraId="246D44F6">
            <w:pPr>
              <w:spacing w:after="0" w:line="240" w:lineRule="auto"/>
            </w:pPr>
            <w:r>
              <w:rPr>
                <w:rFonts w:ascii="Aptos" w:hAnsi="Aptos"/>
                <w:b w:val="0"/>
                <w:sz w:val="15"/>
              </w:rPr>
              <w:t>Provision defaults and accounts</w:t>
            </w:r>
          </w:p>
        </w:tc>
      </w:tr>
      <w:tr w14:paraId="7C0DB75B">
        <w:trPr>
          <w:jc w:val="center"/>
        </w:trPr>
        <w:tc>
          <w:tcPr>
            <w:tcW w:w="2880" w:type="dxa"/>
            <w:vAlign w:val="center"/>
          </w:tcPr>
          <w:p w14:paraId="5ABA2185">
            <w:pPr>
              <w:spacing w:after="0" w:line="240" w:lineRule="auto"/>
            </w:pPr>
            <w:r>
              <w:rPr>
                <w:rFonts w:ascii="Aptos" w:hAnsi="Aptos"/>
                <w:b w:val="0"/>
                <w:sz w:val="15"/>
              </w:rPr>
              <w:t>merchant.configuration.updated</w:t>
            </w:r>
          </w:p>
        </w:tc>
        <w:tc>
          <w:tcPr>
            <w:tcW w:w="1728" w:type="dxa"/>
            <w:vAlign w:val="center"/>
          </w:tcPr>
          <w:p w14:paraId="3420F03C">
            <w:pPr>
              <w:spacing w:after="0" w:line="240" w:lineRule="auto"/>
            </w:pPr>
            <w:r>
              <w:rPr>
                <w:rFonts w:ascii="Aptos" w:hAnsi="Aptos"/>
                <w:b w:val="0"/>
                <w:sz w:val="15"/>
              </w:rPr>
              <w:t>Merchant</w:t>
            </w:r>
          </w:p>
        </w:tc>
        <w:tc>
          <w:tcPr>
            <w:tcW w:w="3744" w:type="dxa"/>
            <w:vAlign w:val="center"/>
          </w:tcPr>
          <w:p w14:paraId="7222D72B">
            <w:pPr>
              <w:spacing w:after="0" w:line="240" w:lineRule="auto"/>
            </w:pPr>
            <w:r>
              <w:rPr>
                <w:rFonts w:ascii="Aptos" w:hAnsi="Aptos"/>
                <w:b w:val="0"/>
                <w:sz w:val="15"/>
              </w:rPr>
              <w:t>Payment, risk, gateway</w:t>
            </w:r>
          </w:p>
        </w:tc>
        <w:tc>
          <w:tcPr>
            <w:tcW w:w="2880" w:type="dxa"/>
            <w:vAlign w:val="center"/>
          </w:tcPr>
          <w:p w14:paraId="7F0A2FF6">
            <w:pPr>
              <w:spacing w:after="0" w:line="240" w:lineRule="auto"/>
            </w:pPr>
            <w:r>
              <w:rPr>
                <w:rFonts w:ascii="Aptos" w:hAnsi="Aptos"/>
                <w:b w:val="0"/>
                <w:sz w:val="15"/>
              </w:rPr>
              <w:t>Invalidate configuration cache</w:t>
            </w:r>
          </w:p>
        </w:tc>
      </w:tr>
      <w:tr w14:paraId="747878AC">
        <w:trPr>
          <w:jc w:val="center"/>
        </w:trPr>
        <w:tc>
          <w:tcPr>
            <w:tcW w:w="2880" w:type="dxa"/>
            <w:vAlign w:val="center"/>
          </w:tcPr>
          <w:p w14:paraId="228CF1A1">
            <w:pPr>
              <w:spacing w:after="0" w:line="240" w:lineRule="auto"/>
            </w:pPr>
            <w:r>
              <w:rPr>
                <w:rFonts w:ascii="Aptos" w:hAnsi="Aptos"/>
                <w:b w:val="0"/>
                <w:sz w:val="15"/>
              </w:rPr>
              <w:t>customer.created</w:t>
            </w:r>
          </w:p>
        </w:tc>
        <w:tc>
          <w:tcPr>
            <w:tcW w:w="1728" w:type="dxa"/>
            <w:vAlign w:val="center"/>
          </w:tcPr>
          <w:p w14:paraId="25E5C158">
            <w:pPr>
              <w:spacing w:after="0" w:line="240" w:lineRule="auto"/>
            </w:pPr>
            <w:r>
              <w:rPr>
                <w:rFonts w:ascii="Aptos" w:hAnsi="Aptos"/>
                <w:b w:val="0"/>
                <w:sz w:val="15"/>
              </w:rPr>
              <w:t>Customer</w:t>
            </w:r>
          </w:p>
        </w:tc>
        <w:tc>
          <w:tcPr>
            <w:tcW w:w="3744" w:type="dxa"/>
            <w:vAlign w:val="center"/>
          </w:tcPr>
          <w:p w14:paraId="71FB6A47">
            <w:pPr>
              <w:spacing w:after="0" w:line="240" w:lineRule="auto"/>
            </w:pPr>
            <w:r>
              <w:rPr>
                <w:rFonts w:ascii="Aptos" w:hAnsi="Aptos"/>
                <w:b w:val="0"/>
                <w:sz w:val="15"/>
              </w:rPr>
              <w:t>Risk, reporting</w:t>
            </w:r>
          </w:p>
        </w:tc>
        <w:tc>
          <w:tcPr>
            <w:tcW w:w="2880" w:type="dxa"/>
            <w:vAlign w:val="center"/>
          </w:tcPr>
          <w:p w14:paraId="2ED80DDD">
            <w:pPr>
              <w:spacing w:after="0" w:line="240" w:lineRule="auto"/>
            </w:pPr>
            <w:r>
              <w:rPr>
                <w:rFonts w:ascii="Aptos" w:hAnsi="Aptos"/>
                <w:b w:val="0"/>
                <w:sz w:val="15"/>
              </w:rPr>
              <w:t>Build customer projections</w:t>
            </w:r>
          </w:p>
        </w:tc>
      </w:tr>
      <w:tr w14:paraId="1A94CF1A">
        <w:trPr>
          <w:jc w:val="center"/>
        </w:trPr>
        <w:tc>
          <w:tcPr>
            <w:tcW w:w="2880" w:type="dxa"/>
            <w:vAlign w:val="center"/>
          </w:tcPr>
          <w:p w14:paraId="3226AD5B">
            <w:pPr>
              <w:spacing w:after="0" w:line="240" w:lineRule="auto"/>
            </w:pPr>
            <w:r>
              <w:rPr>
                <w:rFonts w:ascii="Aptos" w:hAnsi="Aptos"/>
                <w:b w:val="0"/>
                <w:sz w:val="15"/>
              </w:rPr>
              <w:t>order.created</w:t>
            </w:r>
          </w:p>
        </w:tc>
        <w:tc>
          <w:tcPr>
            <w:tcW w:w="1728" w:type="dxa"/>
            <w:vAlign w:val="center"/>
          </w:tcPr>
          <w:p w14:paraId="15292A6D">
            <w:pPr>
              <w:spacing w:after="0" w:line="240" w:lineRule="auto"/>
            </w:pPr>
            <w:r>
              <w:rPr>
                <w:rFonts w:ascii="Aptos" w:hAnsi="Aptos"/>
                <w:b w:val="0"/>
                <w:sz w:val="15"/>
              </w:rPr>
              <w:t>Order</w:t>
            </w:r>
          </w:p>
        </w:tc>
        <w:tc>
          <w:tcPr>
            <w:tcW w:w="3744" w:type="dxa"/>
            <w:vAlign w:val="center"/>
          </w:tcPr>
          <w:p w14:paraId="592D1724">
            <w:pPr>
              <w:spacing w:after="0" w:line="240" w:lineRule="auto"/>
            </w:pPr>
            <w:r>
              <w:rPr>
                <w:rFonts w:ascii="Aptos" w:hAnsi="Aptos"/>
                <w:b w:val="0"/>
                <w:sz w:val="15"/>
              </w:rPr>
              <w:t>Reporting</w:t>
            </w:r>
          </w:p>
        </w:tc>
        <w:tc>
          <w:tcPr>
            <w:tcW w:w="2880" w:type="dxa"/>
            <w:vAlign w:val="center"/>
          </w:tcPr>
          <w:p w14:paraId="2D1EB66D">
            <w:pPr>
              <w:spacing w:after="0" w:line="240" w:lineRule="auto"/>
            </w:pPr>
            <w:r>
              <w:rPr>
                <w:rFonts w:ascii="Aptos" w:hAnsi="Aptos"/>
                <w:b w:val="0"/>
                <w:sz w:val="15"/>
              </w:rPr>
              <w:t>Order view</w:t>
            </w:r>
          </w:p>
        </w:tc>
      </w:tr>
      <w:tr w14:paraId="6148A0EC">
        <w:trPr>
          <w:jc w:val="center"/>
        </w:trPr>
        <w:tc>
          <w:tcPr>
            <w:tcW w:w="2880" w:type="dxa"/>
            <w:vAlign w:val="center"/>
          </w:tcPr>
          <w:p w14:paraId="3909AFF7">
            <w:pPr>
              <w:spacing w:after="0" w:line="240" w:lineRule="auto"/>
            </w:pPr>
            <w:r>
              <w:rPr>
                <w:rFonts w:ascii="Aptos" w:hAnsi="Aptos"/>
                <w:b w:val="0"/>
                <w:sz w:val="15"/>
              </w:rPr>
              <w:t>order.paid</w:t>
            </w:r>
          </w:p>
        </w:tc>
        <w:tc>
          <w:tcPr>
            <w:tcW w:w="1728" w:type="dxa"/>
            <w:vAlign w:val="center"/>
          </w:tcPr>
          <w:p w14:paraId="404E89CE">
            <w:pPr>
              <w:spacing w:after="0" w:line="240" w:lineRule="auto"/>
            </w:pPr>
            <w:r>
              <w:rPr>
                <w:rFonts w:ascii="Aptos" w:hAnsi="Aptos"/>
                <w:b w:val="0"/>
                <w:sz w:val="15"/>
              </w:rPr>
              <w:t>Order</w:t>
            </w:r>
          </w:p>
        </w:tc>
        <w:tc>
          <w:tcPr>
            <w:tcW w:w="3744" w:type="dxa"/>
            <w:vAlign w:val="center"/>
          </w:tcPr>
          <w:p w14:paraId="7DD38A36">
            <w:pPr>
              <w:spacing w:after="0" w:line="240" w:lineRule="auto"/>
            </w:pPr>
            <w:r>
              <w:rPr>
                <w:rFonts w:ascii="Aptos" w:hAnsi="Aptos"/>
                <w:b w:val="0"/>
                <w:sz w:val="15"/>
              </w:rPr>
              <w:t>Webhook/reporting</w:t>
            </w:r>
          </w:p>
        </w:tc>
        <w:tc>
          <w:tcPr>
            <w:tcW w:w="2880" w:type="dxa"/>
            <w:vAlign w:val="center"/>
          </w:tcPr>
          <w:p w14:paraId="3B55D120">
            <w:pPr>
              <w:spacing w:after="0" w:line="240" w:lineRule="auto"/>
            </w:pPr>
            <w:r>
              <w:rPr>
                <w:rFonts w:ascii="Aptos" w:hAnsi="Aptos"/>
                <w:b w:val="0"/>
                <w:sz w:val="15"/>
              </w:rPr>
              <w:t>Commercial completion</w:t>
            </w:r>
          </w:p>
        </w:tc>
      </w:tr>
      <w:tr w14:paraId="6999C6E8">
        <w:trPr>
          <w:jc w:val="center"/>
        </w:trPr>
        <w:tc>
          <w:tcPr>
            <w:tcW w:w="2880" w:type="dxa"/>
            <w:vAlign w:val="center"/>
          </w:tcPr>
          <w:p w14:paraId="21757D95">
            <w:pPr>
              <w:spacing w:after="0" w:line="240" w:lineRule="auto"/>
            </w:pPr>
            <w:r>
              <w:rPr>
                <w:rFonts w:ascii="Aptos" w:hAnsi="Aptos"/>
                <w:b w:val="0"/>
                <w:sz w:val="15"/>
              </w:rPr>
              <w:t>payment.created</w:t>
            </w:r>
          </w:p>
        </w:tc>
        <w:tc>
          <w:tcPr>
            <w:tcW w:w="1728" w:type="dxa"/>
            <w:vAlign w:val="center"/>
          </w:tcPr>
          <w:p w14:paraId="15BDF196">
            <w:pPr>
              <w:spacing w:after="0" w:line="240" w:lineRule="auto"/>
            </w:pPr>
            <w:r>
              <w:rPr>
                <w:rFonts w:ascii="Aptos" w:hAnsi="Aptos"/>
                <w:b w:val="0"/>
                <w:sz w:val="15"/>
              </w:rPr>
              <w:t>Payment</w:t>
            </w:r>
          </w:p>
        </w:tc>
        <w:tc>
          <w:tcPr>
            <w:tcW w:w="3744" w:type="dxa"/>
            <w:vAlign w:val="center"/>
          </w:tcPr>
          <w:p w14:paraId="6ABD69F9">
            <w:pPr>
              <w:spacing w:after="0" w:line="240" w:lineRule="auto"/>
            </w:pPr>
            <w:r>
              <w:rPr>
                <w:rFonts w:ascii="Aptos" w:hAnsi="Aptos"/>
                <w:b w:val="0"/>
                <w:sz w:val="15"/>
              </w:rPr>
              <w:t>Reporting/audit</w:t>
            </w:r>
          </w:p>
        </w:tc>
        <w:tc>
          <w:tcPr>
            <w:tcW w:w="2880" w:type="dxa"/>
            <w:vAlign w:val="center"/>
          </w:tcPr>
          <w:p w14:paraId="6CE54D91">
            <w:pPr>
              <w:spacing w:after="0" w:line="240" w:lineRule="auto"/>
            </w:pPr>
            <w:r>
              <w:rPr>
                <w:rFonts w:ascii="Aptos" w:hAnsi="Aptos"/>
                <w:b w:val="0"/>
                <w:sz w:val="15"/>
              </w:rPr>
              <w:t>Initial lifecycle</w:t>
            </w:r>
          </w:p>
        </w:tc>
      </w:tr>
      <w:tr w14:paraId="03001379">
        <w:trPr>
          <w:jc w:val="center"/>
        </w:trPr>
        <w:tc>
          <w:tcPr>
            <w:tcW w:w="2880" w:type="dxa"/>
            <w:vAlign w:val="center"/>
          </w:tcPr>
          <w:p w14:paraId="09796A55">
            <w:pPr>
              <w:spacing w:after="0" w:line="240" w:lineRule="auto"/>
            </w:pPr>
            <w:r>
              <w:rPr>
                <w:rFonts w:ascii="Aptos" w:hAnsi="Aptos"/>
                <w:b w:val="0"/>
                <w:sz w:val="15"/>
              </w:rPr>
              <w:t>payment.processing</w:t>
            </w:r>
          </w:p>
        </w:tc>
        <w:tc>
          <w:tcPr>
            <w:tcW w:w="1728" w:type="dxa"/>
            <w:vAlign w:val="center"/>
          </w:tcPr>
          <w:p w14:paraId="62B053F3">
            <w:pPr>
              <w:spacing w:after="0" w:line="240" w:lineRule="auto"/>
            </w:pPr>
            <w:r>
              <w:rPr>
                <w:rFonts w:ascii="Aptos" w:hAnsi="Aptos"/>
                <w:b w:val="0"/>
                <w:sz w:val="15"/>
              </w:rPr>
              <w:t>Payment</w:t>
            </w:r>
          </w:p>
        </w:tc>
        <w:tc>
          <w:tcPr>
            <w:tcW w:w="3744" w:type="dxa"/>
            <w:vAlign w:val="center"/>
          </w:tcPr>
          <w:p w14:paraId="186A3EC8">
            <w:pPr>
              <w:spacing w:after="0" w:line="240" w:lineRule="auto"/>
            </w:pPr>
            <w:r>
              <w:rPr>
                <w:rFonts w:ascii="Aptos" w:hAnsi="Aptos"/>
                <w:b w:val="0"/>
                <w:sz w:val="15"/>
              </w:rPr>
              <w:t>Reporting</w:t>
            </w:r>
          </w:p>
        </w:tc>
        <w:tc>
          <w:tcPr>
            <w:tcW w:w="2880" w:type="dxa"/>
            <w:vAlign w:val="center"/>
          </w:tcPr>
          <w:p w14:paraId="3CCBAC7E">
            <w:pPr>
              <w:spacing w:after="0" w:line="240" w:lineRule="auto"/>
            </w:pPr>
            <w:r>
              <w:rPr>
                <w:rFonts w:ascii="Aptos" w:hAnsi="Aptos"/>
                <w:b w:val="0"/>
                <w:sz w:val="15"/>
              </w:rPr>
              <w:t>Processing visibility</w:t>
            </w:r>
          </w:p>
        </w:tc>
      </w:tr>
      <w:tr w14:paraId="7564F620">
        <w:trPr>
          <w:jc w:val="center"/>
        </w:trPr>
        <w:tc>
          <w:tcPr>
            <w:tcW w:w="2880" w:type="dxa"/>
            <w:vAlign w:val="center"/>
          </w:tcPr>
          <w:p w14:paraId="4A989A9D">
            <w:pPr>
              <w:spacing w:after="0" w:line="240" w:lineRule="auto"/>
            </w:pPr>
            <w:r>
              <w:rPr>
                <w:rFonts w:ascii="Aptos" w:hAnsi="Aptos"/>
                <w:b w:val="0"/>
                <w:sz w:val="15"/>
              </w:rPr>
              <w:t>payment.succeeded</w:t>
            </w:r>
          </w:p>
        </w:tc>
        <w:tc>
          <w:tcPr>
            <w:tcW w:w="1728" w:type="dxa"/>
            <w:vAlign w:val="center"/>
          </w:tcPr>
          <w:p w14:paraId="60CF4A6C">
            <w:pPr>
              <w:spacing w:after="0" w:line="240" w:lineRule="auto"/>
            </w:pPr>
            <w:r>
              <w:rPr>
                <w:rFonts w:ascii="Aptos" w:hAnsi="Aptos"/>
                <w:b w:val="0"/>
                <w:sz w:val="15"/>
              </w:rPr>
              <w:t>Payment</w:t>
            </w:r>
          </w:p>
        </w:tc>
        <w:tc>
          <w:tcPr>
            <w:tcW w:w="3744" w:type="dxa"/>
            <w:vAlign w:val="center"/>
          </w:tcPr>
          <w:p w14:paraId="5BBA977D">
            <w:pPr>
              <w:spacing w:after="0" w:line="240" w:lineRule="auto"/>
            </w:pPr>
            <w:r>
              <w:rPr>
                <w:rFonts w:ascii="Aptos" w:hAnsi="Aptos"/>
                <w:b w:val="0"/>
                <w:sz w:val="15"/>
              </w:rPr>
              <w:t>Ledger, webhook, notification, reporting</w:t>
            </w:r>
          </w:p>
        </w:tc>
        <w:tc>
          <w:tcPr>
            <w:tcW w:w="2880" w:type="dxa"/>
            <w:vAlign w:val="center"/>
          </w:tcPr>
          <w:p w14:paraId="2FB246BB">
            <w:pPr>
              <w:spacing w:after="0" w:line="240" w:lineRule="auto"/>
            </w:pPr>
            <w:r>
              <w:rPr>
                <w:rFonts w:ascii="Aptos" w:hAnsi="Aptos"/>
                <w:b w:val="0"/>
                <w:sz w:val="15"/>
              </w:rPr>
              <w:t>Post money and notify</w:t>
            </w:r>
          </w:p>
        </w:tc>
      </w:tr>
      <w:tr w14:paraId="28243814">
        <w:trPr>
          <w:jc w:val="center"/>
        </w:trPr>
        <w:tc>
          <w:tcPr>
            <w:tcW w:w="2880" w:type="dxa"/>
            <w:vAlign w:val="center"/>
          </w:tcPr>
          <w:p w14:paraId="3C60288E">
            <w:pPr>
              <w:spacing w:after="0" w:line="240" w:lineRule="auto"/>
            </w:pPr>
            <w:r>
              <w:rPr>
                <w:rFonts w:ascii="Aptos" w:hAnsi="Aptos"/>
                <w:b w:val="0"/>
                <w:sz w:val="15"/>
              </w:rPr>
              <w:t>payment.failed</w:t>
            </w:r>
          </w:p>
        </w:tc>
        <w:tc>
          <w:tcPr>
            <w:tcW w:w="1728" w:type="dxa"/>
            <w:vAlign w:val="center"/>
          </w:tcPr>
          <w:p w14:paraId="0C7685B8">
            <w:pPr>
              <w:spacing w:after="0" w:line="240" w:lineRule="auto"/>
            </w:pPr>
            <w:r>
              <w:rPr>
                <w:rFonts w:ascii="Aptos" w:hAnsi="Aptos"/>
                <w:b w:val="0"/>
                <w:sz w:val="15"/>
              </w:rPr>
              <w:t>Payment</w:t>
            </w:r>
          </w:p>
        </w:tc>
        <w:tc>
          <w:tcPr>
            <w:tcW w:w="3744" w:type="dxa"/>
            <w:vAlign w:val="center"/>
          </w:tcPr>
          <w:p w14:paraId="301970C9">
            <w:pPr>
              <w:spacing w:after="0" w:line="240" w:lineRule="auto"/>
            </w:pPr>
            <w:r>
              <w:rPr>
                <w:rFonts w:ascii="Aptos" w:hAnsi="Aptos"/>
                <w:b w:val="0"/>
                <w:sz w:val="15"/>
              </w:rPr>
              <w:t>Risk, webhook, notification, reporting</w:t>
            </w:r>
          </w:p>
        </w:tc>
        <w:tc>
          <w:tcPr>
            <w:tcW w:w="2880" w:type="dxa"/>
            <w:vAlign w:val="center"/>
          </w:tcPr>
          <w:p w14:paraId="722BCEAA">
            <w:pPr>
              <w:spacing w:after="0" w:line="240" w:lineRule="auto"/>
            </w:pPr>
            <w:r>
              <w:rPr>
                <w:rFonts w:ascii="Aptos" w:hAnsi="Aptos"/>
                <w:b w:val="0"/>
                <w:sz w:val="15"/>
              </w:rPr>
              <w:t>Failure handling</w:t>
            </w:r>
          </w:p>
        </w:tc>
      </w:tr>
      <w:tr w14:paraId="533C0287">
        <w:trPr>
          <w:jc w:val="center"/>
        </w:trPr>
        <w:tc>
          <w:tcPr>
            <w:tcW w:w="2880" w:type="dxa"/>
            <w:vAlign w:val="center"/>
          </w:tcPr>
          <w:p w14:paraId="4F0EDFC1">
            <w:pPr>
              <w:spacing w:after="0" w:line="240" w:lineRule="auto"/>
            </w:pPr>
            <w:r>
              <w:rPr>
                <w:rFonts w:ascii="Aptos" w:hAnsi="Aptos"/>
                <w:b w:val="0"/>
                <w:sz w:val="15"/>
              </w:rPr>
              <w:t>ledger.posted</w:t>
            </w:r>
          </w:p>
        </w:tc>
        <w:tc>
          <w:tcPr>
            <w:tcW w:w="1728" w:type="dxa"/>
            <w:vAlign w:val="center"/>
          </w:tcPr>
          <w:p w14:paraId="3C34B980">
            <w:pPr>
              <w:spacing w:after="0" w:line="240" w:lineRule="auto"/>
            </w:pPr>
            <w:r>
              <w:rPr>
                <w:rFonts w:ascii="Aptos" w:hAnsi="Aptos"/>
                <w:b w:val="0"/>
                <w:sz w:val="15"/>
              </w:rPr>
              <w:t>Ledger</w:t>
            </w:r>
          </w:p>
        </w:tc>
        <w:tc>
          <w:tcPr>
            <w:tcW w:w="3744" w:type="dxa"/>
            <w:vAlign w:val="center"/>
          </w:tcPr>
          <w:p w14:paraId="08F801E3">
            <w:pPr>
              <w:spacing w:after="0" w:line="240" w:lineRule="auto"/>
            </w:pPr>
            <w:r>
              <w:rPr>
                <w:rFonts w:ascii="Aptos" w:hAnsi="Aptos"/>
                <w:b w:val="0"/>
                <w:sz w:val="15"/>
              </w:rPr>
              <w:t>Settlement, reporting, audit</w:t>
            </w:r>
          </w:p>
        </w:tc>
        <w:tc>
          <w:tcPr>
            <w:tcW w:w="2880" w:type="dxa"/>
            <w:vAlign w:val="center"/>
          </w:tcPr>
          <w:p w14:paraId="37CF1E4B">
            <w:pPr>
              <w:spacing w:after="0" w:line="240" w:lineRule="auto"/>
            </w:pPr>
            <w:r>
              <w:rPr>
                <w:rFonts w:ascii="Aptos" w:hAnsi="Aptos"/>
                <w:b w:val="0"/>
                <w:sz w:val="15"/>
              </w:rPr>
              <w:t>Financial posting complete</w:t>
            </w:r>
          </w:p>
        </w:tc>
      </w:tr>
      <w:tr w14:paraId="27375055">
        <w:trPr>
          <w:jc w:val="center"/>
        </w:trPr>
        <w:tc>
          <w:tcPr>
            <w:tcW w:w="2880" w:type="dxa"/>
            <w:vAlign w:val="center"/>
          </w:tcPr>
          <w:p w14:paraId="31882A4E">
            <w:pPr>
              <w:spacing w:after="0" w:line="240" w:lineRule="auto"/>
            </w:pPr>
            <w:r>
              <w:rPr>
                <w:rFonts w:ascii="Aptos" w:hAnsi="Aptos"/>
                <w:b w:val="0"/>
                <w:sz w:val="15"/>
              </w:rPr>
              <w:t>ledger.balance.available</w:t>
            </w:r>
          </w:p>
        </w:tc>
        <w:tc>
          <w:tcPr>
            <w:tcW w:w="1728" w:type="dxa"/>
            <w:vAlign w:val="center"/>
          </w:tcPr>
          <w:p w14:paraId="291F7B7B">
            <w:pPr>
              <w:spacing w:after="0" w:line="240" w:lineRule="auto"/>
            </w:pPr>
            <w:r>
              <w:rPr>
                <w:rFonts w:ascii="Aptos" w:hAnsi="Aptos"/>
                <w:b w:val="0"/>
                <w:sz w:val="15"/>
              </w:rPr>
              <w:t>Ledger</w:t>
            </w:r>
          </w:p>
        </w:tc>
        <w:tc>
          <w:tcPr>
            <w:tcW w:w="3744" w:type="dxa"/>
            <w:vAlign w:val="center"/>
          </w:tcPr>
          <w:p w14:paraId="3FAA5AD1">
            <w:pPr>
              <w:spacing w:after="0" w:line="240" w:lineRule="auto"/>
            </w:pPr>
            <w:r>
              <w:rPr>
                <w:rFonts w:ascii="Aptos" w:hAnsi="Aptos"/>
                <w:b w:val="0"/>
                <w:sz w:val="15"/>
              </w:rPr>
              <w:t>Settlement</w:t>
            </w:r>
          </w:p>
        </w:tc>
        <w:tc>
          <w:tcPr>
            <w:tcW w:w="2880" w:type="dxa"/>
            <w:vAlign w:val="center"/>
          </w:tcPr>
          <w:p w14:paraId="28B976E3">
            <w:pPr>
              <w:spacing w:after="0" w:line="240" w:lineRule="auto"/>
            </w:pPr>
            <w:r>
              <w:rPr>
                <w:rFonts w:ascii="Aptos" w:hAnsi="Aptos"/>
                <w:b w:val="0"/>
                <w:sz w:val="15"/>
              </w:rPr>
              <w:t>Funds eligible</w:t>
            </w:r>
          </w:p>
        </w:tc>
      </w:tr>
      <w:tr w14:paraId="350DEE2B">
        <w:trPr>
          <w:jc w:val="center"/>
        </w:trPr>
        <w:tc>
          <w:tcPr>
            <w:tcW w:w="2880" w:type="dxa"/>
            <w:vAlign w:val="center"/>
          </w:tcPr>
          <w:p w14:paraId="5EB217A8">
            <w:pPr>
              <w:spacing w:after="0" w:line="240" w:lineRule="auto"/>
            </w:pPr>
            <w:r>
              <w:rPr>
                <w:rFonts w:ascii="Aptos" w:hAnsi="Aptos"/>
                <w:b w:val="0"/>
                <w:sz w:val="15"/>
              </w:rPr>
              <w:t>refund.created</w:t>
            </w:r>
          </w:p>
        </w:tc>
        <w:tc>
          <w:tcPr>
            <w:tcW w:w="1728" w:type="dxa"/>
            <w:vAlign w:val="center"/>
          </w:tcPr>
          <w:p w14:paraId="289C8314">
            <w:pPr>
              <w:spacing w:after="0" w:line="240" w:lineRule="auto"/>
            </w:pPr>
            <w:r>
              <w:rPr>
                <w:rFonts w:ascii="Aptos" w:hAnsi="Aptos"/>
                <w:b w:val="0"/>
                <w:sz w:val="15"/>
              </w:rPr>
              <w:t>Refund</w:t>
            </w:r>
          </w:p>
        </w:tc>
        <w:tc>
          <w:tcPr>
            <w:tcW w:w="3744" w:type="dxa"/>
            <w:vAlign w:val="center"/>
          </w:tcPr>
          <w:p w14:paraId="23AE6254">
            <w:pPr>
              <w:spacing w:after="0" w:line="240" w:lineRule="auto"/>
            </w:pPr>
            <w:r>
              <w:rPr>
                <w:rFonts w:ascii="Aptos" w:hAnsi="Aptos"/>
                <w:b w:val="0"/>
                <w:sz w:val="15"/>
              </w:rPr>
              <w:t>Ledger/reporting</w:t>
            </w:r>
          </w:p>
        </w:tc>
        <w:tc>
          <w:tcPr>
            <w:tcW w:w="2880" w:type="dxa"/>
            <w:vAlign w:val="center"/>
          </w:tcPr>
          <w:p w14:paraId="50DBEF9E">
            <w:pPr>
              <w:spacing w:after="0" w:line="240" w:lineRule="auto"/>
            </w:pPr>
            <w:r>
              <w:rPr>
                <w:rFonts w:ascii="Aptos" w:hAnsi="Aptos"/>
                <w:b w:val="0"/>
                <w:sz w:val="15"/>
              </w:rPr>
              <w:t>Reserve and display</w:t>
            </w:r>
          </w:p>
        </w:tc>
      </w:tr>
      <w:tr w14:paraId="04F57619">
        <w:trPr>
          <w:jc w:val="center"/>
        </w:trPr>
        <w:tc>
          <w:tcPr>
            <w:tcW w:w="2880" w:type="dxa"/>
            <w:vAlign w:val="center"/>
          </w:tcPr>
          <w:p w14:paraId="70150F30">
            <w:pPr>
              <w:spacing w:after="0" w:line="240" w:lineRule="auto"/>
            </w:pPr>
            <w:r>
              <w:rPr>
                <w:rFonts w:ascii="Aptos" w:hAnsi="Aptos"/>
                <w:b w:val="0"/>
                <w:sz w:val="15"/>
              </w:rPr>
              <w:t>refund.succeeded</w:t>
            </w:r>
          </w:p>
        </w:tc>
        <w:tc>
          <w:tcPr>
            <w:tcW w:w="1728" w:type="dxa"/>
            <w:vAlign w:val="center"/>
          </w:tcPr>
          <w:p w14:paraId="4B0B2A87">
            <w:pPr>
              <w:spacing w:after="0" w:line="240" w:lineRule="auto"/>
            </w:pPr>
            <w:r>
              <w:rPr>
                <w:rFonts w:ascii="Aptos" w:hAnsi="Aptos"/>
                <w:b w:val="0"/>
                <w:sz w:val="15"/>
              </w:rPr>
              <w:t>Refund</w:t>
            </w:r>
          </w:p>
        </w:tc>
        <w:tc>
          <w:tcPr>
            <w:tcW w:w="3744" w:type="dxa"/>
            <w:vAlign w:val="center"/>
          </w:tcPr>
          <w:p w14:paraId="3E696ACE">
            <w:pPr>
              <w:spacing w:after="0" w:line="240" w:lineRule="auto"/>
            </w:pPr>
            <w:r>
              <w:rPr>
                <w:rFonts w:ascii="Aptos" w:hAnsi="Aptos"/>
                <w:b w:val="0"/>
                <w:sz w:val="15"/>
              </w:rPr>
              <w:t>Ledger, payment, webhook, notification</w:t>
            </w:r>
          </w:p>
        </w:tc>
        <w:tc>
          <w:tcPr>
            <w:tcW w:w="2880" w:type="dxa"/>
            <w:vAlign w:val="center"/>
          </w:tcPr>
          <w:p w14:paraId="33626D30">
            <w:pPr>
              <w:spacing w:after="0" w:line="240" w:lineRule="auto"/>
            </w:pPr>
            <w:r>
              <w:rPr>
                <w:rFonts w:ascii="Aptos" w:hAnsi="Aptos"/>
                <w:b w:val="0"/>
                <w:sz w:val="15"/>
              </w:rPr>
              <w:t>Post reversal</w:t>
            </w:r>
          </w:p>
        </w:tc>
      </w:tr>
      <w:tr w14:paraId="40E030DF">
        <w:trPr>
          <w:jc w:val="center"/>
        </w:trPr>
        <w:tc>
          <w:tcPr>
            <w:tcW w:w="2880" w:type="dxa"/>
            <w:vAlign w:val="center"/>
          </w:tcPr>
          <w:p w14:paraId="29FCD658">
            <w:pPr>
              <w:spacing w:after="0" w:line="240" w:lineRule="auto"/>
            </w:pPr>
            <w:r>
              <w:rPr>
                <w:rFonts w:ascii="Aptos" w:hAnsi="Aptos"/>
                <w:b w:val="0"/>
                <w:sz w:val="15"/>
              </w:rPr>
              <w:t>refund.failed</w:t>
            </w:r>
          </w:p>
        </w:tc>
        <w:tc>
          <w:tcPr>
            <w:tcW w:w="1728" w:type="dxa"/>
            <w:vAlign w:val="center"/>
          </w:tcPr>
          <w:p w14:paraId="731C29BC">
            <w:pPr>
              <w:spacing w:after="0" w:line="240" w:lineRule="auto"/>
            </w:pPr>
            <w:r>
              <w:rPr>
                <w:rFonts w:ascii="Aptos" w:hAnsi="Aptos"/>
                <w:b w:val="0"/>
                <w:sz w:val="15"/>
              </w:rPr>
              <w:t>Refund</w:t>
            </w:r>
          </w:p>
        </w:tc>
        <w:tc>
          <w:tcPr>
            <w:tcW w:w="3744" w:type="dxa"/>
            <w:vAlign w:val="center"/>
          </w:tcPr>
          <w:p w14:paraId="5450D16D">
            <w:pPr>
              <w:spacing w:after="0" w:line="240" w:lineRule="auto"/>
            </w:pPr>
            <w:r>
              <w:rPr>
                <w:rFonts w:ascii="Aptos" w:hAnsi="Aptos"/>
                <w:b w:val="0"/>
                <w:sz w:val="15"/>
              </w:rPr>
              <w:t>Ledger, webhook</w:t>
            </w:r>
          </w:p>
        </w:tc>
        <w:tc>
          <w:tcPr>
            <w:tcW w:w="2880" w:type="dxa"/>
            <w:vAlign w:val="center"/>
          </w:tcPr>
          <w:p w14:paraId="103B0B55">
            <w:pPr>
              <w:spacing w:after="0" w:line="240" w:lineRule="auto"/>
            </w:pPr>
            <w:r>
              <w:rPr>
                <w:rFonts w:ascii="Aptos" w:hAnsi="Aptos"/>
                <w:b w:val="0"/>
                <w:sz w:val="15"/>
              </w:rPr>
              <w:t>Release and notify</w:t>
            </w:r>
          </w:p>
        </w:tc>
      </w:tr>
      <w:tr w14:paraId="08ED69C5">
        <w:trPr>
          <w:jc w:val="center"/>
        </w:trPr>
        <w:tc>
          <w:tcPr>
            <w:tcW w:w="2880" w:type="dxa"/>
            <w:vAlign w:val="center"/>
          </w:tcPr>
          <w:p w14:paraId="182EF87B">
            <w:pPr>
              <w:spacing w:after="0" w:line="240" w:lineRule="auto"/>
            </w:pPr>
            <w:r>
              <w:rPr>
                <w:rFonts w:ascii="Aptos" w:hAnsi="Aptos"/>
                <w:b w:val="0"/>
                <w:sz w:val="15"/>
              </w:rPr>
              <w:t>risk.review.created</w:t>
            </w:r>
          </w:p>
        </w:tc>
        <w:tc>
          <w:tcPr>
            <w:tcW w:w="1728" w:type="dxa"/>
            <w:vAlign w:val="center"/>
          </w:tcPr>
          <w:p w14:paraId="317F4B3F">
            <w:pPr>
              <w:spacing w:after="0" w:line="240" w:lineRule="auto"/>
            </w:pPr>
            <w:r>
              <w:rPr>
                <w:rFonts w:ascii="Aptos" w:hAnsi="Aptos"/>
                <w:b w:val="0"/>
                <w:sz w:val="15"/>
              </w:rPr>
              <w:t>Risk</w:t>
            </w:r>
          </w:p>
        </w:tc>
        <w:tc>
          <w:tcPr>
            <w:tcW w:w="3744" w:type="dxa"/>
            <w:vAlign w:val="center"/>
          </w:tcPr>
          <w:p w14:paraId="2C545BC7">
            <w:pPr>
              <w:spacing w:after="0" w:line="240" w:lineRule="auto"/>
            </w:pPr>
            <w:r>
              <w:rPr>
                <w:rFonts w:ascii="Aptos" w:hAnsi="Aptos"/>
                <w:b w:val="0"/>
                <w:sz w:val="15"/>
              </w:rPr>
              <w:t>Operations</w:t>
            </w:r>
          </w:p>
        </w:tc>
        <w:tc>
          <w:tcPr>
            <w:tcW w:w="2880" w:type="dxa"/>
            <w:vAlign w:val="center"/>
          </w:tcPr>
          <w:p w14:paraId="441DC26A">
            <w:pPr>
              <w:spacing w:after="0" w:line="240" w:lineRule="auto"/>
            </w:pPr>
            <w:r>
              <w:rPr>
                <w:rFonts w:ascii="Aptos" w:hAnsi="Aptos"/>
                <w:b w:val="0"/>
                <w:sz w:val="15"/>
              </w:rPr>
              <w:t>Manual review</w:t>
            </w:r>
          </w:p>
        </w:tc>
      </w:tr>
      <w:tr w14:paraId="58BD2585">
        <w:trPr>
          <w:jc w:val="center"/>
        </w:trPr>
        <w:tc>
          <w:tcPr>
            <w:tcW w:w="2880" w:type="dxa"/>
            <w:vAlign w:val="center"/>
          </w:tcPr>
          <w:p w14:paraId="02672038">
            <w:pPr>
              <w:spacing w:after="0" w:line="240" w:lineRule="auto"/>
            </w:pPr>
            <w:r>
              <w:rPr>
                <w:rFonts w:ascii="Aptos" w:hAnsi="Aptos"/>
                <w:b w:val="0"/>
                <w:sz w:val="15"/>
              </w:rPr>
              <w:t>risk.payment.blocked</w:t>
            </w:r>
          </w:p>
        </w:tc>
        <w:tc>
          <w:tcPr>
            <w:tcW w:w="1728" w:type="dxa"/>
            <w:vAlign w:val="center"/>
          </w:tcPr>
          <w:p w14:paraId="4BAC2ECA">
            <w:pPr>
              <w:spacing w:after="0" w:line="240" w:lineRule="auto"/>
            </w:pPr>
            <w:r>
              <w:rPr>
                <w:rFonts w:ascii="Aptos" w:hAnsi="Aptos"/>
                <w:b w:val="0"/>
                <w:sz w:val="15"/>
              </w:rPr>
              <w:t>Risk</w:t>
            </w:r>
          </w:p>
        </w:tc>
        <w:tc>
          <w:tcPr>
            <w:tcW w:w="3744" w:type="dxa"/>
            <w:vAlign w:val="center"/>
          </w:tcPr>
          <w:p w14:paraId="4D535F56">
            <w:pPr>
              <w:spacing w:after="0" w:line="240" w:lineRule="auto"/>
            </w:pPr>
            <w:r>
              <w:rPr>
                <w:rFonts w:ascii="Aptos" w:hAnsi="Aptos"/>
                <w:b w:val="0"/>
                <w:sz w:val="15"/>
              </w:rPr>
              <w:t>Payment, audit</w:t>
            </w:r>
          </w:p>
        </w:tc>
        <w:tc>
          <w:tcPr>
            <w:tcW w:w="2880" w:type="dxa"/>
            <w:vAlign w:val="center"/>
          </w:tcPr>
          <w:p w14:paraId="45E90F20">
            <w:pPr>
              <w:spacing w:after="0" w:line="240" w:lineRule="auto"/>
            </w:pPr>
            <w:r>
              <w:rPr>
                <w:rFonts w:ascii="Aptos" w:hAnsi="Aptos"/>
                <w:b w:val="0"/>
                <w:sz w:val="15"/>
              </w:rPr>
              <w:t>Reject workflow</w:t>
            </w:r>
          </w:p>
        </w:tc>
      </w:tr>
      <w:tr w14:paraId="6DECB6BF">
        <w:trPr>
          <w:jc w:val="center"/>
        </w:trPr>
        <w:tc>
          <w:tcPr>
            <w:tcW w:w="2880" w:type="dxa"/>
            <w:vAlign w:val="center"/>
          </w:tcPr>
          <w:p w14:paraId="4190865A">
            <w:pPr>
              <w:spacing w:after="0" w:line="240" w:lineRule="auto"/>
            </w:pPr>
            <w:r>
              <w:rPr>
                <w:rFonts w:ascii="Aptos" w:hAnsi="Aptos"/>
                <w:b w:val="0"/>
                <w:sz w:val="15"/>
              </w:rPr>
              <w:t>settlement.created</w:t>
            </w:r>
          </w:p>
        </w:tc>
        <w:tc>
          <w:tcPr>
            <w:tcW w:w="1728" w:type="dxa"/>
            <w:vAlign w:val="center"/>
          </w:tcPr>
          <w:p w14:paraId="45F82AA1">
            <w:pPr>
              <w:spacing w:after="0" w:line="240" w:lineRule="auto"/>
            </w:pPr>
            <w:r>
              <w:rPr>
                <w:rFonts w:ascii="Aptos" w:hAnsi="Aptos"/>
                <w:b w:val="0"/>
                <w:sz w:val="15"/>
              </w:rPr>
              <w:t>Settlement</w:t>
            </w:r>
          </w:p>
        </w:tc>
        <w:tc>
          <w:tcPr>
            <w:tcW w:w="3744" w:type="dxa"/>
            <w:vAlign w:val="center"/>
          </w:tcPr>
          <w:p w14:paraId="3918B61E">
            <w:pPr>
              <w:spacing w:after="0" w:line="240" w:lineRule="auto"/>
            </w:pPr>
            <w:r>
              <w:rPr>
                <w:rFonts w:ascii="Aptos" w:hAnsi="Aptos"/>
                <w:b w:val="0"/>
                <w:sz w:val="15"/>
              </w:rPr>
              <w:t>Reporting/webhook</w:t>
            </w:r>
          </w:p>
        </w:tc>
        <w:tc>
          <w:tcPr>
            <w:tcW w:w="2880" w:type="dxa"/>
            <w:vAlign w:val="center"/>
          </w:tcPr>
          <w:p w14:paraId="4D7ECBFF">
            <w:pPr>
              <w:spacing w:after="0" w:line="240" w:lineRule="auto"/>
            </w:pPr>
            <w:r>
              <w:rPr>
                <w:rFonts w:ascii="Aptos" w:hAnsi="Aptos"/>
                <w:b w:val="0"/>
                <w:sz w:val="15"/>
              </w:rPr>
              <w:t>Batch visible</w:t>
            </w:r>
          </w:p>
        </w:tc>
      </w:tr>
      <w:tr w14:paraId="02F572F3">
        <w:trPr>
          <w:jc w:val="center"/>
        </w:trPr>
        <w:tc>
          <w:tcPr>
            <w:tcW w:w="2880" w:type="dxa"/>
            <w:vAlign w:val="center"/>
          </w:tcPr>
          <w:p w14:paraId="3F576237">
            <w:pPr>
              <w:spacing w:after="0" w:line="240" w:lineRule="auto"/>
            </w:pPr>
            <w:r>
              <w:rPr>
                <w:rFonts w:ascii="Aptos" w:hAnsi="Aptos"/>
                <w:b w:val="0"/>
                <w:sz w:val="15"/>
              </w:rPr>
              <w:t>payout.succeeded</w:t>
            </w:r>
          </w:p>
        </w:tc>
        <w:tc>
          <w:tcPr>
            <w:tcW w:w="1728" w:type="dxa"/>
            <w:vAlign w:val="center"/>
          </w:tcPr>
          <w:p w14:paraId="293534CC">
            <w:pPr>
              <w:spacing w:after="0" w:line="240" w:lineRule="auto"/>
            </w:pPr>
            <w:r>
              <w:rPr>
                <w:rFonts w:ascii="Aptos" w:hAnsi="Aptos"/>
                <w:b w:val="0"/>
                <w:sz w:val="15"/>
              </w:rPr>
              <w:t>Settlement</w:t>
            </w:r>
          </w:p>
        </w:tc>
        <w:tc>
          <w:tcPr>
            <w:tcW w:w="3744" w:type="dxa"/>
            <w:vAlign w:val="center"/>
          </w:tcPr>
          <w:p w14:paraId="1308C1FE">
            <w:pPr>
              <w:spacing w:after="0" w:line="240" w:lineRule="auto"/>
            </w:pPr>
            <w:r>
              <w:rPr>
                <w:rFonts w:ascii="Aptos" w:hAnsi="Aptos"/>
                <w:b w:val="0"/>
                <w:sz w:val="15"/>
              </w:rPr>
              <w:t>Ledger, webhook, reporting</w:t>
            </w:r>
          </w:p>
        </w:tc>
        <w:tc>
          <w:tcPr>
            <w:tcW w:w="2880" w:type="dxa"/>
            <w:vAlign w:val="center"/>
          </w:tcPr>
          <w:p w14:paraId="79739DB1">
            <w:pPr>
              <w:spacing w:after="0" w:line="240" w:lineRule="auto"/>
            </w:pPr>
            <w:r>
              <w:rPr>
                <w:rFonts w:ascii="Aptos" w:hAnsi="Aptos"/>
                <w:b w:val="0"/>
                <w:sz w:val="15"/>
              </w:rPr>
              <w:t>Complete payout</w:t>
            </w:r>
          </w:p>
        </w:tc>
      </w:tr>
      <w:tr w14:paraId="04771760">
        <w:trPr>
          <w:jc w:val="center"/>
        </w:trPr>
        <w:tc>
          <w:tcPr>
            <w:tcW w:w="2880" w:type="dxa"/>
            <w:vAlign w:val="center"/>
          </w:tcPr>
          <w:p w14:paraId="621C349F">
            <w:pPr>
              <w:spacing w:after="0" w:line="240" w:lineRule="auto"/>
            </w:pPr>
            <w:r>
              <w:rPr>
                <w:rFonts w:ascii="Aptos" w:hAnsi="Aptos"/>
                <w:b w:val="0"/>
                <w:sz w:val="15"/>
              </w:rPr>
              <w:t>payout.failed</w:t>
            </w:r>
          </w:p>
        </w:tc>
        <w:tc>
          <w:tcPr>
            <w:tcW w:w="1728" w:type="dxa"/>
            <w:vAlign w:val="center"/>
          </w:tcPr>
          <w:p w14:paraId="423FE788">
            <w:pPr>
              <w:spacing w:after="0" w:line="240" w:lineRule="auto"/>
            </w:pPr>
            <w:r>
              <w:rPr>
                <w:rFonts w:ascii="Aptos" w:hAnsi="Aptos"/>
                <w:b w:val="0"/>
                <w:sz w:val="15"/>
              </w:rPr>
              <w:t>Settlement</w:t>
            </w:r>
          </w:p>
        </w:tc>
        <w:tc>
          <w:tcPr>
            <w:tcW w:w="3744" w:type="dxa"/>
            <w:vAlign w:val="center"/>
          </w:tcPr>
          <w:p w14:paraId="342DD5CB">
            <w:pPr>
              <w:spacing w:after="0" w:line="240" w:lineRule="auto"/>
            </w:pPr>
            <w:r>
              <w:rPr>
                <w:rFonts w:ascii="Aptos" w:hAnsi="Aptos"/>
                <w:b w:val="0"/>
                <w:sz w:val="15"/>
              </w:rPr>
              <w:t>Ledger, alert</w:t>
            </w:r>
          </w:p>
        </w:tc>
        <w:tc>
          <w:tcPr>
            <w:tcW w:w="2880" w:type="dxa"/>
            <w:vAlign w:val="center"/>
          </w:tcPr>
          <w:p w14:paraId="68982F48">
            <w:pPr>
              <w:spacing w:after="0" w:line="240" w:lineRule="auto"/>
            </w:pPr>
            <w:r>
              <w:rPr>
                <w:rFonts w:ascii="Aptos" w:hAnsi="Aptos"/>
                <w:b w:val="0"/>
                <w:sz w:val="15"/>
              </w:rPr>
              <w:t>Retry or compensate</w:t>
            </w:r>
          </w:p>
        </w:tc>
      </w:tr>
      <w:tr w14:paraId="7F1E0544">
        <w:trPr>
          <w:jc w:val="center"/>
        </w:trPr>
        <w:tc>
          <w:tcPr>
            <w:tcW w:w="2880" w:type="dxa"/>
            <w:vAlign w:val="center"/>
          </w:tcPr>
          <w:p w14:paraId="53154CA2">
            <w:pPr>
              <w:spacing w:after="0" w:line="240" w:lineRule="auto"/>
            </w:pPr>
            <w:r>
              <w:rPr>
                <w:rFonts w:ascii="Aptos" w:hAnsi="Aptos"/>
                <w:b w:val="0"/>
                <w:sz w:val="15"/>
              </w:rPr>
              <w:t>webhook.delivery.failed</w:t>
            </w:r>
          </w:p>
        </w:tc>
        <w:tc>
          <w:tcPr>
            <w:tcW w:w="1728" w:type="dxa"/>
            <w:vAlign w:val="center"/>
          </w:tcPr>
          <w:p w14:paraId="020993FC">
            <w:pPr>
              <w:spacing w:after="0" w:line="240" w:lineRule="auto"/>
            </w:pPr>
            <w:r>
              <w:rPr>
                <w:rFonts w:ascii="Aptos" w:hAnsi="Aptos"/>
                <w:b w:val="0"/>
                <w:sz w:val="15"/>
              </w:rPr>
              <w:t>Webhook</w:t>
            </w:r>
          </w:p>
        </w:tc>
        <w:tc>
          <w:tcPr>
            <w:tcW w:w="3744" w:type="dxa"/>
            <w:vAlign w:val="center"/>
          </w:tcPr>
          <w:p w14:paraId="193DBF39">
            <w:pPr>
              <w:spacing w:after="0" w:line="240" w:lineRule="auto"/>
            </w:pPr>
            <w:r>
              <w:rPr>
                <w:rFonts w:ascii="Aptos" w:hAnsi="Aptos"/>
                <w:b w:val="0"/>
                <w:sz w:val="15"/>
              </w:rPr>
              <w:t>Audit/alert</w:t>
            </w:r>
          </w:p>
        </w:tc>
        <w:tc>
          <w:tcPr>
            <w:tcW w:w="2880" w:type="dxa"/>
            <w:vAlign w:val="center"/>
          </w:tcPr>
          <w:p w14:paraId="24825705">
            <w:pPr>
              <w:spacing w:after="0" w:line="240" w:lineRule="auto"/>
            </w:pPr>
            <w:r>
              <w:rPr>
                <w:rFonts w:ascii="Aptos" w:hAnsi="Aptos"/>
                <w:b w:val="0"/>
                <w:sz w:val="15"/>
              </w:rPr>
              <w:t>Endpoint failure</w:t>
            </w:r>
          </w:p>
        </w:tc>
      </w:tr>
      <w:tr w14:paraId="7CEF2BF5">
        <w:trPr>
          <w:jc w:val="center"/>
        </w:trPr>
        <w:tc>
          <w:tcPr>
            <w:tcW w:w="2880" w:type="dxa"/>
            <w:vAlign w:val="center"/>
          </w:tcPr>
          <w:p w14:paraId="286EA6E4">
            <w:pPr>
              <w:spacing w:after="0" w:line="240" w:lineRule="auto"/>
            </w:pPr>
            <w:r>
              <w:rPr>
                <w:rFonts w:ascii="Aptos" w:hAnsi="Aptos"/>
                <w:b w:val="0"/>
                <w:sz w:val="15"/>
              </w:rPr>
              <w:t>notification.failed</w:t>
            </w:r>
          </w:p>
        </w:tc>
        <w:tc>
          <w:tcPr>
            <w:tcW w:w="1728" w:type="dxa"/>
            <w:vAlign w:val="center"/>
          </w:tcPr>
          <w:p w14:paraId="44B0FC40">
            <w:pPr>
              <w:spacing w:after="0" w:line="240" w:lineRule="auto"/>
            </w:pPr>
            <w:r>
              <w:rPr>
                <w:rFonts w:ascii="Aptos" w:hAnsi="Aptos"/>
                <w:b w:val="0"/>
                <w:sz w:val="15"/>
              </w:rPr>
              <w:t>Notification</w:t>
            </w:r>
          </w:p>
        </w:tc>
        <w:tc>
          <w:tcPr>
            <w:tcW w:w="3744" w:type="dxa"/>
            <w:vAlign w:val="center"/>
          </w:tcPr>
          <w:p w14:paraId="05A9B670">
            <w:pPr>
              <w:spacing w:after="0" w:line="240" w:lineRule="auto"/>
            </w:pPr>
            <w:r>
              <w:rPr>
                <w:rFonts w:ascii="Aptos" w:hAnsi="Aptos"/>
                <w:b w:val="0"/>
                <w:sz w:val="15"/>
              </w:rPr>
              <w:t>Support/alert</w:t>
            </w:r>
          </w:p>
        </w:tc>
        <w:tc>
          <w:tcPr>
            <w:tcW w:w="2880" w:type="dxa"/>
            <w:vAlign w:val="center"/>
          </w:tcPr>
          <w:p w14:paraId="120D00F4">
            <w:pPr>
              <w:spacing w:after="0" w:line="240" w:lineRule="auto"/>
            </w:pPr>
            <w:r>
              <w:rPr>
                <w:rFonts w:ascii="Aptos" w:hAnsi="Aptos"/>
                <w:b w:val="0"/>
                <w:sz w:val="15"/>
              </w:rPr>
              <w:t>Communication issue</w:t>
            </w:r>
          </w:p>
        </w:tc>
      </w:tr>
    </w:tbl>
    <w:p w14:paraId="77BAD932">
      <w:pPr>
        <w:spacing w:after="0"/>
      </w:pPr>
    </w:p>
    <w:p w14:paraId="66205017">
      <w:pPr>
        <w:pStyle w:val="2"/>
      </w:pPr>
      <w:r>
        <w:t>Appendix C. Core Database Schema Catalog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3168"/>
        <w:gridCol w:w="4752"/>
      </w:tblGrid>
      <w:tr w14:paraId="10BE3387">
        <w:trPr>
          <w:jc w:val="center"/>
        </w:trPr>
        <w:tc>
          <w:tcPr>
            <w:tcW w:w="2016" w:type="dxa"/>
            <w:shd w:val="clear" w:color="auto" w:fill="2F5597"/>
            <w:vAlign w:val="center"/>
          </w:tcPr>
          <w:p w14:paraId="746B1246">
            <w:pPr>
              <w:spacing w:after="0" w:line="240" w:lineRule="auto"/>
            </w:pPr>
            <w:r>
              <w:rPr>
                <w:rFonts w:ascii="Aptos" w:hAnsi="Aptos"/>
                <w:b/>
                <w:color w:val="FFFFFF"/>
                <w:sz w:val="16"/>
              </w:rPr>
              <w:t>Owner</w:t>
            </w:r>
          </w:p>
        </w:tc>
        <w:tc>
          <w:tcPr>
            <w:tcW w:w="3168" w:type="dxa"/>
            <w:shd w:val="clear" w:color="auto" w:fill="2F5597"/>
            <w:vAlign w:val="center"/>
          </w:tcPr>
          <w:p w14:paraId="73652F9F">
            <w:pPr>
              <w:spacing w:after="0" w:line="240" w:lineRule="auto"/>
            </w:pPr>
            <w:r>
              <w:rPr>
                <w:rFonts w:ascii="Aptos" w:hAnsi="Aptos"/>
                <w:b/>
                <w:color w:val="FFFFFF"/>
                <w:sz w:val="16"/>
              </w:rPr>
              <w:t>Table</w:t>
            </w:r>
          </w:p>
        </w:tc>
        <w:tc>
          <w:tcPr>
            <w:tcW w:w="4752" w:type="dxa"/>
            <w:shd w:val="clear" w:color="auto" w:fill="2F5597"/>
            <w:vAlign w:val="center"/>
          </w:tcPr>
          <w:p w14:paraId="261A39A1">
            <w:pPr>
              <w:spacing w:after="0" w:line="240" w:lineRule="auto"/>
            </w:pPr>
            <w:r>
              <w:rPr>
                <w:rFonts w:ascii="Aptos" w:hAnsi="Aptos"/>
                <w:b/>
                <w:color w:val="FFFFFF"/>
                <w:sz w:val="16"/>
              </w:rPr>
              <w:t>Purpose</w:t>
            </w:r>
          </w:p>
        </w:tc>
      </w:tr>
      <w:tr w14:paraId="198EEE11">
        <w:trPr>
          <w:jc w:val="center"/>
        </w:trPr>
        <w:tc>
          <w:tcPr>
            <w:tcW w:w="2016" w:type="dxa"/>
            <w:vAlign w:val="center"/>
          </w:tcPr>
          <w:p w14:paraId="2391CF9F">
            <w:pPr>
              <w:spacing w:after="0" w:line="240" w:lineRule="auto"/>
            </w:pPr>
            <w:r>
              <w:rPr>
                <w:rFonts w:ascii="Aptos" w:hAnsi="Aptos"/>
                <w:b w:val="0"/>
                <w:sz w:val="15"/>
              </w:rPr>
              <w:t>Merchant</w:t>
            </w:r>
          </w:p>
        </w:tc>
        <w:tc>
          <w:tcPr>
            <w:tcW w:w="3168" w:type="dxa"/>
            <w:vAlign w:val="center"/>
          </w:tcPr>
          <w:p w14:paraId="4C3B7B3F">
            <w:pPr>
              <w:spacing w:after="0" w:line="240" w:lineRule="auto"/>
            </w:pPr>
            <w:r>
              <w:rPr>
                <w:rFonts w:ascii="Aptos" w:hAnsi="Aptos"/>
                <w:b w:val="0"/>
                <w:sz w:val="15"/>
              </w:rPr>
              <w:t>merchants</w:t>
            </w:r>
          </w:p>
        </w:tc>
        <w:tc>
          <w:tcPr>
            <w:tcW w:w="4752" w:type="dxa"/>
            <w:vAlign w:val="center"/>
          </w:tcPr>
          <w:p w14:paraId="24F0C4CF">
            <w:pPr>
              <w:spacing w:after="0" w:line="240" w:lineRule="auto"/>
            </w:pPr>
            <w:r>
              <w:rPr>
                <w:rFonts w:ascii="Aptos" w:hAnsi="Aptos"/>
                <w:b w:val="0"/>
                <w:sz w:val="15"/>
              </w:rPr>
              <w:t>Tenant profile and status</w:t>
            </w:r>
          </w:p>
        </w:tc>
      </w:tr>
      <w:tr w14:paraId="75C2BA47">
        <w:trPr>
          <w:jc w:val="center"/>
        </w:trPr>
        <w:tc>
          <w:tcPr>
            <w:tcW w:w="2016" w:type="dxa"/>
            <w:vAlign w:val="center"/>
          </w:tcPr>
          <w:p w14:paraId="04E2F1D5">
            <w:pPr>
              <w:spacing w:after="0" w:line="240" w:lineRule="auto"/>
            </w:pPr>
            <w:r>
              <w:rPr>
                <w:rFonts w:ascii="Aptos" w:hAnsi="Aptos"/>
                <w:b w:val="0"/>
                <w:sz w:val="15"/>
              </w:rPr>
              <w:t>Merchant</w:t>
            </w:r>
          </w:p>
        </w:tc>
        <w:tc>
          <w:tcPr>
            <w:tcW w:w="3168" w:type="dxa"/>
            <w:vAlign w:val="center"/>
          </w:tcPr>
          <w:p w14:paraId="1B92D82A">
            <w:pPr>
              <w:spacing w:after="0" w:line="240" w:lineRule="auto"/>
            </w:pPr>
            <w:r>
              <w:rPr>
                <w:rFonts w:ascii="Aptos" w:hAnsi="Aptos"/>
                <w:b w:val="0"/>
                <w:sz w:val="15"/>
              </w:rPr>
              <w:t>merchant_users</w:t>
            </w:r>
          </w:p>
        </w:tc>
        <w:tc>
          <w:tcPr>
            <w:tcW w:w="4752" w:type="dxa"/>
            <w:vAlign w:val="center"/>
          </w:tcPr>
          <w:p w14:paraId="11671516">
            <w:pPr>
              <w:spacing w:after="0" w:line="240" w:lineRule="auto"/>
            </w:pPr>
            <w:r>
              <w:rPr>
                <w:rFonts w:ascii="Aptos" w:hAnsi="Aptos"/>
                <w:b w:val="0"/>
                <w:sz w:val="15"/>
              </w:rPr>
              <w:t>Identity membership</w:t>
            </w:r>
          </w:p>
        </w:tc>
      </w:tr>
      <w:tr w14:paraId="2AD9A5B9">
        <w:trPr>
          <w:jc w:val="center"/>
        </w:trPr>
        <w:tc>
          <w:tcPr>
            <w:tcW w:w="2016" w:type="dxa"/>
            <w:vAlign w:val="center"/>
          </w:tcPr>
          <w:p w14:paraId="2A07FF44">
            <w:pPr>
              <w:spacing w:after="0" w:line="240" w:lineRule="auto"/>
            </w:pPr>
            <w:r>
              <w:rPr>
                <w:rFonts w:ascii="Aptos" w:hAnsi="Aptos"/>
                <w:b w:val="0"/>
                <w:sz w:val="15"/>
              </w:rPr>
              <w:t>Merchant</w:t>
            </w:r>
          </w:p>
        </w:tc>
        <w:tc>
          <w:tcPr>
            <w:tcW w:w="3168" w:type="dxa"/>
            <w:vAlign w:val="center"/>
          </w:tcPr>
          <w:p w14:paraId="0E59C2C0">
            <w:pPr>
              <w:spacing w:after="0" w:line="240" w:lineRule="auto"/>
            </w:pPr>
            <w:r>
              <w:rPr>
                <w:rFonts w:ascii="Aptos" w:hAnsi="Aptos"/>
                <w:b w:val="0"/>
                <w:sz w:val="15"/>
              </w:rPr>
              <w:t>api_credentials</w:t>
            </w:r>
          </w:p>
        </w:tc>
        <w:tc>
          <w:tcPr>
            <w:tcW w:w="4752" w:type="dxa"/>
            <w:vAlign w:val="center"/>
          </w:tcPr>
          <w:p w14:paraId="3D6FADC7">
            <w:pPr>
              <w:spacing w:after="0" w:line="240" w:lineRule="auto"/>
            </w:pPr>
            <w:r>
              <w:rPr>
                <w:rFonts w:ascii="Aptos" w:hAnsi="Aptos"/>
                <w:b w:val="0"/>
                <w:sz w:val="15"/>
              </w:rPr>
              <w:t>Hashed API secrets and scopes</w:t>
            </w:r>
          </w:p>
        </w:tc>
      </w:tr>
      <w:tr w14:paraId="4DEE3FD1">
        <w:trPr>
          <w:jc w:val="center"/>
        </w:trPr>
        <w:tc>
          <w:tcPr>
            <w:tcW w:w="2016" w:type="dxa"/>
            <w:vAlign w:val="center"/>
          </w:tcPr>
          <w:p w14:paraId="63291B37">
            <w:pPr>
              <w:spacing w:after="0" w:line="240" w:lineRule="auto"/>
            </w:pPr>
            <w:r>
              <w:rPr>
                <w:rFonts w:ascii="Aptos" w:hAnsi="Aptos"/>
                <w:b w:val="0"/>
                <w:sz w:val="15"/>
              </w:rPr>
              <w:t>Merchant</w:t>
            </w:r>
          </w:p>
        </w:tc>
        <w:tc>
          <w:tcPr>
            <w:tcW w:w="3168" w:type="dxa"/>
            <w:vAlign w:val="center"/>
          </w:tcPr>
          <w:p w14:paraId="457EC238">
            <w:pPr>
              <w:spacing w:after="0" w:line="240" w:lineRule="auto"/>
            </w:pPr>
            <w:r>
              <w:rPr>
                <w:rFonts w:ascii="Aptos" w:hAnsi="Aptos"/>
                <w:b w:val="0"/>
                <w:sz w:val="15"/>
              </w:rPr>
              <w:t>merchant_fee_configs</w:t>
            </w:r>
          </w:p>
        </w:tc>
        <w:tc>
          <w:tcPr>
            <w:tcW w:w="4752" w:type="dxa"/>
            <w:vAlign w:val="center"/>
          </w:tcPr>
          <w:p w14:paraId="4F2D5805">
            <w:pPr>
              <w:spacing w:after="0" w:line="240" w:lineRule="auto"/>
            </w:pPr>
            <w:r>
              <w:rPr>
                <w:rFonts w:ascii="Aptos" w:hAnsi="Aptos"/>
                <w:b w:val="0"/>
                <w:sz w:val="15"/>
              </w:rPr>
              <w:t>Effective-dated pricing</w:t>
            </w:r>
          </w:p>
        </w:tc>
      </w:tr>
      <w:tr w14:paraId="76878763">
        <w:trPr>
          <w:jc w:val="center"/>
        </w:trPr>
        <w:tc>
          <w:tcPr>
            <w:tcW w:w="2016" w:type="dxa"/>
            <w:vAlign w:val="center"/>
          </w:tcPr>
          <w:p w14:paraId="719B743F">
            <w:pPr>
              <w:spacing w:after="0" w:line="240" w:lineRule="auto"/>
            </w:pPr>
            <w:r>
              <w:rPr>
                <w:rFonts w:ascii="Aptos" w:hAnsi="Aptos"/>
                <w:b w:val="0"/>
                <w:sz w:val="15"/>
              </w:rPr>
              <w:t>Customer</w:t>
            </w:r>
          </w:p>
        </w:tc>
        <w:tc>
          <w:tcPr>
            <w:tcW w:w="3168" w:type="dxa"/>
            <w:vAlign w:val="center"/>
          </w:tcPr>
          <w:p w14:paraId="518C5F1D">
            <w:pPr>
              <w:spacing w:after="0" w:line="240" w:lineRule="auto"/>
            </w:pPr>
            <w:r>
              <w:rPr>
                <w:rFonts w:ascii="Aptos" w:hAnsi="Aptos"/>
                <w:b w:val="0"/>
                <w:sz w:val="15"/>
              </w:rPr>
              <w:t>customers</w:t>
            </w:r>
          </w:p>
        </w:tc>
        <w:tc>
          <w:tcPr>
            <w:tcW w:w="4752" w:type="dxa"/>
            <w:vAlign w:val="center"/>
          </w:tcPr>
          <w:p w14:paraId="6A877A04">
            <w:pPr>
              <w:spacing w:after="0" w:line="240" w:lineRule="auto"/>
            </w:pPr>
            <w:r>
              <w:rPr>
                <w:rFonts w:ascii="Aptos" w:hAnsi="Aptos"/>
                <w:b w:val="0"/>
                <w:sz w:val="15"/>
              </w:rPr>
              <w:t>Encrypted merchant customer profile</w:t>
            </w:r>
          </w:p>
        </w:tc>
      </w:tr>
      <w:tr w14:paraId="5AF927F7">
        <w:trPr>
          <w:jc w:val="center"/>
        </w:trPr>
        <w:tc>
          <w:tcPr>
            <w:tcW w:w="2016" w:type="dxa"/>
            <w:vAlign w:val="center"/>
          </w:tcPr>
          <w:p w14:paraId="7A9A30ED">
            <w:pPr>
              <w:spacing w:after="0" w:line="240" w:lineRule="auto"/>
            </w:pPr>
            <w:r>
              <w:rPr>
                <w:rFonts w:ascii="Aptos" w:hAnsi="Aptos"/>
                <w:b w:val="0"/>
                <w:sz w:val="15"/>
              </w:rPr>
              <w:t>Customer</w:t>
            </w:r>
          </w:p>
        </w:tc>
        <w:tc>
          <w:tcPr>
            <w:tcW w:w="3168" w:type="dxa"/>
            <w:vAlign w:val="center"/>
          </w:tcPr>
          <w:p w14:paraId="23428A2B">
            <w:pPr>
              <w:spacing w:after="0" w:line="240" w:lineRule="auto"/>
            </w:pPr>
            <w:r>
              <w:rPr>
                <w:rFonts w:ascii="Aptos" w:hAnsi="Aptos"/>
                <w:b w:val="0"/>
                <w:sz w:val="15"/>
              </w:rPr>
              <w:t>payment_method_tokens</w:t>
            </w:r>
          </w:p>
        </w:tc>
        <w:tc>
          <w:tcPr>
            <w:tcW w:w="4752" w:type="dxa"/>
            <w:vAlign w:val="center"/>
          </w:tcPr>
          <w:p w14:paraId="48793128">
            <w:pPr>
              <w:spacing w:after="0" w:line="240" w:lineRule="auto"/>
            </w:pPr>
            <w:r>
              <w:rPr>
                <w:rFonts w:ascii="Aptos" w:hAnsi="Aptos"/>
                <w:b w:val="0"/>
                <w:sz w:val="15"/>
              </w:rPr>
              <w:t>Safe token references</w:t>
            </w:r>
          </w:p>
        </w:tc>
      </w:tr>
      <w:tr w14:paraId="0ECCA78B">
        <w:trPr>
          <w:jc w:val="center"/>
        </w:trPr>
        <w:tc>
          <w:tcPr>
            <w:tcW w:w="2016" w:type="dxa"/>
            <w:vAlign w:val="center"/>
          </w:tcPr>
          <w:p w14:paraId="0B7D2756">
            <w:pPr>
              <w:spacing w:after="0" w:line="240" w:lineRule="auto"/>
            </w:pPr>
            <w:r>
              <w:rPr>
                <w:rFonts w:ascii="Aptos" w:hAnsi="Aptos"/>
                <w:b w:val="0"/>
                <w:sz w:val="15"/>
              </w:rPr>
              <w:t>Order</w:t>
            </w:r>
          </w:p>
        </w:tc>
        <w:tc>
          <w:tcPr>
            <w:tcW w:w="3168" w:type="dxa"/>
            <w:vAlign w:val="center"/>
          </w:tcPr>
          <w:p w14:paraId="607898C8">
            <w:pPr>
              <w:spacing w:after="0" w:line="240" w:lineRule="auto"/>
            </w:pPr>
            <w:r>
              <w:rPr>
                <w:rFonts w:ascii="Aptos" w:hAnsi="Aptos"/>
                <w:b w:val="0"/>
                <w:sz w:val="15"/>
              </w:rPr>
              <w:t>orders</w:t>
            </w:r>
          </w:p>
        </w:tc>
        <w:tc>
          <w:tcPr>
            <w:tcW w:w="4752" w:type="dxa"/>
            <w:vAlign w:val="center"/>
          </w:tcPr>
          <w:p w14:paraId="4183BB9E">
            <w:pPr>
              <w:spacing w:after="0" w:line="240" w:lineRule="auto"/>
            </w:pPr>
            <w:r>
              <w:rPr>
                <w:rFonts w:ascii="Aptos" w:hAnsi="Aptos"/>
                <w:b w:val="0"/>
                <w:sz w:val="15"/>
              </w:rPr>
              <w:t>Commercial purchase intent</w:t>
            </w:r>
          </w:p>
        </w:tc>
      </w:tr>
      <w:tr w14:paraId="757A1410">
        <w:trPr>
          <w:jc w:val="center"/>
        </w:trPr>
        <w:tc>
          <w:tcPr>
            <w:tcW w:w="2016" w:type="dxa"/>
            <w:vAlign w:val="center"/>
          </w:tcPr>
          <w:p w14:paraId="5107EDE4">
            <w:pPr>
              <w:spacing w:after="0" w:line="240" w:lineRule="auto"/>
            </w:pPr>
            <w:r>
              <w:rPr>
                <w:rFonts w:ascii="Aptos" w:hAnsi="Aptos"/>
                <w:b w:val="0"/>
                <w:sz w:val="15"/>
              </w:rPr>
              <w:t>Payment</w:t>
            </w:r>
          </w:p>
        </w:tc>
        <w:tc>
          <w:tcPr>
            <w:tcW w:w="3168" w:type="dxa"/>
            <w:vAlign w:val="center"/>
          </w:tcPr>
          <w:p w14:paraId="08B0E510">
            <w:pPr>
              <w:spacing w:after="0" w:line="240" w:lineRule="auto"/>
            </w:pPr>
            <w:r>
              <w:rPr>
                <w:rFonts w:ascii="Aptos" w:hAnsi="Aptos"/>
                <w:b w:val="0"/>
                <w:sz w:val="15"/>
              </w:rPr>
              <w:t>payment_intents</w:t>
            </w:r>
          </w:p>
        </w:tc>
        <w:tc>
          <w:tcPr>
            <w:tcW w:w="4752" w:type="dxa"/>
            <w:vAlign w:val="center"/>
          </w:tcPr>
          <w:p w14:paraId="703FDA66">
            <w:pPr>
              <w:spacing w:after="0" w:line="240" w:lineRule="auto"/>
            </w:pPr>
            <w:r>
              <w:rPr>
                <w:rFonts w:ascii="Aptos" w:hAnsi="Aptos"/>
                <w:b w:val="0"/>
                <w:sz w:val="15"/>
              </w:rPr>
              <w:t>Payment aggregate</w:t>
            </w:r>
          </w:p>
        </w:tc>
      </w:tr>
      <w:tr w14:paraId="7CA2D5AB">
        <w:trPr>
          <w:jc w:val="center"/>
        </w:trPr>
        <w:tc>
          <w:tcPr>
            <w:tcW w:w="2016" w:type="dxa"/>
            <w:vAlign w:val="center"/>
          </w:tcPr>
          <w:p w14:paraId="38890320">
            <w:pPr>
              <w:spacing w:after="0" w:line="240" w:lineRule="auto"/>
            </w:pPr>
            <w:r>
              <w:rPr>
                <w:rFonts w:ascii="Aptos" w:hAnsi="Aptos"/>
                <w:b w:val="0"/>
                <w:sz w:val="15"/>
              </w:rPr>
              <w:t>Payment</w:t>
            </w:r>
          </w:p>
        </w:tc>
        <w:tc>
          <w:tcPr>
            <w:tcW w:w="3168" w:type="dxa"/>
            <w:vAlign w:val="center"/>
          </w:tcPr>
          <w:p w14:paraId="56D065D9">
            <w:pPr>
              <w:spacing w:after="0" w:line="240" w:lineRule="auto"/>
            </w:pPr>
            <w:r>
              <w:rPr>
                <w:rFonts w:ascii="Aptos" w:hAnsi="Aptos"/>
                <w:b w:val="0"/>
                <w:sz w:val="15"/>
              </w:rPr>
              <w:t>payment_attempts</w:t>
            </w:r>
          </w:p>
        </w:tc>
        <w:tc>
          <w:tcPr>
            <w:tcW w:w="4752" w:type="dxa"/>
            <w:vAlign w:val="center"/>
          </w:tcPr>
          <w:p w14:paraId="7DBD1E38">
            <w:pPr>
              <w:spacing w:after="0" w:line="240" w:lineRule="auto"/>
            </w:pPr>
            <w:r>
              <w:rPr>
                <w:rFonts w:ascii="Aptos" w:hAnsi="Aptos"/>
                <w:b w:val="0"/>
                <w:sz w:val="15"/>
              </w:rPr>
              <w:t>Provider attempts</w:t>
            </w:r>
          </w:p>
        </w:tc>
      </w:tr>
      <w:tr w14:paraId="2C762F79">
        <w:trPr>
          <w:jc w:val="center"/>
        </w:trPr>
        <w:tc>
          <w:tcPr>
            <w:tcW w:w="2016" w:type="dxa"/>
            <w:vAlign w:val="center"/>
          </w:tcPr>
          <w:p w14:paraId="1A7825AC">
            <w:pPr>
              <w:spacing w:after="0" w:line="240" w:lineRule="auto"/>
            </w:pPr>
            <w:r>
              <w:rPr>
                <w:rFonts w:ascii="Aptos" w:hAnsi="Aptos"/>
                <w:b w:val="0"/>
                <w:sz w:val="15"/>
              </w:rPr>
              <w:t>Payment</w:t>
            </w:r>
          </w:p>
        </w:tc>
        <w:tc>
          <w:tcPr>
            <w:tcW w:w="3168" w:type="dxa"/>
            <w:vAlign w:val="center"/>
          </w:tcPr>
          <w:p w14:paraId="3B57C696">
            <w:pPr>
              <w:spacing w:after="0" w:line="240" w:lineRule="auto"/>
            </w:pPr>
            <w:r>
              <w:rPr>
                <w:rFonts w:ascii="Aptos" w:hAnsi="Aptos"/>
                <w:b w:val="0"/>
                <w:sz w:val="15"/>
              </w:rPr>
              <w:t>payment_state_history</w:t>
            </w:r>
          </w:p>
        </w:tc>
        <w:tc>
          <w:tcPr>
            <w:tcW w:w="4752" w:type="dxa"/>
            <w:vAlign w:val="center"/>
          </w:tcPr>
          <w:p w14:paraId="74012909">
            <w:pPr>
              <w:spacing w:after="0" w:line="240" w:lineRule="auto"/>
            </w:pPr>
            <w:r>
              <w:rPr>
                <w:rFonts w:ascii="Aptos" w:hAnsi="Aptos"/>
                <w:b w:val="0"/>
                <w:sz w:val="15"/>
              </w:rPr>
              <w:t>Lifecycle timeline</w:t>
            </w:r>
          </w:p>
        </w:tc>
      </w:tr>
      <w:tr w14:paraId="556214B1">
        <w:trPr>
          <w:jc w:val="center"/>
        </w:trPr>
        <w:tc>
          <w:tcPr>
            <w:tcW w:w="2016" w:type="dxa"/>
            <w:vAlign w:val="center"/>
          </w:tcPr>
          <w:p w14:paraId="346FC4A6">
            <w:pPr>
              <w:spacing w:after="0" w:line="240" w:lineRule="auto"/>
            </w:pPr>
            <w:r>
              <w:rPr>
                <w:rFonts w:ascii="Aptos" w:hAnsi="Aptos"/>
                <w:b w:val="0"/>
                <w:sz w:val="15"/>
              </w:rPr>
              <w:t>Payment</w:t>
            </w:r>
          </w:p>
        </w:tc>
        <w:tc>
          <w:tcPr>
            <w:tcW w:w="3168" w:type="dxa"/>
            <w:vAlign w:val="center"/>
          </w:tcPr>
          <w:p w14:paraId="187CCC79">
            <w:pPr>
              <w:spacing w:after="0" w:line="240" w:lineRule="auto"/>
            </w:pPr>
            <w:r>
              <w:rPr>
                <w:rFonts w:ascii="Aptos" w:hAnsi="Aptos"/>
                <w:b w:val="0"/>
                <w:sz w:val="15"/>
              </w:rPr>
              <w:t>idempotency_records</w:t>
            </w:r>
          </w:p>
        </w:tc>
        <w:tc>
          <w:tcPr>
            <w:tcW w:w="4752" w:type="dxa"/>
            <w:vAlign w:val="center"/>
          </w:tcPr>
          <w:p w14:paraId="4E55FCCD">
            <w:pPr>
              <w:spacing w:after="0" w:line="240" w:lineRule="auto"/>
            </w:pPr>
            <w:r>
              <w:rPr>
                <w:rFonts w:ascii="Aptos" w:hAnsi="Aptos"/>
                <w:b w:val="0"/>
                <w:sz w:val="15"/>
              </w:rPr>
              <w:t>Durable request replay</w:t>
            </w:r>
          </w:p>
        </w:tc>
      </w:tr>
      <w:tr w14:paraId="05C49A11">
        <w:trPr>
          <w:jc w:val="center"/>
        </w:trPr>
        <w:tc>
          <w:tcPr>
            <w:tcW w:w="2016" w:type="dxa"/>
            <w:vAlign w:val="center"/>
          </w:tcPr>
          <w:p w14:paraId="7C567A6B">
            <w:pPr>
              <w:spacing w:after="0" w:line="240" w:lineRule="auto"/>
            </w:pPr>
            <w:r>
              <w:rPr>
                <w:rFonts w:ascii="Aptos" w:hAnsi="Aptos"/>
                <w:b w:val="0"/>
                <w:sz w:val="15"/>
              </w:rPr>
              <w:t>Payment</w:t>
            </w:r>
          </w:p>
        </w:tc>
        <w:tc>
          <w:tcPr>
            <w:tcW w:w="3168" w:type="dxa"/>
            <w:vAlign w:val="center"/>
          </w:tcPr>
          <w:p w14:paraId="2C347B3A">
            <w:pPr>
              <w:spacing w:after="0" w:line="240" w:lineRule="auto"/>
            </w:pPr>
            <w:r>
              <w:rPr>
                <w:rFonts w:ascii="Aptos" w:hAnsi="Aptos"/>
                <w:b w:val="0"/>
                <w:sz w:val="15"/>
              </w:rPr>
              <w:t>provider_callbacks</w:t>
            </w:r>
          </w:p>
        </w:tc>
        <w:tc>
          <w:tcPr>
            <w:tcW w:w="4752" w:type="dxa"/>
            <w:vAlign w:val="center"/>
          </w:tcPr>
          <w:p w14:paraId="1420C870">
            <w:pPr>
              <w:spacing w:after="0" w:line="240" w:lineRule="auto"/>
            </w:pPr>
            <w:r>
              <w:rPr>
                <w:rFonts w:ascii="Aptos" w:hAnsi="Aptos"/>
                <w:b w:val="0"/>
                <w:sz w:val="15"/>
              </w:rPr>
              <w:t>Callback deduplication</w:t>
            </w:r>
          </w:p>
        </w:tc>
      </w:tr>
      <w:tr w14:paraId="07582A3E">
        <w:trPr>
          <w:jc w:val="center"/>
        </w:trPr>
        <w:tc>
          <w:tcPr>
            <w:tcW w:w="2016" w:type="dxa"/>
            <w:vAlign w:val="center"/>
          </w:tcPr>
          <w:p w14:paraId="5E513728">
            <w:pPr>
              <w:spacing w:after="0" w:line="240" w:lineRule="auto"/>
            </w:pPr>
            <w:r>
              <w:rPr>
                <w:rFonts w:ascii="Aptos" w:hAnsi="Aptos"/>
                <w:b w:val="0"/>
                <w:sz w:val="15"/>
              </w:rPr>
              <w:t>Risk</w:t>
            </w:r>
          </w:p>
        </w:tc>
        <w:tc>
          <w:tcPr>
            <w:tcW w:w="3168" w:type="dxa"/>
            <w:vAlign w:val="center"/>
          </w:tcPr>
          <w:p w14:paraId="25EDB26E">
            <w:pPr>
              <w:spacing w:after="0" w:line="240" w:lineRule="auto"/>
            </w:pPr>
            <w:r>
              <w:rPr>
                <w:rFonts w:ascii="Aptos" w:hAnsi="Aptos"/>
                <w:b w:val="0"/>
                <w:sz w:val="15"/>
              </w:rPr>
              <w:t>risk_rules</w:t>
            </w:r>
          </w:p>
        </w:tc>
        <w:tc>
          <w:tcPr>
            <w:tcW w:w="4752" w:type="dxa"/>
            <w:vAlign w:val="center"/>
          </w:tcPr>
          <w:p w14:paraId="592DBB1E">
            <w:pPr>
              <w:spacing w:after="0" w:line="240" w:lineRule="auto"/>
            </w:pPr>
            <w:r>
              <w:rPr>
                <w:rFonts w:ascii="Aptos" w:hAnsi="Aptos"/>
                <w:b w:val="0"/>
                <w:sz w:val="15"/>
              </w:rPr>
              <w:t>Versioned rule expressions</w:t>
            </w:r>
          </w:p>
        </w:tc>
      </w:tr>
      <w:tr w14:paraId="714D4794">
        <w:trPr>
          <w:jc w:val="center"/>
        </w:trPr>
        <w:tc>
          <w:tcPr>
            <w:tcW w:w="2016" w:type="dxa"/>
            <w:vAlign w:val="center"/>
          </w:tcPr>
          <w:p w14:paraId="275869E2">
            <w:pPr>
              <w:spacing w:after="0" w:line="240" w:lineRule="auto"/>
            </w:pPr>
            <w:r>
              <w:rPr>
                <w:rFonts w:ascii="Aptos" w:hAnsi="Aptos"/>
                <w:b w:val="0"/>
                <w:sz w:val="15"/>
              </w:rPr>
              <w:t>Risk</w:t>
            </w:r>
          </w:p>
        </w:tc>
        <w:tc>
          <w:tcPr>
            <w:tcW w:w="3168" w:type="dxa"/>
            <w:vAlign w:val="center"/>
          </w:tcPr>
          <w:p w14:paraId="7791AB8B">
            <w:pPr>
              <w:spacing w:after="0" w:line="240" w:lineRule="auto"/>
            </w:pPr>
            <w:r>
              <w:rPr>
                <w:rFonts w:ascii="Aptos" w:hAnsi="Aptos"/>
                <w:b w:val="0"/>
                <w:sz w:val="15"/>
              </w:rPr>
              <w:t>risk_decisions</w:t>
            </w:r>
          </w:p>
        </w:tc>
        <w:tc>
          <w:tcPr>
            <w:tcW w:w="4752" w:type="dxa"/>
            <w:vAlign w:val="center"/>
          </w:tcPr>
          <w:p w14:paraId="71AD68B0">
            <w:pPr>
              <w:spacing w:after="0" w:line="240" w:lineRule="auto"/>
            </w:pPr>
            <w:r>
              <w:rPr>
                <w:rFonts w:ascii="Aptos" w:hAnsi="Aptos"/>
                <w:b w:val="0"/>
                <w:sz w:val="15"/>
              </w:rPr>
              <w:t>Decision evidence</w:t>
            </w:r>
          </w:p>
        </w:tc>
      </w:tr>
      <w:tr w14:paraId="59C631CB">
        <w:trPr>
          <w:jc w:val="center"/>
        </w:trPr>
        <w:tc>
          <w:tcPr>
            <w:tcW w:w="2016" w:type="dxa"/>
            <w:vAlign w:val="center"/>
          </w:tcPr>
          <w:p w14:paraId="79E37B08">
            <w:pPr>
              <w:spacing w:after="0" w:line="240" w:lineRule="auto"/>
            </w:pPr>
            <w:r>
              <w:rPr>
                <w:rFonts w:ascii="Aptos" w:hAnsi="Aptos"/>
                <w:b w:val="0"/>
                <w:sz w:val="15"/>
              </w:rPr>
              <w:t>Risk</w:t>
            </w:r>
          </w:p>
        </w:tc>
        <w:tc>
          <w:tcPr>
            <w:tcW w:w="3168" w:type="dxa"/>
            <w:vAlign w:val="center"/>
          </w:tcPr>
          <w:p w14:paraId="724D5ECC">
            <w:pPr>
              <w:spacing w:after="0" w:line="240" w:lineRule="auto"/>
            </w:pPr>
            <w:r>
              <w:rPr>
                <w:rFonts w:ascii="Aptos" w:hAnsi="Aptos"/>
                <w:b w:val="0"/>
                <w:sz w:val="15"/>
              </w:rPr>
              <w:t>risk_reviews</w:t>
            </w:r>
          </w:p>
        </w:tc>
        <w:tc>
          <w:tcPr>
            <w:tcW w:w="4752" w:type="dxa"/>
            <w:vAlign w:val="center"/>
          </w:tcPr>
          <w:p w14:paraId="2275A687">
            <w:pPr>
              <w:spacing w:after="0" w:line="240" w:lineRule="auto"/>
            </w:pPr>
            <w:r>
              <w:rPr>
                <w:rFonts w:ascii="Aptos" w:hAnsi="Aptos"/>
                <w:b w:val="0"/>
                <w:sz w:val="15"/>
              </w:rPr>
              <w:t>Analyst workflow</w:t>
            </w:r>
          </w:p>
        </w:tc>
      </w:tr>
      <w:tr w14:paraId="7F323291">
        <w:trPr>
          <w:jc w:val="center"/>
        </w:trPr>
        <w:tc>
          <w:tcPr>
            <w:tcW w:w="2016" w:type="dxa"/>
            <w:vAlign w:val="center"/>
          </w:tcPr>
          <w:p w14:paraId="165F892E">
            <w:pPr>
              <w:spacing w:after="0" w:line="240" w:lineRule="auto"/>
            </w:pPr>
            <w:r>
              <w:rPr>
                <w:rFonts w:ascii="Aptos" w:hAnsi="Aptos"/>
                <w:b w:val="0"/>
                <w:sz w:val="15"/>
              </w:rPr>
              <w:t>Ledger</w:t>
            </w:r>
          </w:p>
        </w:tc>
        <w:tc>
          <w:tcPr>
            <w:tcW w:w="3168" w:type="dxa"/>
            <w:vAlign w:val="center"/>
          </w:tcPr>
          <w:p w14:paraId="5885212E">
            <w:pPr>
              <w:spacing w:after="0" w:line="240" w:lineRule="auto"/>
            </w:pPr>
            <w:r>
              <w:rPr>
                <w:rFonts w:ascii="Aptos" w:hAnsi="Aptos"/>
                <w:b w:val="0"/>
                <w:sz w:val="15"/>
              </w:rPr>
              <w:t>ledger_accounts</w:t>
            </w:r>
          </w:p>
        </w:tc>
        <w:tc>
          <w:tcPr>
            <w:tcW w:w="4752" w:type="dxa"/>
            <w:vAlign w:val="center"/>
          </w:tcPr>
          <w:p w14:paraId="343FD69C">
            <w:pPr>
              <w:spacing w:after="0" w:line="240" w:lineRule="auto"/>
            </w:pPr>
            <w:r>
              <w:rPr>
                <w:rFonts w:ascii="Aptos" w:hAnsi="Aptos"/>
                <w:b w:val="0"/>
                <w:sz w:val="15"/>
              </w:rPr>
              <w:t>Chart of accounts</w:t>
            </w:r>
          </w:p>
        </w:tc>
      </w:tr>
      <w:tr w14:paraId="06A72BF7">
        <w:trPr>
          <w:jc w:val="center"/>
        </w:trPr>
        <w:tc>
          <w:tcPr>
            <w:tcW w:w="2016" w:type="dxa"/>
            <w:vAlign w:val="center"/>
          </w:tcPr>
          <w:p w14:paraId="4BA557F2">
            <w:pPr>
              <w:spacing w:after="0" w:line="240" w:lineRule="auto"/>
            </w:pPr>
            <w:r>
              <w:rPr>
                <w:rFonts w:ascii="Aptos" w:hAnsi="Aptos"/>
                <w:b w:val="0"/>
                <w:sz w:val="15"/>
              </w:rPr>
              <w:t>Ledger</w:t>
            </w:r>
          </w:p>
        </w:tc>
        <w:tc>
          <w:tcPr>
            <w:tcW w:w="3168" w:type="dxa"/>
            <w:vAlign w:val="center"/>
          </w:tcPr>
          <w:p w14:paraId="2579EF44">
            <w:pPr>
              <w:spacing w:after="0" w:line="240" w:lineRule="auto"/>
            </w:pPr>
            <w:r>
              <w:rPr>
                <w:rFonts w:ascii="Aptos" w:hAnsi="Aptos"/>
                <w:b w:val="0"/>
                <w:sz w:val="15"/>
              </w:rPr>
              <w:t>ledger_transactions</w:t>
            </w:r>
          </w:p>
        </w:tc>
        <w:tc>
          <w:tcPr>
            <w:tcW w:w="4752" w:type="dxa"/>
            <w:vAlign w:val="center"/>
          </w:tcPr>
          <w:p w14:paraId="587ACCE3">
            <w:pPr>
              <w:spacing w:after="0" w:line="240" w:lineRule="auto"/>
            </w:pPr>
            <w:r>
              <w:rPr>
                <w:rFonts w:ascii="Aptos" w:hAnsi="Aptos"/>
                <w:b w:val="0"/>
                <w:sz w:val="15"/>
              </w:rPr>
              <w:t>Journal headers</w:t>
            </w:r>
          </w:p>
        </w:tc>
      </w:tr>
      <w:tr w14:paraId="6CD23D76">
        <w:trPr>
          <w:jc w:val="center"/>
        </w:trPr>
        <w:tc>
          <w:tcPr>
            <w:tcW w:w="2016" w:type="dxa"/>
            <w:vAlign w:val="center"/>
          </w:tcPr>
          <w:p w14:paraId="64E8FB84">
            <w:pPr>
              <w:spacing w:after="0" w:line="240" w:lineRule="auto"/>
            </w:pPr>
            <w:r>
              <w:rPr>
                <w:rFonts w:ascii="Aptos" w:hAnsi="Aptos"/>
                <w:b w:val="0"/>
                <w:sz w:val="15"/>
              </w:rPr>
              <w:t>Ledger</w:t>
            </w:r>
          </w:p>
        </w:tc>
        <w:tc>
          <w:tcPr>
            <w:tcW w:w="3168" w:type="dxa"/>
            <w:vAlign w:val="center"/>
          </w:tcPr>
          <w:p w14:paraId="28E5B5BB">
            <w:pPr>
              <w:spacing w:after="0" w:line="240" w:lineRule="auto"/>
            </w:pPr>
            <w:r>
              <w:rPr>
                <w:rFonts w:ascii="Aptos" w:hAnsi="Aptos"/>
                <w:b w:val="0"/>
                <w:sz w:val="15"/>
              </w:rPr>
              <w:t>ledger_entries</w:t>
            </w:r>
          </w:p>
        </w:tc>
        <w:tc>
          <w:tcPr>
            <w:tcW w:w="4752" w:type="dxa"/>
            <w:vAlign w:val="center"/>
          </w:tcPr>
          <w:p w14:paraId="4D9084BF">
            <w:pPr>
              <w:spacing w:after="0" w:line="240" w:lineRule="auto"/>
            </w:pPr>
            <w:r>
              <w:rPr>
                <w:rFonts w:ascii="Aptos" w:hAnsi="Aptos"/>
                <w:b w:val="0"/>
                <w:sz w:val="15"/>
              </w:rPr>
              <w:t>Immutable debit/credit lines</w:t>
            </w:r>
          </w:p>
        </w:tc>
      </w:tr>
      <w:tr w14:paraId="58F9061B">
        <w:trPr>
          <w:jc w:val="center"/>
        </w:trPr>
        <w:tc>
          <w:tcPr>
            <w:tcW w:w="2016" w:type="dxa"/>
            <w:vAlign w:val="center"/>
          </w:tcPr>
          <w:p w14:paraId="5DB2B71B">
            <w:pPr>
              <w:spacing w:after="0" w:line="240" w:lineRule="auto"/>
            </w:pPr>
            <w:r>
              <w:rPr>
                <w:rFonts w:ascii="Aptos" w:hAnsi="Aptos"/>
                <w:b w:val="0"/>
                <w:sz w:val="15"/>
              </w:rPr>
              <w:t>Ledger</w:t>
            </w:r>
          </w:p>
        </w:tc>
        <w:tc>
          <w:tcPr>
            <w:tcW w:w="3168" w:type="dxa"/>
            <w:vAlign w:val="center"/>
          </w:tcPr>
          <w:p w14:paraId="40CAE7BF">
            <w:pPr>
              <w:spacing w:after="0" w:line="240" w:lineRule="auto"/>
            </w:pPr>
            <w:r>
              <w:rPr>
                <w:rFonts w:ascii="Aptos" w:hAnsi="Aptos"/>
                <w:b w:val="0"/>
                <w:sz w:val="15"/>
              </w:rPr>
              <w:t>account_balances</w:t>
            </w:r>
          </w:p>
        </w:tc>
        <w:tc>
          <w:tcPr>
            <w:tcW w:w="4752" w:type="dxa"/>
            <w:vAlign w:val="center"/>
          </w:tcPr>
          <w:p w14:paraId="038DCCC7">
            <w:pPr>
              <w:spacing w:after="0" w:line="240" w:lineRule="auto"/>
            </w:pPr>
            <w:r>
              <w:rPr>
                <w:rFonts w:ascii="Aptos" w:hAnsi="Aptos"/>
                <w:b w:val="0"/>
                <w:sz w:val="15"/>
              </w:rPr>
              <w:t>Balance projection</w:t>
            </w:r>
          </w:p>
        </w:tc>
      </w:tr>
      <w:tr w14:paraId="760CE387">
        <w:trPr>
          <w:jc w:val="center"/>
        </w:trPr>
        <w:tc>
          <w:tcPr>
            <w:tcW w:w="2016" w:type="dxa"/>
            <w:vAlign w:val="center"/>
          </w:tcPr>
          <w:p w14:paraId="3CBBF4A4">
            <w:pPr>
              <w:spacing w:after="0" w:line="240" w:lineRule="auto"/>
            </w:pPr>
            <w:r>
              <w:rPr>
                <w:rFonts w:ascii="Aptos" w:hAnsi="Aptos"/>
                <w:b w:val="0"/>
                <w:sz w:val="15"/>
              </w:rPr>
              <w:t>Ledger</w:t>
            </w:r>
          </w:p>
        </w:tc>
        <w:tc>
          <w:tcPr>
            <w:tcW w:w="3168" w:type="dxa"/>
            <w:vAlign w:val="center"/>
          </w:tcPr>
          <w:p w14:paraId="1CC460A2">
            <w:pPr>
              <w:spacing w:after="0" w:line="240" w:lineRule="auto"/>
            </w:pPr>
            <w:r>
              <w:rPr>
                <w:rFonts w:ascii="Aptos" w:hAnsi="Aptos"/>
                <w:b w:val="0"/>
                <w:sz w:val="15"/>
              </w:rPr>
              <w:t>balance_holds</w:t>
            </w:r>
          </w:p>
        </w:tc>
        <w:tc>
          <w:tcPr>
            <w:tcW w:w="4752" w:type="dxa"/>
            <w:vAlign w:val="center"/>
          </w:tcPr>
          <w:p w14:paraId="74DB9FEC">
            <w:pPr>
              <w:spacing w:after="0" w:line="240" w:lineRule="auto"/>
            </w:pPr>
            <w:r>
              <w:rPr>
                <w:rFonts w:ascii="Aptos" w:hAnsi="Aptos"/>
                <w:b w:val="0"/>
                <w:sz w:val="15"/>
              </w:rPr>
              <w:t>Reserved funds</w:t>
            </w:r>
          </w:p>
        </w:tc>
      </w:tr>
      <w:tr w14:paraId="225CDB38">
        <w:trPr>
          <w:jc w:val="center"/>
        </w:trPr>
        <w:tc>
          <w:tcPr>
            <w:tcW w:w="2016" w:type="dxa"/>
            <w:vAlign w:val="center"/>
          </w:tcPr>
          <w:p w14:paraId="61CCAEBE">
            <w:pPr>
              <w:spacing w:after="0" w:line="240" w:lineRule="auto"/>
            </w:pPr>
            <w:r>
              <w:rPr>
                <w:rFonts w:ascii="Aptos" w:hAnsi="Aptos"/>
                <w:b w:val="0"/>
                <w:sz w:val="15"/>
              </w:rPr>
              <w:t>Refund</w:t>
            </w:r>
          </w:p>
        </w:tc>
        <w:tc>
          <w:tcPr>
            <w:tcW w:w="3168" w:type="dxa"/>
            <w:vAlign w:val="center"/>
          </w:tcPr>
          <w:p w14:paraId="5133313D">
            <w:pPr>
              <w:spacing w:after="0" w:line="240" w:lineRule="auto"/>
            </w:pPr>
            <w:r>
              <w:rPr>
                <w:rFonts w:ascii="Aptos" w:hAnsi="Aptos"/>
                <w:b w:val="0"/>
                <w:sz w:val="15"/>
              </w:rPr>
              <w:t>refunds</w:t>
            </w:r>
          </w:p>
        </w:tc>
        <w:tc>
          <w:tcPr>
            <w:tcW w:w="4752" w:type="dxa"/>
            <w:vAlign w:val="center"/>
          </w:tcPr>
          <w:p w14:paraId="50BC0243">
            <w:pPr>
              <w:spacing w:after="0" w:line="240" w:lineRule="auto"/>
            </w:pPr>
            <w:r>
              <w:rPr>
                <w:rFonts w:ascii="Aptos" w:hAnsi="Aptos"/>
                <w:b w:val="0"/>
                <w:sz w:val="15"/>
              </w:rPr>
              <w:t>Refund aggregate</w:t>
            </w:r>
          </w:p>
        </w:tc>
      </w:tr>
      <w:tr w14:paraId="6DF41CE6">
        <w:trPr>
          <w:jc w:val="center"/>
        </w:trPr>
        <w:tc>
          <w:tcPr>
            <w:tcW w:w="2016" w:type="dxa"/>
            <w:vAlign w:val="center"/>
          </w:tcPr>
          <w:p w14:paraId="739B2ADE">
            <w:pPr>
              <w:spacing w:after="0" w:line="240" w:lineRule="auto"/>
            </w:pPr>
            <w:r>
              <w:rPr>
                <w:rFonts w:ascii="Aptos" w:hAnsi="Aptos"/>
                <w:b w:val="0"/>
                <w:sz w:val="15"/>
              </w:rPr>
              <w:t>Refund</w:t>
            </w:r>
          </w:p>
        </w:tc>
        <w:tc>
          <w:tcPr>
            <w:tcW w:w="3168" w:type="dxa"/>
            <w:vAlign w:val="center"/>
          </w:tcPr>
          <w:p w14:paraId="0167F00F">
            <w:pPr>
              <w:spacing w:after="0" w:line="240" w:lineRule="auto"/>
            </w:pPr>
            <w:r>
              <w:rPr>
                <w:rFonts w:ascii="Aptos" w:hAnsi="Aptos"/>
                <w:b w:val="0"/>
                <w:sz w:val="15"/>
              </w:rPr>
              <w:t>refund_reservations</w:t>
            </w:r>
          </w:p>
        </w:tc>
        <w:tc>
          <w:tcPr>
            <w:tcW w:w="4752" w:type="dxa"/>
            <w:vAlign w:val="center"/>
          </w:tcPr>
          <w:p w14:paraId="64D3E492">
            <w:pPr>
              <w:spacing w:after="0" w:line="240" w:lineRule="auto"/>
            </w:pPr>
            <w:r>
              <w:rPr>
                <w:rFonts w:ascii="Aptos" w:hAnsi="Aptos"/>
                <w:b w:val="0"/>
                <w:sz w:val="15"/>
              </w:rPr>
              <w:t>Over-refund prevention</w:t>
            </w:r>
          </w:p>
        </w:tc>
      </w:tr>
      <w:tr w14:paraId="0699D959">
        <w:trPr>
          <w:jc w:val="center"/>
        </w:trPr>
        <w:tc>
          <w:tcPr>
            <w:tcW w:w="2016" w:type="dxa"/>
            <w:vAlign w:val="center"/>
          </w:tcPr>
          <w:p w14:paraId="1720CA4C">
            <w:pPr>
              <w:spacing w:after="0" w:line="240" w:lineRule="auto"/>
            </w:pPr>
            <w:r>
              <w:rPr>
                <w:rFonts w:ascii="Aptos" w:hAnsi="Aptos"/>
                <w:b w:val="0"/>
                <w:sz w:val="15"/>
              </w:rPr>
              <w:t>Settlement</w:t>
            </w:r>
          </w:p>
        </w:tc>
        <w:tc>
          <w:tcPr>
            <w:tcW w:w="3168" w:type="dxa"/>
            <w:vAlign w:val="center"/>
          </w:tcPr>
          <w:p w14:paraId="16DEE150">
            <w:pPr>
              <w:spacing w:after="0" w:line="240" w:lineRule="auto"/>
            </w:pPr>
            <w:r>
              <w:rPr>
                <w:rFonts w:ascii="Aptos" w:hAnsi="Aptos"/>
                <w:b w:val="0"/>
                <w:sz w:val="15"/>
              </w:rPr>
              <w:t>settlement_configs</w:t>
            </w:r>
          </w:p>
        </w:tc>
        <w:tc>
          <w:tcPr>
            <w:tcW w:w="4752" w:type="dxa"/>
            <w:vAlign w:val="center"/>
          </w:tcPr>
          <w:p w14:paraId="588394B7">
            <w:pPr>
              <w:spacing w:after="0" w:line="240" w:lineRule="auto"/>
            </w:pPr>
            <w:r>
              <w:rPr>
                <w:rFonts w:ascii="Aptos" w:hAnsi="Aptos"/>
                <w:b w:val="0"/>
                <w:sz w:val="15"/>
              </w:rPr>
              <w:t>Merchant schedule</w:t>
            </w:r>
          </w:p>
        </w:tc>
      </w:tr>
      <w:tr w14:paraId="1366A3E3">
        <w:trPr>
          <w:jc w:val="center"/>
        </w:trPr>
        <w:tc>
          <w:tcPr>
            <w:tcW w:w="2016" w:type="dxa"/>
            <w:vAlign w:val="center"/>
          </w:tcPr>
          <w:p w14:paraId="1D50F11B">
            <w:pPr>
              <w:spacing w:after="0" w:line="240" w:lineRule="auto"/>
            </w:pPr>
            <w:r>
              <w:rPr>
                <w:rFonts w:ascii="Aptos" w:hAnsi="Aptos"/>
                <w:b w:val="0"/>
                <w:sz w:val="15"/>
              </w:rPr>
              <w:t>Settlement</w:t>
            </w:r>
          </w:p>
        </w:tc>
        <w:tc>
          <w:tcPr>
            <w:tcW w:w="3168" w:type="dxa"/>
            <w:vAlign w:val="center"/>
          </w:tcPr>
          <w:p w14:paraId="15653551">
            <w:pPr>
              <w:spacing w:after="0" w:line="240" w:lineRule="auto"/>
            </w:pPr>
            <w:r>
              <w:rPr>
                <w:rFonts w:ascii="Aptos" w:hAnsi="Aptos"/>
                <w:b w:val="0"/>
                <w:sz w:val="15"/>
              </w:rPr>
              <w:t>settlement_batches</w:t>
            </w:r>
          </w:p>
        </w:tc>
        <w:tc>
          <w:tcPr>
            <w:tcW w:w="4752" w:type="dxa"/>
            <w:vAlign w:val="center"/>
          </w:tcPr>
          <w:p w14:paraId="73FD84AC">
            <w:pPr>
              <w:spacing w:after="0" w:line="240" w:lineRule="auto"/>
            </w:pPr>
            <w:r>
              <w:rPr>
                <w:rFonts w:ascii="Aptos" w:hAnsi="Aptos"/>
                <w:b w:val="0"/>
                <w:sz w:val="15"/>
              </w:rPr>
              <w:t>Batch header</w:t>
            </w:r>
          </w:p>
        </w:tc>
      </w:tr>
      <w:tr w14:paraId="4CF0F8A9">
        <w:trPr>
          <w:jc w:val="center"/>
        </w:trPr>
        <w:tc>
          <w:tcPr>
            <w:tcW w:w="2016" w:type="dxa"/>
            <w:vAlign w:val="center"/>
          </w:tcPr>
          <w:p w14:paraId="32670A56">
            <w:pPr>
              <w:spacing w:after="0" w:line="240" w:lineRule="auto"/>
            </w:pPr>
            <w:r>
              <w:rPr>
                <w:rFonts w:ascii="Aptos" w:hAnsi="Aptos"/>
                <w:b w:val="0"/>
                <w:sz w:val="15"/>
              </w:rPr>
              <w:t>Settlement</w:t>
            </w:r>
          </w:p>
        </w:tc>
        <w:tc>
          <w:tcPr>
            <w:tcW w:w="3168" w:type="dxa"/>
            <w:vAlign w:val="center"/>
          </w:tcPr>
          <w:p w14:paraId="6C821A4B">
            <w:pPr>
              <w:spacing w:after="0" w:line="240" w:lineRule="auto"/>
            </w:pPr>
            <w:r>
              <w:rPr>
                <w:rFonts w:ascii="Aptos" w:hAnsi="Aptos"/>
                <w:b w:val="0"/>
                <w:sz w:val="15"/>
              </w:rPr>
              <w:t>settlement_items</w:t>
            </w:r>
          </w:p>
        </w:tc>
        <w:tc>
          <w:tcPr>
            <w:tcW w:w="4752" w:type="dxa"/>
            <w:vAlign w:val="center"/>
          </w:tcPr>
          <w:p w14:paraId="1FCF50B7">
            <w:pPr>
              <w:spacing w:after="0" w:line="240" w:lineRule="auto"/>
            </w:pPr>
            <w:r>
              <w:rPr>
                <w:rFonts w:ascii="Aptos" w:hAnsi="Aptos"/>
                <w:b w:val="0"/>
                <w:sz w:val="15"/>
              </w:rPr>
              <w:t>Batch components</w:t>
            </w:r>
          </w:p>
        </w:tc>
      </w:tr>
      <w:tr w14:paraId="09D69C85">
        <w:trPr>
          <w:jc w:val="center"/>
        </w:trPr>
        <w:tc>
          <w:tcPr>
            <w:tcW w:w="2016" w:type="dxa"/>
            <w:vAlign w:val="center"/>
          </w:tcPr>
          <w:p w14:paraId="2B190A2B">
            <w:pPr>
              <w:spacing w:after="0" w:line="240" w:lineRule="auto"/>
            </w:pPr>
            <w:r>
              <w:rPr>
                <w:rFonts w:ascii="Aptos" w:hAnsi="Aptos"/>
                <w:b w:val="0"/>
                <w:sz w:val="15"/>
              </w:rPr>
              <w:t>Settlement</w:t>
            </w:r>
          </w:p>
        </w:tc>
        <w:tc>
          <w:tcPr>
            <w:tcW w:w="3168" w:type="dxa"/>
            <w:vAlign w:val="center"/>
          </w:tcPr>
          <w:p w14:paraId="32E6E0C1">
            <w:pPr>
              <w:spacing w:after="0" w:line="240" w:lineRule="auto"/>
            </w:pPr>
            <w:r>
              <w:rPr>
                <w:rFonts w:ascii="Aptos" w:hAnsi="Aptos"/>
                <w:b w:val="0"/>
                <w:sz w:val="15"/>
              </w:rPr>
              <w:t>payouts</w:t>
            </w:r>
          </w:p>
        </w:tc>
        <w:tc>
          <w:tcPr>
            <w:tcW w:w="4752" w:type="dxa"/>
            <w:vAlign w:val="center"/>
          </w:tcPr>
          <w:p w14:paraId="2B631652">
            <w:pPr>
              <w:spacing w:after="0" w:line="240" w:lineRule="auto"/>
            </w:pPr>
            <w:r>
              <w:rPr>
                <w:rFonts w:ascii="Aptos" w:hAnsi="Aptos"/>
                <w:b w:val="0"/>
                <w:sz w:val="15"/>
              </w:rPr>
              <w:t>Bank transfer workflow</w:t>
            </w:r>
          </w:p>
        </w:tc>
      </w:tr>
      <w:tr w14:paraId="21ED3878">
        <w:trPr>
          <w:jc w:val="center"/>
        </w:trPr>
        <w:tc>
          <w:tcPr>
            <w:tcW w:w="2016" w:type="dxa"/>
            <w:vAlign w:val="center"/>
          </w:tcPr>
          <w:p w14:paraId="33C30097">
            <w:pPr>
              <w:spacing w:after="0" w:line="240" w:lineRule="auto"/>
            </w:pPr>
            <w:r>
              <w:rPr>
                <w:rFonts w:ascii="Aptos" w:hAnsi="Aptos"/>
                <w:b w:val="0"/>
                <w:sz w:val="15"/>
              </w:rPr>
              <w:t>Webhook</w:t>
            </w:r>
          </w:p>
        </w:tc>
        <w:tc>
          <w:tcPr>
            <w:tcW w:w="3168" w:type="dxa"/>
            <w:vAlign w:val="center"/>
          </w:tcPr>
          <w:p w14:paraId="38D29B1A">
            <w:pPr>
              <w:spacing w:after="0" w:line="240" w:lineRule="auto"/>
            </w:pPr>
            <w:r>
              <w:rPr>
                <w:rFonts w:ascii="Aptos" w:hAnsi="Aptos"/>
                <w:b w:val="0"/>
                <w:sz w:val="15"/>
              </w:rPr>
              <w:t>webhook_endpoints</w:t>
            </w:r>
          </w:p>
        </w:tc>
        <w:tc>
          <w:tcPr>
            <w:tcW w:w="4752" w:type="dxa"/>
            <w:vAlign w:val="center"/>
          </w:tcPr>
          <w:p w14:paraId="704B12D9">
            <w:pPr>
              <w:spacing w:after="0" w:line="240" w:lineRule="auto"/>
            </w:pPr>
            <w:r>
              <w:rPr>
                <w:rFonts w:ascii="Aptos" w:hAnsi="Aptos"/>
                <w:b w:val="0"/>
                <w:sz w:val="15"/>
              </w:rPr>
              <w:t>Merchant destinations</w:t>
            </w:r>
          </w:p>
        </w:tc>
      </w:tr>
      <w:tr w14:paraId="14D0346A">
        <w:trPr>
          <w:jc w:val="center"/>
        </w:trPr>
        <w:tc>
          <w:tcPr>
            <w:tcW w:w="2016" w:type="dxa"/>
            <w:vAlign w:val="center"/>
          </w:tcPr>
          <w:p w14:paraId="7546319C">
            <w:pPr>
              <w:spacing w:after="0" w:line="240" w:lineRule="auto"/>
            </w:pPr>
            <w:r>
              <w:rPr>
                <w:rFonts w:ascii="Aptos" w:hAnsi="Aptos"/>
                <w:b w:val="0"/>
                <w:sz w:val="15"/>
              </w:rPr>
              <w:t>Webhook</w:t>
            </w:r>
          </w:p>
        </w:tc>
        <w:tc>
          <w:tcPr>
            <w:tcW w:w="3168" w:type="dxa"/>
            <w:vAlign w:val="center"/>
          </w:tcPr>
          <w:p w14:paraId="6008DB4D">
            <w:pPr>
              <w:spacing w:after="0" w:line="240" w:lineRule="auto"/>
            </w:pPr>
            <w:r>
              <w:rPr>
                <w:rFonts w:ascii="Aptos" w:hAnsi="Aptos"/>
                <w:b w:val="0"/>
                <w:sz w:val="15"/>
              </w:rPr>
              <w:t>webhook_events</w:t>
            </w:r>
          </w:p>
        </w:tc>
        <w:tc>
          <w:tcPr>
            <w:tcW w:w="4752" w:type="dxa"/>
            <w:vAlign w:val="center"/>
          </w:tcPr>
          <w:p w14:paraId="39BE3114">
            <w:pPr>
              <w:spacing w:after="0" w:line="240" w:lineRule="auto"/>
            </w:pPr>
            <w:r>
              <w:rPr>
                <w:rFonts w:ascii="Aptos" w:hAnsi="Aptos"/>
                <w:b w:val="0"/>
                <w:sz w:val="15"/>
              </w:rPr>
              <w:t>Stable external event</w:t>
            </w:r>
          </w:p>
        </w:tc>
      </w:tr>
      <w:tr w14:paraId="4BC87281">
        <w:trPr>
          <w:jc w:val="center"/>
        </w:trPr>
        <w:tc>
          <w:tcPr>
            <w:tcW w:w="2016" w:type="dxa"/>
            <w:vAlign w:val="center"/>
          </w:tcPr>
          <w:p w14:paraId="0288895C">
            <w:pPr>
              <w:spacing w:after="0" w:line="240" w:lineRule="auto"/>
            </w:pPr>
            <w:r>
              <w:rPr>
                <w:rFonts w:ascii="Aptos" w:hAnsi="Aptos"/>
                <w:b w:val="0"/>
                <w:sz w:val="15"/>
              </w:rPr>
              <w:t>Webhook</w:t>
            </w:r>
          </w:p>
        </w:tc>
        <w:tc>
          <w:tcPr>
            <w:tcW w:w="3168" w:type="dxa"/>
            <w:vAlign w:val="center"/>
          </w:tcPr>
          <w:p w14:paraId="36805548">
            <w:pPr>
              <w:spacing w:after="0" w:line="240" w:lineRule="auto"/>
            </w:pPr>
            <w:r>
              <w:rPr>
                <w:rFonts w:ascii="Aptos" w:hAnsi="Aptos"/>
                <w:b w:val="0"/>
                <w:sz w:val="15"/>
              </w:rPr>
              <w:t>webhook_deliveries</w:t>
            </w:r>
          </w:p>
        </w:tc>
        <w:tc>
          <w:tcPr>
            <w:tcW w:w="4752" w:type="dxa"/>
            <w:vAlign w:val="center"/>
          </w:tcPr>
          <w:p w14:paraId="5788123B">
            <w:pPr>
              <w:spacing w:after="0" w:line="240" w:lineRule="auto"/>
            </w:pPr>
            <w:r>
              <w:rPr>
                <w:rFonts w:ascii="Aptos" w:hAnsi="Aptos"/>
                <w:b w:val="0"/>
                <w:sz w:val="15"/>
              </w:rPr>
              <w:t>Delivery state</w:t>
            </w:r>
          </w:p>
        </w:tc>
      </w:tr>
      <w:tr w14:paraId="764B68EE">
        <w:trPr>
          <w:jc w:val="center"/>
        </w:trPr>
        <w:tc>
          <w:tcPr>
            <w:tcW w:w="2016" w:type="dxa"/>
            <w:vAlign w:val="center"/>
          </w:tcPr>
          <w:p w14:paraId="399E822A">
            <w:pPr>
              <w:spacing w:after="0" w:line="240" w:lineRule="auto"/>
            </w:pPr>
            <w:r>
              <w:rPr>
                <w:rFonts w:ascii="Aptos" w:hAnsi="Aptos"/>
                <w:b w:val="0"/>
                <w:sz w:val="15"/>
              </w:rPr>
              <w:t>Webhook</w:t>
            </w:r>
          </w:p>
        </w:tc>
        <w:tc>
          <w:tcPr>
            <w:tcW w:w="3168" w:type="dxa"/>
            <w:vAlign w:val="center"/>
          </w:tcPr>
          <w:p w14:paraId="6095976D">
            <w:pPr>
              <w:spacing w:after="0" w:line="240" w:lineRule="auto"/>
            </w:pPr>
            <w:r>
              <w:rPr>
                <w:rFonts w:ascii="Aptos" w:hAnsi="Aptos"/>
                <w:b w:val="0"/>
                <w:sz w:val="15"/>
              </w:rPr>
              <w:t>webhook_delivery_attempts</w:t>
            </w:r>
          </w:p>
        </w:tc>
        <w:tc>
          <w:tcPr>
            <w:tcW w:w="4752" w:type="dxa"/>
            <w:vAlign w:val="center"/>
          </w:tcPr>
          <w:p w14:paraId="1E4A19BB">
            <w:pPr>
              <w:spacing w:after="0" w:line="240" w:lineRule="auto"/>
            </w:pPr>
            <w:r>
              <w:rPr>
                <w:rFonts w:ascii="Aptos" w:hAnsi="Aptos"/>
                <w:b w:val="0"/>
                <w:sz w:val="15"/>
              </w:rPr>
              <w:t>Attempt details</w:t>
            </w:r>
          </w:p>
        </w:tc>
      </w:tr>
      <w:tr w14:paraId="0AAF6716">
        <w:trPr>
          <w:jc w:val="center"/>
        </w:trPr>
        <w:tc>
          <w:tcPr>
            <w:tcW w:w="2016" w:type="dxa"/>
            <w:vAlign w:val="center"/>
          </w:tcPr>
          <w:p w14:paraId="72E385F4">
            <w:pPr>
              <w:spacing w:after="0" w:line="240" w:lineRule="auto"/>
            </w:pPr>
            <w:r>
              <w:rPr>
                <w:rFonts w:ascii="Aptos" w:hAnsi="Aptos"/>
                <w:b w:val="0"/>
                <w:sz w:val="15"/>
              </w:rPr>
              <w:t>All event producers</w:t>
            </w:r>
          </w:p>
        </w:tc>
        <w:tc>
          <w:tcPr>
            <w:tcW w:w="3168" w:type="dxa"/>
            <w:vAlign w:val="center"/>
          </w:tcPr>
          <w:p w14:paraId="031703D5">
            <w:pPr>
              <w:spacing w:after="0" w:line="240" w:lineRule="auto"/>
            </w:pPr>
            <w:r>
              <w:rPr>
                <w:rFonts w:ascii="Aptos" w:hAnsi="Aptos"/>
                <w:b w:val="0"/>
                <w:sz w:val="15"/>
              </w:rPr>
              <w:t>outbox_events</w:t>
            </w:r>
          </w:p>
        </w:tc>
        <w:tc>
          <w:tcPr>
            <w:tcW w:w="4752" w:type="dxa"/>
            <w:vAlign w:val="center"/>
          </w:tcPr>
          <w:p w14:paraId="454078A3">
            <w:pPr>
              <w:spacing w:after="0" w:line="240" w:lineRule="auto"/>
            </w:pPr>
            <w:r>
              <w:rPr>
                <w:rFonts w:ascii="Aptos" w:hAnsi="Aptos"/>
                <w:b w:val="0"/>
                <w:sz w:val="15"/>
              </w:rPr>
              <w:t>Atomic event handoff</w:t>
            </w:r>
          </w:p>
        </w:tc>
      </w:tr>
      <w:tr w14:paraId="62D7AFBB">
        <w:trPr>
          <w:jc w:val="center"/>
        </w:trPr>
        <w:tc>
          <w:tcPr>
            <w:tcW w:w="2016" w:type="dxa"/>
            <w:vAlign w:val="center"/>
          </w:tcPr>
          <w:p w14:paraId="681F5614">
            <w:pPr>
              <w:spacing w:after="0" w:line="240" w:lineRule="auto"/>
            </w:pPr>
            <w:r>
              <w:rPr>
                <w:rFonts w:ascii="Aptos" w:hAnsi="Aptos"/>
                <w:b w:val="0"/>
                <w:sz w:val="15"/>
              </w:rPr>
              <w:t>All consumers</w:t>
            </w:r>
          </w:p>
        </w:tc>
        <w:tc>
          <w:tcPr>
            <w:tcW w:w="3168" w:type="dxa"/>
            <w:vAlign w:val="center"/>
          </w:tcPr>
          <w:p w14:paraId="3DF044F4">
            <w:pPr>
              <w:spacing w:after="0" w:line="240" w:lineRule="auto"/>
            </w:pPr>
            <w:r>
              <w:rPr>
                <w:rFonts w:ascii="Aptos" w:hAnsi="Aptos"/>
                <w:b w:val="0"/>
                <w:sz w:val="15"/>
              </w:rPr>
              <w:t>processed_events</w:t>
            </w:r>
          </w:p>
        </w:tc>
        <w:tc>
          <w:tcPr>
            <w:tcW w:w="4752" w:type="dxa"/>
            <w:vAlign w:val="center"/>
          </w:tcPr>
          <w:p w14:paraId="29BB6F42">
            <w:pPr>
              <w:spacing w:after="0" w:line="240" w:lineRule="auto"/>
            </w:pPr>
            <w:r>
              <w:rPr>
                <w:rFonts w:ascii="Aptos" w:hAnsi="Aptos"/>
                <w:b w:val="0"/>
                <w:sz w:val="15"/>
              </w:rPr>
              <w:t>Event deduplication</w:t>
            </w:r>
          </w:p>
        </w:tc>
      </w:tr>
      <w:tr w14:paraId="090CF5FD">
        <w:trPr>
          <w:jc w:val="center"/>
        </w:trPr>
        <w:tc>
          <w:tcPr>
            <w:tcW w:w="2016" w:type="dxa"/>
            <w:vAlign w:val="center"/>
          </w:tcPr>
          <w:p w14:paraId="25F7A569">
            <w:pPr>
              <w:spacing w:after="0" w:line="240" w:lineRule="auto"/>
            </w:pPr>
            <w:r>
              <w:rPr>
                <w:rFonts w:ascii="Aptos" w:hAnsi="Aptos"/>
                <w:b w:val="0"/>
                <w:sz w:val="15"/>
              </w:rPr>
              <w:t>Audit</w:t>
            </w:r>
          </w:p>
        </w:tc>
        <w:tc>
          <w:tcPr>
            <w:tcW w:w="3168" w:type="dxa"/>
            <w:vAlign w:val="center"/>
          </w:tcPr>
          <w:p w14:paraId="7CF74C73">
            <w:pPr>
              <w:spacing w:after="0" w:line="240" w:lineRule="auto"/>
            </w:pPr>
            <w:r>
              <w:rPr>
                <w:rFonts w:ascii="Aptos" w:hAnsi="Aptos"/>
                <w:b w:val="0"/>
                <w:sz w:val="15"/>
              </w:rPr>
              <w:t>audit_events</w:t>
            </w:r>
          </w:p>
        </w:tc>
        <w:tc>
          <w:tcPr>
            <w:tcW w:w="4752" w:type="dxa"/>
            <w:vAlign w:val="center"/>
          </w:tcPr>
          <w:p w14:paraId="695A5FB7">
            <w:pPr>
              <w:spacing w:after="0" w:line="240" w:lineRule="auto"/>
            </w:pPr>
            <w:r>
              <w:rPr>
                <w:rFonts w:ascii="Aptos" w:hAnsi="Aptos"/>
                <w:b w:val="0"/>
                <w:sz w:val="15"/>
              </w:rPr>
              <w:t>Privileged action history</w:t>
            </w:r>
          </w:p>
        </w:tc>
      </w:tr>
    </w:tbl>
    <w:p w14:paraId="3D4E548D">
      <w:pPr>
        <w:spacing w:after="0"/>
      </w:pPr>
    </w:p>
    <w:p w14:paraId="7FF5AC00">
      <w:pPr>
        <w:pStyle w:val="2"/>
      </w:pPr>
      <w:r>
        <w:t>Appendix D. Architecture Decision Records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3312"/>
        <w:gridCol w:w="5040"/>
      </w:tblGrid>
      <w:tr w14:paraId="0B371337">
        <w:trPr>
          <w:jc w:val="center"/>
        </w:trPr>
        <w:tc>
          <w:tcPr>
            <w:tcW w:w="1584" w:type="dxa"/>
            <w:shd w:val="clear" w:color="auto" w:fill="2F5597"/>
            <w:vAlign w:val="center"/>
          </w:tcPr>
          <w:p w14:paraId="3DB8E3C8">
            <w:pPr>
              <w:spacing w:after="0" w:line="240" w:lineRule="auto"/>
            </w:pPr>
            <w:r>
              <w:rPr>
                <w:rFonts w:ascii="Aptos" w:hAnsi="Aptos"/>
                <w:b/>
                <w:color w:val="FFFFFF"/>
                <w:sz w:val="16"/>
              </w:rPr>
              <w:t>ADR</w:t>
            </w:r>
          </w:p>
        </w:tc>
        <w:tc>
          <w:tcPr>
            <w:tcW w:w="3312" w:type="dxa"/>
            <w:shd w:val="clear" w:color="auto" w:fill="2F5597"/>
            <w:vAlign w:val="center"/>
          </w:tcPr>
          <w:p w14:paraId="317DE8CC">
            <w:pPr>
              <w:spacing w:after="0" w:line="240" w:lineRule="auto"/>
            </w:pPr>
            <w:r>
              <w:rPr>
                <w:rFonts w:ascii="Aptos" w:hAnsi="Aptos"/>
                <w:b/>
                <w:color w:val="FFFFFF"/>
                <w:sz w:val="16"/>
              </w:rPr>
              <w:t>Decision</w:t>
            </w:r>
          </w:p>
        </w:tc>
        <w:tc>
          <w:tcPr>
            <w:tcW w:w="5040" w:type="dxa"/>
            <w:shd w:val="clear" w:color="auto" w:fill="2F5597"/>
            <w:vAlign w:val="center"/>
          </w:tcPr>
          <w:p w14:paraId="09B3F7EE">
            <w:pPr>
              <w:spacing w:after="0" w:line="240" w:lineRule="auto"/>
            </w:pPr>
            <w:r>
              <w:rPr>
                <w:rFonts w:ascii="Aptos" w:hAnsi="Aptos"/>
                <w:b/>
                <w:color w:val="FFFFFF"/>
                <w:sz w:val="16"/>
              </w:rPr>
              <w:t>Rationale</w:t>
            </w:r>
          </w:p>
        </w:tc>
      </w:tr>
      <w:tr w14:paraId="0FF3C97E">
        <w:trPr>
          <w:jc w:val="center"/>
        </w:trPr>
        <w:tc>
          <w:tcPr>
            <w:tcW w:w="1584" w:type="dxa"/>
            <w:vAlign w:val="center"/>
          </w:tcPr>
          <w:p w14:paraId="29C07C08">
            <w:pPr>
              <w:spacing w:after="0" w:line="240" w:lineRule="auto"/>
            </w:pPr>
            <w:r>
              <w:rPr>
                <w:rFonts w:ascii="Aptos" w:hAnsi="Aptos"/>
                <w:b w:val="0"/>
                <w:sz w:val="15"/>
              </w:rPr>
              <w:t>ADR-001</w:t>
            </w:r>
          </w:p>
        </w:tc>
        <w:tc>
          <w:tcPr>
            <w:tcW w:w="3312" w:type="dxa"/>
            <w:vAlign w:val="center"/>
          </w:tcPr>
          <w:p w14:paraId="45EA3381">
            <w:pPr>
              <w:spacing w:after="0" w:line="240" w:lineRule="auto"/>
            </w:pPr>
            <w:r>
              <w:rPr>
                <w:rFonts w:ascii="Aptos" w:hAnsi="Aptos"/>
                <w:b w:val="0"/>
                <w:sz w:val="15"/>
              </w:rPr>
              <w:t>Money uses integer minor units</w:t>
            </w:r>
          </w:p>
        </w:tc>
        <w:tc>
          <w:tcPr>
            <w:tcW w:w="5040" w:type="dxa"/>
            <w:vAlign w:val="center"/>
          </w:tcPr>
          <w:p w14:paraId="1D99F9CD">
            <w:pPr>
              <w:spacing w:after="0" w:line="240" w:lineRule="auto"/>
            </w:pPr>
            <w:r>
              <w:rPr>
                <w:rFonts w:ascii="Aptos" w:hAnsi="Aptos"/>
                <w:b w:val="0"/>
                <w:sz w:val="15"/>
              </w:rPr>
              <w:t>Avoid floating-point rounding errors.</w:t>
            </w:r>
          </w:p>
        </w:tc>
      </w:tr>
      <w:tr w14:paraId="4B70ABC3">
        <w:trPr>
          <w:jc w:val="center"/>
        </w:trPr>
        <w:tc>
          <w:tcPr>
            <w:tcW w:w="1584" w:type="dxa"/>
            <w:vAlign w:val="center"/>
          </w:tcPr>
          <w:p w14:paraId="2F8241DD">
            <w:pPr>
              <w:spacing w:after="0" w:line="240" w:lineRule="auto"/>
            </w:pPr>
            <w:r>
              <w:rPr>
                <w:rFonts w:ascii="Aptos" w:hAnsi="Aptos"/>
                <w:b w:val="0"/>
                <w:sz w:val="15"/>
              </w:rPr>
              <w:t>ADR-002</w:t>
            </w:r>
          </w:p>
        </w:tc>
        <w:tc>
          <w:tcPr>
            <w:tcW w:w="3312" w:type="dxa"/>
            <w:vAlign w:val="center"/>
          </w:tcPr>
          <w:p w14:paraId="567C7ADE">
            <w:pPr>
              <w:spacing w:after="0" w:line="240" w:lineRule="auto"/>
            </w:pPr>
            <w:r>
              <w:rPr>
                <w:rFonts w:ascii="Aptos" w:hAnsi="Aptos"/>
                <w:b w:val="0"/>
                <w:sz w:val="15"/>
              </w:rPr>
              <w:t>Ledger is financial source of truth</w:t>
            </w:r>
          </w:p>
        </w:tc>
        <w:tc>
          <w:tcPr>
            <w:tcW w:w="5040" w:type="dxa"/>
            <w:vAlign w:val="center"/>
          </w:tcPr>
          <w:p w14:paraId="537890D2">
            <w:pPr>
              <w:spacing w:after="0" w:line="240" w:lineRule="auto"/>
            </w:pPr>
            <w:r>
              <w:rPr>
                <w:rFonts w:ascii="Aptos" w:hAnsi="Aptos"/>
                <w:b w:val="0"/>
                <w:sz w:val="15"/>
              </w:rPr>
              <w:t>Separate operational payment state from accounting truth.</w:t>
            </w:r>
          </w:p>
        </w:tc>
      </w:tr>
      <w:tr w14:paraId="4F6C879B">
        <w:trPr>
          <w:jc w:val="center"/>
        </w:trPr>
        <w:tc>
          <w:tcPr>
            <w:tcW w:w="1584" w:type="dxa"/>
            <w:vAlign w:val="center"/>
          </w:tcPr>
          <w:p w14:paraId="158927F1">
            <w:pPr>
              <w:spacing w:after="0" w:line="240" w:lineRule="auto"/>
            </w:pPr>
            <w:r>
              <w:rPr>
                <w:rFonts w:ascii="Aptos" w:hAnsi="Aptos"/>
                <w:b w:val="0"/>
                <w:sz w:val="15"/>
              </w:rPr>
              <w:t>ADR-003</w:t>
            </w:r>
          </w:p>
        </w:tc>
        <w:tc>
          <w:tcPr>
            <w:tcW w:w="3312" w:type="dxa"/>
            <w:vAlign w:val="center"/>
          </w:tcPr>
          <w:p w14:paraId="4083E48D">
            <w:pPr>
              <w:spacing w:after="0" w:line="240" w:lineRule="auto"/>
            </w:pPr>
            <w:r>
              <w:rPr>
                <w:rFonts w:ascii="Aptos" w:hAnsi="Aptos"/>
                <w:b w:val="0"/>
                <w:sz w:val="15"/>
              </w:rPr>
              <w:t>Database ownership per service</w:t>
            </w:r>
          </w:p>
        </w:tc>
        <w:tc>
          <w:tcPr>
            <w:tcW w:w="5040" w:type="dxa"/>
            <w:vAlign w:val="center"/>
          </w:tcPr>
          <w:p w14:paraId="06C20835">
            <w:pPr>
              <w:spacing w:after="0" w:line="240" w:lineRule="auto"/>
            </w:pPr>
            <w:r>
              <w:rPr>
                <w:rFonts w:ascii="Aptos" w:hAnsi="Aptos"/>
                <w:b w:val="0"/>
                <w:sz w:val="15"/>
              </w:rPr>
              <w:t>Prevent hidden coupling and cross-service joins.</w:t>
            </w:r>
          </w:p>
        </w:tc>
      </w:tr>
      <w:tr w14:paraId="38EE787B">
        <w:trPr>
          <w:jc w:val="center"/>
        </w:trPr>
        <w:tc>
          <w:tcPr>
            <w:tcW w:w="1584" w:type="dxa"/>
            <w:vAlign w:val="center"/>
          </w:tcPr>
          <w:p w14:paraId="4652613D">
            <w:pPr>
              <w:spacing w:after="0" w:line="240" w:lineRule="auto"/>
            </w:pPr>
            <w:r>
              <w:rPr>
                <w:rFonts w:ascii="Aptos" w:hAnsi="Aptos"/>
                <w:b w:val="0"/>
                <w:sz w:val="15"/>
              </w:rPr>
              <w:t>ADR-004</w:t>
            </w:r>
          </w:p>
        </w:tc>
        <w:tc>
          <w:tcPr>
            <w:tcW w:w="3312" w:type="dxa"/>
            <w:vAlign w:val="center"/>
          </w:tcPr>
          <w:p w14:paraId="3C9BB9FF">
            <w:pPr>
              <w:spacing w:after="0" w:line="240" w:lineRule="auto"/>
            </w:pPr>
            <w:r>
              <w:rPr>
                <w:rFonts w:ascii="Aptos" w:hAnsi="Aptos"/>
                <w:b w:val="0"/>
                <w:sz w:val="15"/>
              </w:rPr>
              <w:t>Kafka KRaft</w:t>
            </w:r>
          </w:p>
        </w:tc>
        <w:tc>
          <w:tcPr>
            <w:tcW w:w="5040" w:type="dxa"/>
            <w:vAlign w:val="center"/>
          </w:tcPr>
          <w:p w14:paraId="4E4946F3">
            <w:pPr>
              <w:spacing w:after="0" w:line="240" w:lineRule="auto"/>
            </w:pPr>
            <w:r>
              <w:rPr>
                <w:rFonts w:ascii="Aptos" w:hAnsi="Aptos"/>
                <w:b w:val="0"/>
                <w:sz w:val="15"/>
              </w:rPr>
              <w:t>Use modern Kafka metadata architecture rather than ZooKeeper.</w:t>
            </w:r>
          </w:p>
        </w:tc>
      </w:tr>
      <w:tr w14:paraId="5A645F98">
        <w:trPr>
          <w:jc w:val="center"/>
        </w:trPr>
        <w:tc>
          <w:tcPr>
            <w:tcW w:w="1584" w:type="dxa"/>
            <w:vAlign w:val="center"/>
          </w:tcPr>
          <w:p w14:paraId="72FF7FAD">
            <w:pPr>
              <w:spacing w:after="0" w:line="240" w:lineRule="auto"/>
            </w:pPr>
            <w:r>
              <w:rPr>
                <w:rFonts w:ascii="Aptos" w:hAnsi="Aptos"/>
                <w:b w:val="0"/>
                <w:sz w:val="15"/>
              </w:rPr>
              <w:t>ADR-005</w:t>
            </w:r>
          </w:p>
        </w:tc>
        <w:tc>
          <w:tcPr>
            <w:tcW w:w="3312" w:type="dxa"/>
            <w:vAlign w:val="center"/>
          </w:tcPr>
          <w:p w14:paraId="27186635">
            <w:pPr>
              <w:spacing w:after="0" w:line="240" w:lineRule="auto"/>
            </w:pPr>
            <w:r>
              <w:rPr>
                <w:rFonts w:ascii="Aptos" w:hAnsi="Aptos"/>
                <w:b w:val="0"/>
                <w:sz w:val="15"/>
              </w:rPr>
              <w:t>Transactional outbox</w:t>
            </w:r>
          </w:p>
        </w:tc>
        <w:tc>
          <w:tcPr>
            <w:tcW w:w="5040" w:type="dxa"/>
            <w:vAlign w:val="center"/>
          </w:tcPr>
          <w:p w14:paraId="61E7026E">
            <w:pPr>
              <w:spacing w:after="0" w:line="240" w:lineRule="auto"/>
            </w:pPr>
            <w:r>
              <w:rPr>
                <w:rFonts w:ascii="Aptos" w:hAnsi="Aptos"/>
                <w:b w:val="0"/>
                <w:sz w:val="15"/>
              </w:rPr>
              <w:t>Avoid state committed without event publication.</w:t>
            </w:r>
          </w:p>
        </w:tc>
      </w:tr>
      <w:tr w14:paraId="7E7C0CEE">
        <w:trPr>
          <w:jc w:val="center"/>
        </w:trPr>
        <w:tc>
          <w:tcPr>
            <w:tcW w:w="1584" w:type="dxa"/>
            <w:vAlign w:val="center"/>
          </w:tcPr>
          <w:p w14:paraId="4A755E69">
            <w:pPr>
              <w:spacing w:after="0" w:line="240" w:lineRule="auto"/>
            </w:pPr>
            <w:r>
              <w:rPr>
                <w:rFonts w:ascii="Aptos" w:hAnsi="Aptos"/>
                <w:b w:val="0"/>
                <w:sz w:val="15"/>
              </w:rPr>
              <w:t>ADR-006</w:t>
            </w:r>
          </w:p>
        </w:tc>
        <w:tc>
          <w:tcPr>
            <w:tcW w:w="3312" w:type="dxa"/>
            <w:vAlign w:val="center"/>
          </w:tcPr>
          <w:p w14:paraId="0C601475">
            <w:pPr>
              <w:spacing w:after="0" w:line="240" w:lineRule="auto"/>
            </w:pPr>
            <w:r>
              <w:rPr>
                <w:rFonts w:ascii="Aptos" w:hAnsi="Aptos"/>
                <w:b w:val="0"/>
                <w:sz w:val="15"/>
              </w:rPr>
              <w:t>At-least-once plus idempotency</w:t>
            </w:r>
          </w:p>
        </w:tc>
        <w:tc>
          <w:tcPr>
            <w:tcW w:w="5040" w:type="dxa"/>
            <w:vAlign w:val="center"/>
          </w:tcPr>
          <w:p w14:paraId="2BEE9696">
            <w:pPr>
              <w:spacing w:after="0" w:line="240" w:lineRule="auto"/>
            </w:pPr>
            <w:r>
              <w:rPr>
                <w:rFonts w:ascii="Aptos" w:hAnsi="Aptos"/>
                <w:b w:val="0"/>
                <w:sz w:val="15"/>
              </w:rPr>
              <w:t>Do not claim global exactly-once behavior.</w:t>
            </w:r>
          </w:p>
        </w:tc>
      </w:tr>
      <w:tr w14:paraId="30C3E3A5">
        <w:trPr>
          <w:jc w:val="center"/>
        </w:trPr>
        <w:tc>
          <w:tcPr>
            <w:tcW w:w="1584" w:type="dxa"/>
            <w:vAlign w:val="center"/>
          </w:tcPr>
          <w:p w14:paraId="6848DB09">
            <w:pPr>
              <w:spacing w:after="0" w:line="240" w:lineRule="auto"/>
            </w:pPr>
            <w:r>
              <w:rPr>
                <w:rFonts w:ascii="Aptos" w:hAnsi="Aptos"/>
                <w:b w:val="0"/>
                <w:sz w:val="15"/>
              </w:rPr>
              <w:t>ADR-007</w:t>
            </w:r>
          </w:p>
        </w:tc>
        <w:tc>
          <w:tcPr>
            <w:tcW w:w="3312" w:type="dxa"/>
            <w:vAlign w:val="center"/>
          </w:tcPr>
          <w:p w14:paraId="2B903013">
            <w:pPr>
              <w:spacing w:after="0" w:line="240" w:lineRule="auto"/>
            </w:pPr>
            <w:r>
              <w:rPr>
                <w:rFonts w:ascii="Aptos" w:hAnsi="Aptos"/>
                <w:b w:val="0"/>
                <w:sz w:val="15"/>
              </w:rPr>
              <w:t>JWT/OIDC for humans</w:t>
            </w:r>
          </w:p>
        </w:tc>
        <w:tc>
          <w:tcPr>
            <w:tcW w:w="5040" w:type="dxa"/>
            <w:vAlign w:val="center"/>
          </w:tcPr>
          <w:p w14:paraId="418CC143">
            <w:pPr>
              <w:spacing w:after="0" w:line="240" w:lineRule="auto"/>
            </w:pPr>
            <w:r>
              <w:rPr>
                <w:rFonts w:ascii="Aptos" w:hAnsi="Aptos"/>
                <w:b w:val="0"/>
                <w:sz w:val="15"/>
              </w:rPr>
              <w:t>Decentralized short-lived access tokens.</w:t>
            </w:r>
          </w:p>
        </w:tc>
      </w:tr>
      <w:tr w14:paraId="21065B2D">
        <w:trPr>
          <w:jc w:val="center"/>
        </w:trPr>
        <w:tc>
          <w:tcPr>
            <w:tcW w:w="1584" w:type="dxa"/>
            <w:vAlign w:val="center"/>
          </w:tcPr>
          <w:p w14:paraId="57E792C7">
            <w:pPr>
              <w:spacing w:after="0" w:line="240" w:lineRule="auto"/>
            </w:pPr>
            <w:r>
              <w:rPr>
                <w:rFonts w:ascii="Aptos" w:hAnsi="Aptos"/>
                <w:b w:val="0"/>
                <w:sz w:val="15"/>
              </w:rPr>
              <w:t>ADR-008</w:t>
            </w:r>
          </w:p>
        </w:tc>
        <w:tc>
          <w:tcPr>
            <w:tcW w:w="3312" w:type="dxa"/>
            <w:vAlign w:val="center"/>
          </w:tcPr>
          <w:p w14:paraId="220D60DB">
            <w:pPr>
              <w:spacing w:after="0" w:line="240" w:lineRule="auto"/>
            </w:pPr>
            <w:r>
              <w:rPr>
                <w:rFonts w:ascii="Aptos" w:hAnsi="Aptos"/>
                <w:b w:val="0"/>
                <w:sz w:val="15"/>
              </w:rPr>
              <w:t>API keys for merchant servers</w:t>
            </w:r>
          </w:p>
        </w:tc>
        <w:tc>
          <w:tcPr>
            <w:tcW w:w="5040" w:type="dxa"/>
            <w:vAlign w:val="center"/>
          </w:tcPr>
          <w:p w14:paraId="206CBF7E">
            <w:pPr>
              <w:spacing w:after="0" w:line="240" w:lineRule="auto"/>
            </w:pPr>
            <w:r>
              <w:rPr>
                <w:rFonts w:ascii="Aptos" w:hAnsi="Aptos"/>
                <w:b w:val="0"/>
                <w:sz w:val="15"/>
              </w:rPr>
              <w:t>Simple scoped server-to-server integration.</w:t>
            </w:r>
          </w:p>
        </w:tc>
      </w:tr>
      <w:tr w14:paraId="3BA89F53">
        <w:trPr>
          <w:jc w:val="center"/>
        </w:trPr>
        <w:tc>
          <w:tcPr>
            <w:tcW w:w="1584" w:type="dxa"/>
            <w:vAlign w:val="center"/>
          </w:tcPr>
          <w:p w14:paraId="163DD73B">
            <w:pPr>
              <w:spacing w:after="0" w:line="240" w:lineRule="auto"/>
            </w:pPr>
            <w:r>
              <w:rPr>
                <w:rFonts w:ascii="Aptos" w:hAnsi="Aptos"/>
                <w:b w:val="0"/>
                <w:sz w:val="15"/>
              </w:rPr>
              <w:t>ADR-009</w:t>
            </w:r>
          </w:p>
        </w:tc>
        <w:tc>
          <w:tcPr>
            <w:tcW w:w="3312" w:type="dxa"/>
            <w:vAlign w:val="center"/>
          </w:tcPr>
          <w:p w14:paraId="5E5605C3">
            <w:pPr>
              <w:spacing w:after="0" w:line="240" w:lineRule="auto"/>
            </w:pPr>
            <w:r>
              <w:rPr>
                <w:rFonts w:ascii="Aptos" w:hAnsi="Aptos"/>
                <w:b w:val="0"/>
                <w:sz w:val="15"/>
              </w:rPr>
              <w:t>HMAC-signed webhooks</w:t>
            </w:r>
          </w:p>
        </w:tc>
        <w:tc>
          <w:tcPr>
            <w:tcW w:w="5040" w:type="dxa"/>
            <w:vAlign w:val="center"/>
          </w:tcPr>
          <w:p w14:paraId="11226B17">
            <w:pPr>
              <w:spacing w:after="0" w:line="240" w:lineRule="auto"/>
            </w:pPr>
            <w:r>
              <w:rPr>
                <w:rFonts w:ascii="Aptos" w:hAnsi="Aptos"/>
                <w:b w:val="0"/>
                <w:sz w:val="15"/>
              </w:rPr>
              <w:t>Authenticate payload and timestamp.</w:t>
            </w:r>
          </w:p>
        </w:tc>
      </w:tr>
      <w:tr w14:paraId="084B77CB">
        <w:trPr>
          <w:jc w:val="center"/>
        </w:trPr>
        <w:tc>
          <w:tcPr>
            <w:tcW w:w="1584" w:type="dxa"/>
            <w:vAlign w:val="center"/>
          </w:tcPr>
          <w:p w14:paraId="266B3E6D">
            <w:pPr>
              <w:spacing w:after="0" w:line="240" w:lineRule="auto"/>
            </w:pPr>
            <w:r>
              <w:rPr>
                <w:rFonts w:ascii="Aptos" w:hAnsi="Aptos"/>
                <w:b w:val="0"/>
                <w:sz w:val="15"/>
              </w:rPr>
              <w:t>ADR-010</w:t>
            </w:r>
          </w:p>
        </w:tc>
        <w:tc>
          <w:tcPr>
            <w:tcW w:w="3312" w:type="dxa"/>
            <w:vAlign w:val="center"/>
          </w:tcPr>
          <w:p w14:paraId="62A424F2">
            <w:pPr>
              <w:spacing w:after="0" w:line="240" w:lineRule="auto"/>
            </w:pPr>
            <w:r>
              <w:rPr>
                <w:rFonts w:ascii="Aptos" w:hAnsi="Aptos"/>
                <w:b w:val="0"/>
                <w:sz w:val="15"/>
              </w:rPr>
              <w:t>Eventual reporting projections</w:t>
            </w:r>
          </w:p>
        </w:tc>
        <w:tc>
          <w:tcPr>
            <w:tcW w:w="5040" w:type="dxa"/>
            <w:vAlign w:val="center"/>
          </w:tcPr>
          <w:p w14:paraId="00194BB3">
            <w:pPr>
              <w:spacing w:after="0" w:line="240" w:lineRule="auto"/>
            </w:pPr>
            <w:r>
              <w:rPr>
                <w:rFonts w:ascii="Aptos" w:hAnsi="Aptos"/>
                <w:b w:val="0"/>
                <w:sz w:val="15"/>
              </w:rPr>
              <w:t>Keep read workloads away from transactional services.</w:t>
            </w:r>
          </w:p>
        </w:tc>
      </w:tr>
      <w:tr w14:paraId="0BA8D79B">
        <w:trPr>
          <w:jc w:val="center"/>
        </w:trPr>
        <w:tc>
          <w:tcPr>
            <w:tcW w:w="1584" w:type="dxa"/>
            <w:vAlign w:val="center"/>
          </w:tcPr>
          <w:p w14:paraId="0ACFBAE0">
            <w:pPr>
              <w:spacing w:after="0" w:line="240" w:lineRule="auto"/>
            </w:pPr>
            <w:r>
              <w:rPr>
                <w:rFonts w:ascii="Aptos" w:hAnsi="Aptos"/>
                <w:b w:val="0"/>
                <w:sz w:val="15"/>
              </w:rPr>
              <w:t>ADR-011</w:t>
            </w:r>
          </w:p>
        </w:tc>
        <w:tc>
          <w:tcPr>
            <w:tcW w:w="3312" w:type="dxa"/>
            <w:vAlign w:val="center"/>
          </w:tcPr>
          <w:p w14:paraId="7FC62E29">
            <w:pPr>
              <w:spacing w:after="0" w:line="240" w:lineRule="auto"/>
            </w:pPr>
            <w:r>
              <w:rPr>
                <w:rFonts w:ascii="Aptos" w:hAnsi="Aptos"/>
                <w:b w:val="0"/>
                <w:sz w:val="15"/>
              </w:rPr>
              <w:t>Modular monolith first</w:t>
            </w:r>
          </w:p>
        </w:tc>
        <w:tc>
          <w:tcPr>
            <w:tcW w:w="5040" w:type="dxa"/>
            <w:vAlign w:val="center"/>
          </w:tcPr>
          <w:p w14:paraId="2C50DEBD">
            <w:pPr>
              <w:spacing w:after="0" w:line="240" w:lineRule="auto"/>
            </w:pPr>
            <w:r>
              <w:rPr>
                <w:rFonts w:ascii="Aptos" w:hAnsi="Aptos"/>
                <w:b w:val="0"/>
                <w:sz w:val="15"/>
              </w:rPr>
              <w:t>Prove boundaries before operational microservice cost.</w:t>
            </w:r>
          </w:p>
        </w:tc>
      </w:tr>
      <w:tr w14:paraId="04A8E006">
        <w:trPr>
          <w:jc w:val="center"/>
        </w:trPr>
        <w:tc>
          <w:tcPr>
            <w:tcW w:w="1584" w:type="dxa"/>
            <w:vAlign w:val="center"/>
          </w:tcPr>
          <w:p w14:paraId="0565F428">
            <w:pPr>
              <w:spacing w:after="0" w:line="240" w:lineRule="auto"/>
            </w:pPr>
            <w:r>
              <w:rPr>
                <w:rFonts w:ascii="Aptos" w:hAnsi="Aptos"/>
                <w:b w:val="0"/>
                <w:sz w:val="15"/>
              </w:rPr>
              <w:t>ADR-012</w:t>
            </w:r>
          </w:p>
        </w:tc>
        <w:tc>
          <w:tcPr>
            <w:tcW w:w="3312" w:type="dxa"/>
            <w:vAlign w:val="center"/>
          </w:tcPr>
          <w:p w14:paraId="5AD79219">
            <w:pPr>
              <w:spacing w:after="0" w:line="240" w:lineRule="auto"/>
            </w:pPr>
            <w:r>
              <w:rPr>
                <w:rFonts w:ascii="Aptos" w:hAnsi="Aptos"/>
                <w:b w:val="0"/>
                <w:sz w:val="15"/>
              </w:rPr>
              <w:t>AI cannot move money</w:t>
            </w:r>
          </w:p>
        </w:tc>
        <w:tc>
          <w:tcPr>
            <w:tcW w:w="5040" w:type="dxa"/>
            <w:vAlign w:val="center"/>
          </w:tcPr>
          <w:p w14:paraId="13E3DC6A">
            <w:pPr>
              <w:spacing w:after="0" w:line="240" w:lineRule="auto"/>
            </w:pPr>
            <w:r>
              <w:rPr>
                <w:rFonts w:ascii="Aptos" w:hAnsi="Aptos"/>
                <w:b w:val="0"/>
                <w:sz w:val="15"/>
              </w:rPr>
              <w:t>Preserve deterministic policy and human accountability.</w:t>
            </w:r>
          </w:p>
        </w:tc>
      </w:tr>
      <w:tr w14:paraId="73E28E90">
        <w:trPr>
          <w:jc w:val="center"/>
        </w:trPr>
        <w:tc>
          <w:tcPr>
            <w:tcW w:w="1584" w:type="dxa"/>
            <w:vAlign w:val="center"/>
          </w:tcPr>
          <w:p w14:paraId="49E858D9">
            <w:pPr>
              <w:spacing w:after="0" w:line="240" w:lineRule="auto"/>
            </w:pPr>
            <w:r>
              <w:rPr>
                <w:rFonts w:ascii="Aptos" w:hAnsi="Aptos"/>
                <w:b w:val="0"/>
                <w:sz w:val="15"/>
              </w:rPr>
              <w:t>ADR-013</w:t>
            </w:r>
          </w:p>
        </w:tc>
        <w:tc>
          <w:tcPr>
            <w:tcW w:w="3312" w:type="dxa"/>
            <w:vAlign w:val="center"/>
          </w:tcPr>
          <w:p w14:paraId="5C0A4FA1">
            <w:pPr>
              <w:spacing w:after="0" w:line="240" w:lineRule="auto"/>
            </w:pPr>
            <w:r>
              <w:rPr>
                <w:rFonts w:ascii="Aptos" w:hAnsi="Aptos"/>
                <w:b w:val="0"/>
                <w:sz w:val="15"/>
              </w:rPr>
              <w:t>Immutable ledger entries</w:t>
            </w:r>
          </w:p>
        </w:tc>
        <w:tc>
          <w:tcPr>
            <w:tcW w:w="5040" w:type="dxa"/>
            <w:vAlign w:val="center"/>
          </w:tcPr>
          <w:p w14:paraId="67C6E40C">
            <w:pPr>
              <w:spacing w:after="0" w:line="240" w:lineRule="auto"/>
            </w:pPr>
            <w:r>
              <w:rPr>
                <w:rFonts w:ascii="Aptos" w:hAnsi="Aptos"/>
                <w:b w:val="0"/>
                <w:sz w:val="15"/>
              </w:rPr>
              <w:t>Corrections use reversals, preserving audit history.</w:t>
            </w:r>
          </w:p>
        </w:tc>
      </w:tr>
      <w:tr w14:paraId="5FAFB70D">
        <w:trPr>
          <w:jc w:val="center"/>
        </w:trPr>
        <w:tc>
          <w:tcPr>
            <w:tcW w:w="1584" w:type="dxa"/>
            <w:vAlign w:val="center"/>
          </w:tcPr>
          <w:p w14:paraId="6C265AD0">
            <w:pPr>
              <w:spacing w:after="0" w:line="240" w:lineRule="auto"/>
            </w:pPr>
            <w:r>
              <w:rPr>
                <w:rFonts w:ascii="Aptos" w:hAnsi="Aptos"/>
                <w:b w:val="0"/>
                <w:sz w:val="15"/>
              </w:rPr>
              <w:t>ADR-014</w:t>
            </w:r>
          </w:p>
        </w:tc>
        <w:tc>
          <w:tcPr>
            <w:tcW w:w="3312" w:type="dxa"/>
            <w:vAlign w:val="center"/>
          </w:tcPr>
          <w:p w14:paraId="22420F7D">
            <w:pPr>
              <w:spacing w:after="0" w:line="240" w:lineRule="auto"/>
            </w:pPr>
            <w:r>
              <w:rPr>
                <w:rFonts w:ascii="Aptos" w:hAnsi="Aptos"/>
                <w:b w:val="0"/>
                <w:sz w:val="15"/>
              </w:rPr>
              <w:t>Redis is non-authoritative</w:t>
            </w:r>
          </w:p>
        </w:tc>
        <w:tc>
          <w:tcPr>
            <w:tcW w:w="5040" w:type="dxa"/>
            <w:vAlign w:val="center"/>
          </w:tcPr>
          <w:p w14:paraId="121C1931">
            <w:pPr>
              <w:spacing w:after="0" w:line="240" w:lineRule="auto"/>
            </w:pPr>
            <w:r>
              <w:rPr>
                <w:rFonts w:ascii="Aptos" w:hAnsi="Aptos"/>
                <w:b w:val="0"/>
                <w:sz w:val="15"/>
              </w:rPr>
              <w:t>Cache loss cannot duplicate or lose money.</w:t>
            </w:r>
          </w:p>
        </w:tc>
      </w:tr>
      <w:tr w14:paraId="74333EF0">
        <w:trPr>
          <w:jc w:val="center"/>
        </w:trPr>
        <w:tc>
          <w:tcPr>
            <w:tcW w:w="1584" w:type="dxa"/>
            <w:vAlign w:val="center"/>
          </w:tcPr>
          <w:p w14:paraId="588F5623">
            <w:pPr>
              <w:spacing w:after="0" w:line="240" w:lineRule="auto"/>
            </w:pPr>
            <w:r>
              <w:rPr>
                <w:rFonts w:ascii="Aptos" w:hAnsi="Aptos"/>
                <w:b w:val="0"/>
                <w:sz w:val="15"/>
              </w:rPr>
              <w:t>ADR-015</w:t>
            </w:r>
          </w:p>
        </w:tc>
        <w:tc>
          <w:tcPr>
            <w:tcW w:w="3312" w:type="dxa"/>
            <w:vAlign w:val="center"/>
          </w:tcPr>
          <w:p w14:paraId="385BD3D9">
            <w:pPr>
              <w:spacing w:after="0" w:line="240" w:lineRule="auto"/>
            </w:pPr>
            <w:r>
              <w:rPr>
                <w:rFonts w:ascii="Aptos" w:hAnsi="Aptos"/>
                <w:b w:val="0"/>
                <w:sz w:val="15"/>
              </w:rPr>
              <w:t>Recovery through normal commands</w:t>
            </w:r>
          </w:p>
        </w:tc>
        <w:tc>
          <w:tcPr>
            <w:tcW w:w="5040" w:type="dxa"/>
            <w:vAlign w:val="center"/>
          </w:tcPr>
          <w:p w14:paraId="0C5BE8CD">
            <w:pPr>
              <w:spacing w:after="0" w:line="240" w:lineRule="auto"/>
            </w:pPr>
            <w:r>
              <w:rPr>
                <w:rFonts w:ascii="Aptos" w:hAnsi="Aptos"/>
                <w:b w:val="0"/>
                <w:sz w:val="15"/>
              </w:rPr>
              <w:t>No direct production database status or balance edits.</w:t>
            </w:r>
          </w:p>
        </w:tc>
      </w:tr>
    </w:tbl>
    <w:p w14:paraId="69D06B6F">
      <w:pPr>
        <w:spacing w:after="0"/>
      </w:pPr>
    </w:p>
    <w:sectPr>
      <w:headerReference r:id="rId5" w:type="default"/>
      <w:footerReference r:id="rId6" w:type="default"/>
      <w:pgSz w:w="12240" w:h="15840"/>
      <w:pgMar w:top="936" w:right="1037" w:bottom="936"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Liberation Mono">
    <w:altName w:val="苹方-简"/>
    <w:panose1 w:val="00000000000000000000"/>
    <w:charset w:val="00"/>
    <w:family w:val="auto"/>
    <w:pitch w:val="default"/>
    <w:sig w:usb0="00000000" w:usb1="00000000" w:usb2="00000000" w:usb3="00000000" w:csb0="00000000" w:csb1="00000000"/>
  </w:font>
  <w:font w:name="Aptos Display">
    <w:altName w:val="Helvetica Neue"/>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1316D">
    <w:pPr>
      <w:pStyle w:val="18"/>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072E6">
    <w:pPr>
      <w:pStyle w:val="19"/>
      <w:jc w:val="right"/>
    </w:pPr>
    <w:r>
      <w:rPr>
        <w:color w:val="646464"/>
        <w:sz w:val="15"/>
      </w:rPr>
      <w:t>PayMesh Payment-as-a-Service Platform | Software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BF1E68"/>
    <w:rsid w:val="FB46C02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18"/>
      <w:szCs w:val="22"/>
      <w:lang w:val="en-US" w:eastAsia="en-US" w:bidi="ar-SA"/>
    </w:rPr>
  </w:style>
  <w:style w:type="paragraph" w:styleId="2">
    <w:name w:val="heading 1"/>
    <w:basedOn w:val="1"/>
    <w:next w:val="1"/>
    <w:link w:val="138"/>
    <w:qFormat/>
    <w:uiPriority w:val="9"/>
    <w:pPr>
      <w:keepNext/>
      <w:keepLines/>
      <w:spacing w:before="200" w:after="80"/>
      <w:outlineLvl w:val="0"/>
    </w:pPr>
    <w:rPr>
      <w:rFonts w:asciiTheme="majorHAnsi" w:hAnsiTheme="majorHAnsi" w:eastAsiaTheme="majorEastAsia" w:cstheme="majorBidi"/>
      <w:b/>
      <w:bCs/>
      <w:color w:val="17365D"/>
      <w:sz w:val="36"/>
      <w:szCs w:val="28"/>
    </w:rPr>
  </w:style>
  <w:style w:type="paragraph" w:styleId="3">
    <w:name w:val="heading 2"/>
    <w:basedOn w:val="1"/>
    <w:next w:val="1"/>
    <w:link w:val="139"/>
    <w:unhideWhenUsed/>
    <w:qFormat/>
    <w:uiPriority w:val="9"/>
    <w:pPr>
      <w:keepNext/>
      <w:keepLines/>
      <w:spacing w:before="200" w:after="80"/>
      <w:outlineLvl w:val="1"/>
    </w:pPr>
    <w:rPr>
      <w:rFonts w:asciiTheme="majorHAnsi" w:hAnsiTheme="majorHAnsi" w:eastAsiaTheme="majorEastAsia" w:cstheme="majorBidi"/>
      <w:b/>
      <w:bCs/>
      <w:color w:val="2F5597"/>
      <w:sz w:val="28"/>
      <w:szCs w:val="26"/>
    </w:rPr>
  </w:style>
  <w:style w:type="paragraph" w:styleId="4">
    <w:name w:val="heading 3"/>
    <w:basedOn w:val="1"/>
    <w:next w:val="1"/>
    <w:link w:val="140"/>
    <w:unhideWhenUsed/>
    <w:qFormat/>
    <w:uiPriority w:val="9"/>
    <w:pPr>
      <w:keepNext/>
      <w:keepLines/>
      <w:spacing w:before="200" w:after="80"/>
      <w:outlineLvl w:val="2"/>
    </w:pPr>
    <w:rPr>
      <w:rFonts w:asciiTheme="majorHAnsi" w:hAnsiTheme="majorHAnsi" w:eastAsiaTheme="majorEastAsia" w:cstheme="majorBidi"/>
      <w:b/>
      <w:bCs/>
      <w:color w:val="365F91"/>
      <w:sz w:val="23"/>
    </w:rPr>
  </w:style>
  <w:style w:type="paragraph" w:styleId="5">
    <w:name w:val="heading 4"/>
    <w:basedOn w:val="1"/>
    <w:next w:val="1"/>
    <w:link w:val="150"/>
    <w:semiHidden/>
    <w:unhideWhenUsed/>
    <w:qFormat/>
    <w:uiPriority w:val="9"/>
    <w:pPr>
      <w:keepNext/>
      <w:keepLines/>
      <w:spacing w:before="200" w:after="80"/>
      <w:outlineLvl w:val="3"/>
    </w:pPr>
    <w:rPr>
      <w:rFonts w:asciiTheme="majorHAnsi" w:hAnsiTheme="majorHAnsi" w:eastAsiaTheme="majorEastAsia" w:cstheme="majorBidi"/>
      <w:b/>
      <w:bCs/>
      <w:i/>
      <w:iCs/>
      <w:color w:val="5B6573"/>
      <w:sz w:val="21"/>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spacing w:val="15"/>
      <w:sz w:val="28"/>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65D"/>
      <w:spacing w:val="5"/>
      <w:kern w:val="28"/>
      <w:sz w:val="5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 Block"/>
    <w:uiPriority w:val="0"/>
    <w:pPr>
      <w:spacing w:before="60" w:after="100" w:line="276" w:lineRule="auto"/>
      <w:ind w:left="259" w:right="115"/>
    </w:pPr>
    <w:rPr>
      <w:rFonts w:ascii="Liberation Mono" w:hAnsi="Liberation Mono" w:eastAsiaTheme="minorEastAsia" w:cstheme="minorBidi"/>
      <w:color w:val="232323"/>
      <w:sz w:val="15"/>
      <w:szCs w:val="22"/>
      <w:lang w:val="en-US" w:eastAsia="en-US" w:bidi="ar-SA"/>
    </w:rPr>
  </w:style>
  <w:style w:type="paragraph" w:customStyle="1" w:styleId="165">
    <w:name w:val="Caption Small"/>
    <w:uiPriority w:val="0"/>
    <w:pPr>
      <w:spacing w:after="100" w:line="276" w:lineRule="auto"/>
    </w:pPr>
    <w:rPr>
      <w:rFonts w:ascii="Aptos" w:hAnsi="Aptos" w:eastAsiaTheme="minorEastAsia" w:cstheme="minorBidi"/>
      <w:i/>
      <w:color w:val="5A5A5A"/>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299</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2013-12-24T10:15:00Z</dcterms:created>
  <dc:creator>OpenAI</dc:creator>
  <dc:description>generated by python-docx</dc:description>
  <cp:keywords>Payment-as-a-Service, Spring Boot, Kafka, PostgreSQL, Redis, Ledger, Microservices, Fintech</cp:keywords>
  <cp:lastModifiedBy>Angad Gosain</cp:lastModifiedBy>
  <dcterms:modified xsi:type="dcterms:W3CDTF">2026-07-27T14:58:55Z</dcterms:modified>
  <dc:subject>Production-style fintech backend architecture and implementation specification</dc:subject>
  <dc:title>PayMesh Payment-as-a-Service Platform - Software Design Document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BA66DFAE63077AB230C7616AE237FA40_42</vt:lpwstr>
  </property>
</Properties>
</file>