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Arial" w:cs="Arial" w:eastAsia="Arial" w:hAnsi="Arial"/>
          <w:b/>
          <w:bCs/>
          <w:color w:val="0E9E80"/>
          <w:spacing w:val="20"/>
          <w:sz w:val="18"/>
          <w:szCs w:val="18"/>
        </w:rPr>
        <w:t xml:space="preserve">UNAI · UNIVERSAL SUPPLY-CHAIN AGENT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4233F"/>
          <w:sz w:val="34"/>
          <w:szCs w:val="34"/>
        </w:rPr>
        <w:t xml:space="preserve">Pricing — transparent by construction</w:t>
      </w:r>
    </w:p>
    <w:p>
      <w:pPr>
        <w:spacing w:after="120"/>
      </w:pPr>
      <w:r>
        <w:rPr>
          <w:rFonts w:ascii="Arial" w:cs="Arial" w:eastAsia="Arial" w:hAnsi="Arial"/>
          <w:color w:val="5D6B8C"/>
          <w:sz w:val="20"/>
          <w:szCs w:val="20"/>
        </w:rPr>
        <w:t xml:space="preserve">A value-based model you can decompose. Charge on </w:t>
      </w:r>
      <w:r>
        <w:rPr>
          <w:rFonts w:ascii="Arial" w:cs="Arial" w:eastAsia="Arial" w:hAnsi="Arial"/>
          <w:b/>
          <w:bCs/>
          <w:color w:val="14233F"/>
          <w:sz w:val="20"/>
          <w:szCs w:val="20"/>
        </w:rPr>
        <w:t xml:space="preserve">capabilities (tool packs) in production</w:t>
      </w:r>
      <w:r>
        <w:rPr>
          <w:rFonts w:ascii="Arial" w:cs="Arial" w:eastAsia="Arial" w:hAnsi="Arial"/>
          <w:color w:val="5D6B8C"/>
          <w:sz w:val="20"/>
          <w:szCs w:val="20"/>
        </w:rPr>
        <w:t xml:space="preserve"> — the thing that grows with customer value — never per agent (which would penalize the whole “many → one” thesis). Every price is an addition of line items, so it is easy to buy and easy to justify. T-shirt tiers are simply presets of these same line items.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a price is built (the decomposition)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D3DCE8" w:sz="4"/>
              <w:left w:val="single" w:color="D3DCE8" w:sz="4"/>
              <w:bottom w:val="single" w:color="D3DCE8" w:sz="4"/>
              <w:right w:val="single" w:color="D3DCE8" w:sz="4"/>
            </w:tcBorders>
            <w:shd w:fill="1320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760"/>
            <w:tcBorders>
              <w:top w:val="single" w:color="D3DCE8" w:sz="4"/>
              <w:left w:val="single" w:color="D3DCE8" w:sz="4"/>
              <w:bottom w:val="single" w:color="D3DCE8" w:sz="4"/>
              <w:right w:val="single" w:color="D3DCE8" w:sz="4"/>
            </w:tcBorders>
            <w:shd w:fill="1320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covers</w:t>
            </w:r>
          </w:p>
        </w:tc>
        <w:tc>
          <w:tcPr>
            <w:tcW w:type="dxa" w:w="2000"/>
            <w:tcBorders>
              <w:top w:val="single" w:color="D3DCE8" w:sz="4"/>
              <w:left w:val="single" w:color="D3DCE8" w:sz="4"/>
              <w:bottom w:val="single" w:color="D3DCE8" w:sz="4"/>
              <w:right w:val="single" w:color="D3DCE8" w:sz="4"/>
            </w:tcBorders>
            <w:shd w:fill="1320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Illustrative unit</w:t>
            </w:r>
          </w:p>
        </w:tc>
      </w:tr>
      <w:tr>
        <w:tc>
          <w:tcPr>
            <w:tcW w:type="dxa" w:w="2600"/>
            <w:tcBorders>
              <w:top w:val="single" w:color="D3DCE8" w:sz="4"/>
              <w:left w:val="single" w:color="D3DCE8" w:sz="4"/>
              <w:bottom w:val="single" w:color="D3DCE8" w:sz="4"/>
              <w:right w:val="single" w:color="D3DCE8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4233F"/>
                <w:sz w:val="20"/>
                <w:szCs w:val="20"/>
              </w:rPr>
              <w:t xml:space="preserve">Platform base</w:t>
            </w:r>
          </w:p>
        </w:tc>
        <w:tc>
          <w:tcPr>
            <w:tcW w:type="dxa" w:w="4760"/>
            <w:tcBorders>
              <w:top w:val="single" w:color="D3DCE8" w:sz="4"/>
              <w:left w:val="single" w:color="D3DCE8" w:sz="4"/>
              <w:bottom w:val="single" w:color="D3DCE8" w:sz="4"/>
              <w:right w:val="single" w:color="D3DCE8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B8C"/>
                <w:sz w:val="20"/>
                <w:szCs w:val="20"/>
              </w:rPr>
              <w:t xml:space="preserve">Runtime · the 7 shared layers · governance · observability · security · support · 1 prod environment</w:t>
            </w:r>
          </w:p>
        </w:tc>
        <w:tc>
          <w:tcPr>
            <w:tcW w:type="dxa" w:w="2000"/>
            <w:tcBorders>
              <w:top w:val="single" w:color="D3DCE8" w:sz="4"/>
              <w:left w:val="single" w:color="D3DCE8" w:sz="4"/>
              <w:bottom w:val="single" w:color="D3DCE8" w:sz="4"/>
              <w:right w:val="single" w:color="D3DCE8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4233F"/>
                <w:sz w:val="20"/>
                <w:szCs w:val="20"/>
              </w:rPr>
              <w:t xml:space="preserve">$60k / yr</w:t>
            </w:r>
          </w:p>
        </w:tc>
      </w:tr>
      <w:tr>
        <w:tc>
          <w:tcPr>
            <w:tcW w:type="dxa" w:w="2600"/>
            <w:tcBorders>
              <w:top w:val="single" w:color="D3DCE8" w:sz="4"/>
              <w:left w:val="single" w:color="D3DCE8" w:sz="4"/>
              <w:bottom w:val="single" w:color="D3DCE8" w:sz="4"/>
              <w:right w:val="single" w:color="D3DCE8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9E80"/>
                <w:sz w:val="20"/>
                <w:szCs w:val="20"/>
              </w:rPr>
              <w:t xml:space="preserve">+ Capability packs</w:t>
            </w:r>
          </w:p>
        </w:tc>
        <w:tc>
          <w:tcPr>
            <w:tcW w:type="dxa" w:w="4760"/>
            <w:tcBorders>
              <w:top w:val="single" w:color="D3DCE8" w:sz="4"/>
              <w:left w:val="single" w:color="D3DCE8" w:sz="4"/>
              <w:bottom w:val="single" w:color="D3DCE8" w:sz="4"/>
              <w:right w:val="single" w:color="D3DCE8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B8C"/>
                <w:sz w:val="20"/>
                <w:szCs w:val="20"/>
              </w:rPr>
              <w:t xml:space="preserve">1 pack = 1 business capability in production (e.g. RMA) — its tool-pack logic + canonical-ontology mappings + governance, running on the shared 7 layers (never a new agent). Volume taper: 1–3 full · 4–10 −20% · 11+ −40%</w:t>
            </w:r>
          </w:p>
        </w:tc>
        <w:tc>
          <w:tcPr>
            <w:tcW w:type="dxa" w:w="2000"/>
            <w:tcBorders>
              <w:top w:val="single" w:color="D3DCE8" w:sz="4"/>
              <w:left w:val="single" w:color="D3DCE8" w:sz="4"/>
              <w:bottom w:val="single" w:color="D3DCE8" w:sz="4"/>
              <w:right w:val="single" w:color="D3DCE8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4233F"/>
                <w:sz w:val="20"/>
                <w:szCs w:val="20"/>
              </w:rPr>
              <w:t xml:space="preserve">$25k / pack / yr</w:t>
            </w:r>
          </w:p>
        </w:tc>
      </w:tr>
      <w:tr>
        <w:tc>
          <w:tcPr>
            <w:tcW w:type="dxa" w:w="2600"/>
            <w:tcBorders>
              <w:top w:val="single" w:color="D3DCE8" w:sz="4"/>
              <w:left w:val="single" w:color="D3DCE8" w:sz="4"/>
              <w:bottom w:val="single" w:color="D3DCE8" w:sz="4"/>
              <w:right w:val="single" w:color="D3DCE8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9E80"/>
                <w:sz w:val="20"/>
                <w:szCs w:val="20"/>
              </w:rPr>
              <w:t xml:space="preserve">+ Connectors</w:t>
            </w:r>
          </w:p>
        </w:tc>
        <w:tc>
          <w:tcPr>
            <w:tcW w:type="dxa" w:w="4760"/>
            <w:tcBorders>
              <w:top w:val="single" w:color="D3DCE8" w:sz="4"/>
              <w:left w:val="single" w:color="D3DCE8" w:sz="4"/>
              <w:bottom w:val="single" w:color="D3DCE8" w:sz="4"/>
              <w:right w:val="single" w:color="D3DCE8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B8C"/>
                <w:sz w:val="20"/>
                <w:szCs w:val="20"/>
              </w:rPr>
              <w:t xml:space="preserve">Per proprietary system of record. Open-source connectors (ERPNext, Odoo, OFBiz…) are included free</w:t>
            </w:r>
          </w:p>
        </w:tc>
        <w:tc>
          <w:tcPr>
            <w:tcW w:type="dxa" w:w="2000"/>
            <w:tcBorders>
              <w:top w:val="single" w:color="D3DCE8" w:sz="4"/>
              <w:left w:val="single" w:color="D3DCE8" w:sz="4"/>
              <w:bottom w:val="single" w:color="D3DCE8" w:sz="4"/>
              <w:right w:val="single" w:color="D3DCE8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4233F"/>
                <w:sz w:val="20"/>
                <w:szCs w:val="20"/>
              </w:rPr>
              <w:t xml:space="preserve">$10k / conn / yr</w:t>
            </w:r>
          </w:p>
        </w:tc>
      </w:tr>
      <w:tr>
        <w:tc>
          <w:tcPr>
            <w:tcW w:type="dxa" w:w="2600"/>
            <w:tcBorders>
              <w:top w:val="single" w:color="D3DCE8" w:sz="4"/>
              <w:left w:val="single" w:color="D3DCE8" w:sz="4"/>
              <w:bottom w:val="single" w:color="D3DCE8" w:sz="4"/>
              <w:right w:val="single" w:color="D3DCE8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9E80"/>
                <w:sz w:val="20"/>
                <w:szCs w:val="20"/>
              </w:rPr>
              <w:t xml:space="preserve">+ Autonomy usage</w:t>
            </w:r>
          </w:p>
        </w:tc>
        <w:tc>
          <w:tcPr>
            <w:tcW w:type="dxa" w:w="4760"/>
            <w:tcBorders>
              <w:top w:val="single" w:color="D3DCE8" w:sz="4"/>
              <w:left w:val="single" w:color="D3DCE8" w:sz="4"/>
              <w:bottom w:val="single" w:color="D3DCE8" w:sz="4"/>
              <w:right w:val="single" w:color="D3DCE8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B8C"/>
                <w:sz w:val="20"/>
                <w:szCs w:val="20"/>
              </w:rPr>
              <w:t xml:space="preserve">Autonomous decisions executed. 1M bundled per year; metered beyond the bundle</w:t>
            </w:r>
          </w:p>
        </w:tc>
        <w:tc>
          <w:tcPr>
            <w:tcW w:type="dxa" w:w="2000"/>
            <w:tcBorders>
              <w:top w:val="single" w:color="D3DCE8" w:sz="4"/>
              <w:left w:val="single" w:color="D3DCE8" w:sz="4"/>
              <w:bottom w:val="single" w:color="D3DCE8" w:sz="4"/>
              <w:right w:val="single" w:color="D3DCE8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4233F"/>
                <w:sz w:val="20"/>
                <w:szCs w:val="20"/>
              </w:rPr>
              <w:t xml:space="preserve">$12k / M</w:t>
            </w:r>
          </w:p>
        </w:tc>
      </w:tr>
      <w:tr>
        <w:tc>
          <w:tcPr>
            <w:tcW w:type="dxa" w:w="2600"/>
            <w:tcBorders>
              <w:top w:val="single" w:color="D3DCE8" w:sz="4"/>
              <w:left w:val="single" w:color="D3DCE8" w:sz="4"/>
              <w:bottom w:val="single" w:color="D3DCE8" w:sz="4"/>
              <w:right w:val="single" w:color="D3DCE8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9E80"/>
                <w:sz w:val="20"/>
                <w:szCs w:val="20"/>
              </w:rPr>
              <w:t xml:space="preserve">+ Add-ons</w:t>
            </w:r>
          </w:p>
        </w:tc>
        <w:tc>
          <w:tcPr>
            <w:tcW w:type="dxa" w:w="4760"/>
            <w:tcBorders>
              <w:top w:val="single" w:color="D3DCE8" w:sz="4"/>
              <w:left w:val="single" w:color="D3DCE8" w:sz="4"/>
              <w:bottom w:val="single" w:color="D3DCE8" w:sz="4"/>
              <w:right w:val="single" w:color="D3DCE8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B8C"/>
                <w:sz w:val="20"/>
                <w:szCs w:val="20"/>
              </w:rPr>
              <w:t xml:space="preserve">Convert onboarding · self-host license · premium SAP connectors · SSO &amp; security · dedicated support</w:t>
            </w:r>
          </w:p>
        </w:tc>
        <w:tc>
          <w:tcPr>
            <w:tcW w:type="dxa" w:w="2000"/>
            <w:tcBorders>
              <w:top w:val="single" w:color="D3DCE8" w:sz="4"/>
              <w:left w:val="single" w:color="D3DCE8" w:sz="4"/>
              <w:bottom w:val="single" w:color="D3DCE8" w:sz="4"/>
              <w:right w:val="single" w:color="D3DCE8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4233F"/>
                <w:sz w:val="20"/>
                <w:szCs w:val="20"/>
              </w:rPr>
              <w:t xml:space="preserve">varies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color w:val="5D6B8C"/>
          <w:sz w:val="18"/>
          <w:szCs w:val="18"/>
        </w:rPr>
        <w:t xml:space="preserve">Price = Platform base + Σ(packs × tapered price) + Σ(connectors) + metered autonomy + add-ons.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Worked example — a 10-capability estate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c>
          <w:tcPr>
            <w:tcW w:type="dxa" w:w="6360"/>
            <w:tcBorders>
              <w:top w:val="single" w:color="D3DCE8" w:sz="4"/>
              <w:left w:val="single" w:color="D3DCE8" w:sz="4"/>
              <w:bottom w:val="single" w:color="D3DCE8" w:sz="4"/>
              <w:right w:val="single" w:color="D3DCE8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233F"/>
                <w:sz w:val="20"/>
                <w:szCs w:val="20"/>
              </w:rPr>
              <w:t xml:space="preserve">Platform base</w:t>
            </w:r>
          </w:p>
        </w:tc>
        <w:tc>
          <w:tcPr>
            <w:tcW w:type="dxa" w:w="3000"/>
            <w:tcBorders>
              <w:top w:val="single" w:color="D3DCE8" w:sz="4"/>
              <w:left w:val="single" w:color="D3DCE8" w:sz="4"/>
              <w:bottom w:val="single" w:color="D3DCE8" w:sz="4"/>
              <w:right w:val="single" w:color="D3DCE8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4233F"/>
                <w:sz w:val="20"/>
                <w:szCs w:val="20"/>
              </w:rPr>
              <w:t xml:space="preserve">$60k</w:t>
            </w:r>
          </w:p>
        </w:tc>
      </w:tr>
      <w:tr>
        <w:tc>
          <w:tcPr>
            <w:tcW w:type="dxa" w:w="6360"/>
            <w:tcBorders>
              <w:top w:val="single" w:color="D3DCE8" w:sz="4"/>
              <w:left w:val="single" w:color="D3DCE8" w:sz="4"/>
              <w:bottom w:val="single" w:color="D3DCE8" w:sz="4"/>
              <w:right w:val="single" w:color="D3DCE8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233F"/>
                <w:sz w:val="20"/>
                <w:szCs w:val="20"/>
              </w:rPr>
              <w:t xml:space="preserve">10 capability packs (tapered)</w:t>
            </w:r>
          </w:p>
        </w:tc>
        <w:tc>
          <w:tcPr>
            <w:tcW w:type="dxa" w:w="3000"/>
            <w:tcBorders>
              <w:top w:val="single" w:color="D3DCE8" w:sz="4"/>
              <w:left w:val="single" w:color="D3DCE8" w:sz="4"/>
              <w:bottom w:val="single" w:color="D3DCE8" w:sz="4"/>
              <w:right w:val="single" w:color="D3DCE8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4233F"/>
                <w:sz w:val="20"/>
                <w:szCs w:val="20"/>
              </w:rPr>
              <w:t xml:space="preserve">$215k</w:t>
            </w:r>
          </w:p>
        </w:tc>
      </w:tr>
      <w:tr>
        <w:tc>
          <w:tcPr>
            <w:tcW w:type="dxa" w:w="6360"/>
            <w:tcBorders>
              <w:top w:val="single" w:color="D3DCE8" w:sz="4"/>
              <w:left w:val="single" w:color="D3DCE8" w:sz="4"/>
              <w:bottom w:val="single" w:color="D3DCE8" w:sz="4"/>
              <w:right w:val="single" w:color="D3DCE8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233F"/>
                <w:sz w:val="20"/>
                <w:szCs w:val="20"/>
              </w:rPr>
              <w:t xml:space="preserve">4 proprietary connectors</w:t>
            </w:r>
          </w:p>
        </w:tc>
        <w:tc>
          <w:tcPr>
            <w:tcW w:type="dxa" w:w="3000"/>
            <w:tcBorders>
              <w:top w:val="single" w:color="D3DCE8" w:sz="4"/>
              <w:left w:val="single" w:color="D3DCE8" w:sz="4"/>
              <w:bottom w:val="single" w:color="D3DCE8" w:sz="4"/>
              <w:right w:val="single" w:color="D3DCE8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4233F"/>
                <w:sz w:val="20"/>
                <w:szCs w:val="20"/>
              </w:rPr>
              <w:t xml:space="preserve">$40k</w:t>
            </w:r>
          </w:p>
        </w:tc>
      </w:tr>
      <w:tr>
        <w:tc>
          <w:tcPr>
            <w:tcW w:type="dxa" w:w="6360"/>
            <w:tcBorders>
              <w:top w:val="single" w:color="D3DCE8" w:sz="4"/>
              <w:left w:val="single" w:color="D3DCE8" w:sz="4"/>
              <w:bottom w:val="single" w:color="D3DCE8" w:sz="4"/>
              <w:right w:val="single" w:color="D3DCE8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4233F"/>
                <w:sz w:val="20"/>
                <w:szCs w:val="20"/>
              </w:rPr>
              <w:t xml:space="preserve">1M autonomous decisions</w:t>
            </w:r>
          </w:p>
        </w:tc>
        <w:tc>
          <w:tcPr>
            <w:tcW w:type="dxa" w:w="3000"/>
            <w:tcBorders>
              <w:top w:val="single" w:color="D3DCE8" w:sz="4"/>
              <w:left w:val="single" w:color="D3DCE8" w:sz="4"/>
              <w:bottom w:val="single" w:color="D3DCE8" w:sz="4"/>
              <w:right w:val="single" w:color="D3DCE8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4233F"/>
                <w:sz w:val="20"/>
                <w:szCs w:val="20"/>
              </w:rPr>
              <w:t xml:space="preserve">included</w:t>
            </w:r>
          </w:p>
        </w:tc>
      </w:tr>
      <w:tr>
        <w:tc>
          <w:tcPr>
            <w:tcW w:type="dxa" w:w="6360"/>
            <w:tcBorders>
              <w:top w:val="single" w:color="D3DCE8" w:sz="4"/>
              <w:left w:val="single" w:color="D3DCE8" w:sz="4"/>
              <w:bottom w:val="single" w:color="D3DCE8" w:sz="4"/>
              <w:right w:val="single" w:color="D3DCE8" w:sz="4"/>
            </w:tcBorders>
            <w:shd w:fill="EAF7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4233F"/>
                <w:sz w:val="20"/>
                <w:szCs w:val="20"/>
              </w:rPr>
              <w:t xml:space="preserve">List price</w:t>
            </w:r>
          </w:p>
        </w:tc>
        <w:tc>
          <w:tcPr>
            <w:tcW w:type="dxa" w:w="3000"/>
            <w:tcBorders>
              <w:top w:val="single" w:color="D3DCE8" w:sz="4"/>
              <w:left w:val="single" w:color="D3DCE8" w:sz="4"/>
              <w:bottom w:val="single" w:color="D3DCE8" w:sz="4"/>
              <w:right w:val="single" w:color="D3DCE8" w:sz="4"/>
            </w:tcBorders>
            <w:shd w:fill="EAF7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E9E80"/>
                <w:sz w:val="20"/>
                <w:szCs w:val="20"/>
              </w:rPr>
              <w:t xml:space="preserve">$327k / yr</w:t>
            </w:r>
          </w:p>
        </w:tc>
      </w:tr>
    </w:tbl>
    <w:p>
      <w:pPr>
        <w:spacing w:after="140" w:before="80"/>
      </w:pPr>
      <w:r>
        <w:rPr>
          <w:rFonts w:ascii="Arial" w:cs="Arial" w:eastAsia="Arial" w:hAnsi="Arial"/>
          <w:b/>
          <w:bCs/>
          <w:color w:val="14233F"/>
          <w:sz w:val="20"/>
          <w:szCs w:val="20"/>
        </w:rPr>
        <w:t xml:space="preserve">Anchored to value: </w:t>
      </w:r>
      <w:r>
        <w:rPr>
          <w:rFonts w:ascii="Arial" w:cs="Arial" w:eastAsia="Arial" w:hAnsi="Arial"/>
          <w:color w:val="5D6B8C"/>
          <w:sz w:val="20"/>
          <w:szCs w:val="20"/>
        </w:rPr>
        <w:t xml:space="preserve">the same 10-capability estate saves ≈$1.07M/yr in IT economics alone (from the ROI model), so list price is ≈31% of that — the customer keeps the majority of IT savings and all business value on top. Rule of thumb: capture 10–20% of modeled value.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T-shirt tiers (presets of the same line items)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860"/>
        <w:gridCol w:w="3000"/>
      </w:tblGrid>
      <w:tr>
        <w:trPr>
          <w:tblHeader/>
        </w:trPr>
        <w:tc>
          <w:tcPr>
            <w:tcW w:type="dxa" w:w="1500"/>
            <w:tcBorders>
              <w:top w:val="single" w:color="D3DCE8" w:sz="4"/>
              <w:left w:val="single" w:color="D3DCE8" w:sz="4"/>
              <w:bottom w:val="single" w:color="D3DCE8" w:sz="4"/>
              <w:right w:val="single" w:color="D3DCE8" w:sz="4"/>
            </w:tcBorders>
            <w:shd w:fill="1320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4860"/>
            <w:tcBorders>
              <w:top w:val="single" w:color="D3DCE8" w:sz="4"/>
              <w:left w:val="single" w:color="D3DCE8" w:sz="4"/>
              <w:bottom w:val="single" w:color="D3DCE8" w:sz="4"/>
              <w:right w:val="single" w:color="D3DCE8" w:sz="4"/>
            </w:tcBorders>
            <w:shd w:fill="1320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Bundles</w:t>
            </w:r>
          </w:p>
        </w:tc>
        <w:tc>
          <w:tcPr>
            <w:tcW w:type="dxa" w:w="3000"/>
            <w:tcBorders>
              <w:top w:val="single" w:color="D3DCE8" w:sz="4"/>
              <w:left w:val="single" w:color="D3DCE8" w:sz="4"/>
              <w:bottom w:val="single" w:color="D3DCE8" w:sz="4"/>
              <w:right w:val="single" w:color="D3DCE8" w:sz="4"/>
            </w:tcBorders>
            <w:shd w:fill="1320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Indicative / yr</w:t>
            </w:r>
          </w:p>
        </w:tc>
      </w:tr>
      <w:tr>
        <w:tc>
          <w:tcPr>
            <w:tcW w:type="dxa" w:w="1500"/>
            <w:tcBorders>
              <w:top w:val="single" w:color="D3DCE8" w:sz="4"/>
              <w:left w:val="single" w:color="D3DCE8" w:sz="4"/>
              <w:bottom w:val="single" w:color="D3DCE8" w:sz="4"/>
              <w:right w:val="single" w:color="D3DCE8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4233F"/>
                <w:sz w:val="20"/>
                <w:szCs w:val="20"/>
              </w:rPr>
              <w:t xml:space="preserve">Starter</w:t>
            </w:r>
          </w:p>
        </w:tc>
        <w:tc>
          <w:tcPr>
            <w:tcW w:type="dxa" w:w="4860"/>
            <w:tcBorders>
              <w:top w:val="single" w:color="D3DCE8" w:sz="4"/>
              <w:left w:val="single" w:color="D3DCE8" w:sz="4"/>
              <w:bottom w:val="single" w:color="D3DCE8" w:sz="4"/>
              <w:right w:val="single" w:color="D3DCE8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B8C"/>
                <w:sz w:val="20"/>
                <w:szCs w:val="20"/>
              </w:rPr>
              <w:t xml:space="preserve">Base + 2 packs + 2 connectors + 250k decisions — pilot, one use case</w:t>
            </w:r>
          </w:p>
        </w:tc>
        <w:tc>
          <w:tcPr>
            <w:tcW w:type="dxa" w:w="3000"/>
            <w:tcBorders>
              <w:top w:val="single" w:color="D3DCE8" w:sz="4"/>
              <w:left w:val="single" w:color="D3DCE8" w:sz="4"/>
              <w:bottom w:val="single" w:color="D3DCE8" w:sz="4"/>
              <w:right w:val="single" w:color="D3DCE8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4233F"/>
                <w:sz w:val="20"/>
                <w:szCs w:val="20"/>
              </w:rPr>
              <w:t xml:space="preserve">~$120–150k</w:t>
            </w:r>
          </w:p>
        </w:tc>
      </w:tr>
      <w:tr>
        <w:tc>
          <w:tcPr>
            <w:tcW w:type="dxa" w:w="1500"/>
            <w:tcBorders>
              <w:top w:val="single" w:color="D3DCE8" w:sz="4"/>
              <w:left w:val="single" w:color="D3DCE8" w:sz="4"/>
              <w:bottom w:val="single" w:color="D3DCE8" w:sz="4"/>
              <w:right w:val="single" w:color="D3DCE8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4233F"/>
                <w:sz w:val="20"/>
                <w:szCs w:val="20"/>
              </w:rPr>
              <w:t xml:space="preserve">Team</w:t>
            </w:r>
          </w:p>
        </w:tc>
        <w:tc>
          <w:tcPr>
            <w:tcW w:type="dxa" w:w="4860"/>
            <w:tcBorders>
              <w:top w:val="single" w:color="D3DCE8" w:sz="4"/>
              <w:left w:val="single" w:color="D3DCE8" w:sz="4"/>
              <w:bottom w:val="single" w:color="D3DCE8" w:sz="4"/>
              <w:right w:val="single" w:color="D3DCE8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B8C"/>
                <w:sz w:val="20"/>
                <w:szCs w:val="20"/>
              </w:rPr>
              <w:t xml:space="preserve">5 packs + 5 connectors + 1M decisions + prod support — a function scaling up</w:t>
            </w:r>
          </w:p>
        </w:tc>
        <w:tc>
          <w:tcPr>
            <w:tcW w:type="dxa" w:w="3000"/>
            <w:tcBorders>
              <w:top w:val="single" w:color="D3DCE8" w:sz="4"/>
              <w:left w:val="single" w:color="D3DCE8" w:sz="4"/>
              <w:bottom w:val="single" w:color="D3DCE8" w:sz="4"/>
              <w:right w:val="single" w:color="D3DCE8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4233F"/>
                <w:sz w:val="20"/>
                <w:szCs w:val="20"/>
              </w:rPr>
              <w:t xml:space="preserve">~$300–400k</w:t>
            </w:r>
          </w:p>
        </w:tc>
      </w:tr>
      <w:tr>
        <w:tc>
          <w:tcPr>
            <w:tcW w:type="dxa" w:w="1500"/>
            <w:tcBorders>
              <w:top w:val="single" w:color="D3DCE8" w:sz="4"/>
              <w:left w:val="single" w:color="D3DCE8" w:sz="4"/>
              <w:bottom w:val="single" w:color="D3DCE8" w:sz="4"/>
              <w:right w:val="single" w:color="D3DCE8" w:sz="4"/>
            </w:tcBorders>
            <w:shd w:fill="EAF7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4233F"/>
                <w:sz w:val="20"/>
                <w:szCs w:val="20"/>
              </w:rPr>
              <w:t xml:space="preserve">Business</w:t>
            </w:r>
          </w:p>
        </w:tc>
        <w:tc>
          <w:tcPr>
            <w:tcW w:type="dxa" w:w="4860"/>
            <w:tcBorders>
              <w:top w:val="single" w:color="D3DCE8" w:sz="4"/>
              <w:left w:val="single" w:color="D3DCE8" w:sz="4"/>
              <w:bottom w:val="single" w:color="D3DCE8" w:sz="4"/>
              <w:right w:val="single" w:color="D3DCE8" w:sz="4"/>
            </w:tcBorders>
            <w:shd w:fill="EAF7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B8C"/>
                <w:sz w:val="20"/>
                <w:szCs w:val="20"/>
              </w:rPr>
              <w:t xml:space="preserve">≤12 packs + unlimited OSS connectors + 5M decisions + SSO — an estate of use cases</w:t>
            </w:r>
          </w:p>
        </w:tc>
        <w:tc>
          <w:tcPr>
            <w:tcW w:type="dxa" w:w="3000"/>
            <w:tcBorders>
              <w:top w:val="single" w:color="D3DCE8" w:sz="4"/>
              <w:left w:val="single" w:color="D3DCE8" w:sz="4"/>
              <w:bottom w:val="single" w:color="D3DCE8" w:sz="4"/>
              <w:right w:val="single" w:color="D3DCE8" w:sz="4"/>
            </w:tcBorders>
            <w:shd w:fill="EAF7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E9E80"/>
                <w:sz w:val="20"/>
                <w:szCs w:val="20"/>
              </w:rPr>
              <w:t xml:space="preserve">~$0.8–1M</w:t>
            </w:r>
          </w:p>
        </w:tc>
      </w:tr>
      <w:tr>
        <w:tc>
          <w:tcPr>
            <w:tcW w:type="dxa" w:w="1500"/>
            <w:tcBorders>
              <w:top w:val="single" w:color="D3DCE8" w:sz="4"/>
              <w:left w:val="single" w:color="D3DCE8" w:sz="4"/>
              <w:bottom w:val="single" w:color="D3DCE8" w:sz="4"/>
              <w:right w:val="single" w:color="D3DCE8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4233F"/>
                <w:sz w:val="20"/>
                <w:szCs w:val="20"/>
              </w:rPr>
              <w:t xml:space="preserve">Enterprise</w:t>
            </w:r>
          </w:p>
        </w:tc>
        <w:tc>
          <w:tcPr>
            <w:tcW w:type="dxa" w:w="4860"/>
            <w:tcBorders>
              <w:top w:val="single" w:color="D3DCE8" w:sz="4"/>
              <w:left w:val="single" w:color="D3DCE8" w:sz="4"/>
              <w:bottom w:val="single" w:color="D3DCE8" w:sz="4"/>
              <w:right w:val="single" w:color="D3DCE8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D6B8C"/>
                <w:sz w:val="20"/>
                <w:szCs w:val="20"/>
              </w:rPr>
              <w:t xml:space="preserve">Unlimited + self-host license + dedicated support &amp; security — org-wide / regulated</w:t>
            </w:r>
          </w:p>
        </w:tc>
        <w:tc>
          <w:tcPr>
            <w:tcW w:type="dxa" w:w="3000"/>
            <w:tcBorders>
              <w:top w:val="single" w:color="D3DCE8" w:sz="4"/>
              <w:left w:val="single" w:color="D3DCE8" w:sz="4"/>
              <w:bottom w:val="single" w:color="D3DCE8" w:sz="4"/>
              <w:right w:val="single" w:color="D3DCE8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4233F"/>
                <w:sz w:val="20"/>
                <w:szCs w:val="20"/>
              </w:rPr>
              <w:t xml:space="preserve">custom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Why this model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14233F"/>
          <w:sz w:val="20"/>
          <w:szCs w:val="20"/>
        </w:rPr>
        <w:t xml:space="preserve">Easy to buy. </w:t>
      </w:r>
      <w:r>
        <w:rPr>
          <w:rFonts w:ascii="Arial" w:cs="Arial" w:eastAsia="Arial" w:hAnsi="Arial"/>
          <w:color w:val="5D6B8C"/>
          <w:sz w:val="20"/>
          <w:szCs w:val="20"/>
        </w:rPr>
        <w:t xml:space="preserve">Pick a T-shirt size; drill into the exact line items on request.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14233F"/>
          <w:sz w:val="20"/>
          <w:szCs w:val="20"/>
        </w:rPr>
        <w:t xml:space="preserve">Transparent to justify. </w:t>
      </w:r>
      <w:r>
        <w:rPr>
          <w:rFonts w:ascii="Arial" w:cs="Arial" w:eastAsia="Arial" w:hAnsi="Arial"/>
          <w:color w:val="5D6B8C"/>
          <w:sz w:val="20"/>
          <w:szCs w:val="20"/>
        </w:rPr>
        <w:t xml:space="preserve">Every number is an addition of components tied to value.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14233F"/>
          <w:sz w:val="20"/>
          <w:szCs w:val="20"/>
        </w:rPr>
        <w:t xml:space="preserve">Aligned to the thesis. </w:t>
      </w:r>
      <w:r>
        <w:rPr>
          <w:rFonts w:ascii="Arial" w:cs="Arial" w:eastAsia="Arial" w:hAnsi="Arial"/>
          <w:color w:val="5D6B8C"/>
          <w:sz w:val="20"/>
          <w:szCs w:val="20"/>
        </w:rPr>
        <w:t xml:space="preserve">You earn more only as customers add capabilities — never for adding agents.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14233F"/>
          <w:sz w:val="20"/>
          <w:szCs w:val="20"/>
        </w:rPr>
        <w:t xml:space="preserve">Land and expand. </w:t>
      </w:r>
      <w:r>
        <w:rPr>
          <w:rFonts w:ascii="Arial" w:cs="Arial" w:eastAsia="Arial" w:hAnsi="Arial"/>
          <w:color w:val="5D6B8C"/>
          <w:sz w:val="20"/>
          <w:szCs w:val="20"/>
        </w:rPr>
        <w:t xml:space="preserve">Start with one use case (Starter); grow as packs are added.</w:t>
      </w:r>
    </w:p>
    <w:sectPr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Arial" w:cs="Arial" w:eastAsia="Arial" w:hAnsi="Arial"/>
        <w:color w:val="5D6B8C"/>
        <w:sz w:val="16"/>
        <w:szCs w:val="16"/>
      </w:rPr>
      <w:t xml:space="preserve">UNAI · Pricing one-pager   ·   Illustrative — validate against willingness-to-pay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4233F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/>
      <w:outlineLvl w:val="0"/>
    </w:pPr>
    <w:rPr>
      <w:rFonts w:ascii="Arial" w:cs="Arial" w:eastAsia="Arial" w:hAnsi="Arial"/>
      <w:b/>
      <w:bCs/>
      <w:color w:val="14233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14233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2026-07-01T18:46:57.984Z</dcterms:created>
  <dcterms:modified xsi:type="dcterms:W3CDTF">2026-07-01T18:46:57.984Z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