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7AD25" w14:textId="77777777" w:rsidR="00757036" w:rsidRDefault="00757036" w:rsidP="00757036">
      <w:pPr>
        <w:pStyle w:val="Titre1"/>
      </w:pPr>
      <w:r>
        <w:rPr>
          <w:u w:val="single"/>
        </w:rPr>
        <w:t>Financement</w:t>
      </w:r>
    </w:p>
    <w:p w14:paraId="4FE5FAD0" w14:textId="77777777" w:rsidR="00757036" w:rsidRDefault="00757036" w:rsidP="00757036">
      <w:pPr>
        <w:pStyle w:val="Paragraphedeliste"/>
        <w:numPr>
          <w:ilvl w:val="1"/>
          <w:numId w:val="1"/>
        </w:numPr>
        <w:tabs>
          <w:tab w:val="left" w:pos="1539"/>
        </w:tabs>
        <w:spacing w:before="250" w:line="272" w:lineRule="exact"/>
        <w:ind w:left="1539" w:hanging="361"/>
        <w:contextualSpacing w:val="0"/>
        <w:rPr>
          <w:rFonts w:ascii="Courier New" w:hAnsi="Courier New"/>
        </w:rPr>
      </w:pPr>
      <w:r>
        <w:rPr>
          <w:b/>
          <w:bCs/>
          <w:spacing w:val="-2"/>
        </w:rPr>
        <w:t xml:space="preserve">Notre Père :</w:t>
      </w:r>
      <w:r>
        <w:rPr>
          <w:b/>
          <w:bCs/>
          <w:spacing w:val="-3"/>
        </w:rPr>
        <w:t xml:space="preserve"> </w:t>
      </w:r>
      <w:r>
        <w:rPr>
          <w:spacing w:val="-2"/>
        </w:rPr>
        <w:t xml:space="preserve">IFC/Proparco (32.525.000 €)</w:t>
      </w:r>
    </w:p>
    <w:p w14:paraId="0E7E1279" w14:textId="77777777" w:rsidR="00757036" w:rsidRPr="004C731E" w:rsidRDefault="00757036" w:rsidP="00757036">
      <w:pPr>
        <w:pStyle w:val="Paragraphedeliste"/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color w:val="FF0000"/>
        </w:rPr>
      </w:pPr>
      <w:bookmarkStart w:id="0" w:name="_Hlk214146902"/>
      <w:r>
        <w:rPr>
          <w:b/>
          <w:color w:val="FF0000"/>
        </w:rPr>
        <w:t>1</w:t>
      </w:r>
      <w:r>
        <w:rPr>
          <w:b/>
          <w:color w:val="FF0000"/>
          <w:vertAlign w:val="superscript"/>
        </w:rPr>
        <w:t>er</w:t>
      </w:r>
      <w:r>
        <w:rPr>
          <w:b/>
          <w:color w:val="FF0000"/>
        </w:rPr>
        <w:t xml:space="preserve"> tirage (35 % - 11,4 M €)</w:t>
      </w:r>
      <w:r>
        <w:rPr>
          <w:color w:val="FF0000"/>
        </w:rPr>
        <w:t xml:space="preserve"> : à réaliser (Excavation réalisée &amp; commercialisation 36% </w:t>
      </w:r>
      <w:r>
        <w:rPr>
          <w:b/>
          <w:color w:val="FF0000"/>
        </w:rPr>
        <w:t>actée</w:t>
      </w:r>
      <w:r>
        <w:rPr>
          <w:color w:val="FF0000"/>
        </w:rPr>
        <w:t>) – Attestation SCO avec le stade excavation en masse transmise le 29/04/26</w:t>
      </w:r>
    </w:p>
    <w:bookmarkEnd w:id="0"/>
    <w:p>
      <w:pPr>
        <w:pStyle w:val="Paragraphedeliste"/>
        <w:widowControl/>
        <w:numPr>
          <w:ilvl w:val="1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CP’s restant à lever afin d’obtenir le tirage </w:t>
      </w:r>
      <w:r>
        <w:rPr>
          <w:i/>
          <w:color w:val="FF0000"/>
        </w:rPr>
        <w:t xml:space="preserve">(selon le suivi des CPs IFC / Proparco)</w:t>
      </w:r>
      <w:r>
        <w:rPr>
          <w:color w:val="FF0000"/>
        </w:rPr>
        <w:t xml:space="preserve"> :</w:t>
      </w:r>
    </w:p>
    <w:p>
      <w:pPr>
        <w:pStyle w:val="Paragraphedeliste"/>
        <w:widowControl/>
        <w:numPr>
          <w:ilvl w:val="2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b/>
          <w:color w:val="FF0000"/>
        </w:rPr>
        <w:t xml:space="preserve">Paiements :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Paiement Hypothèque (759.120 €)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Paiement Frais d’avocat ap. négo. ($362 K) – honoraires HL et ADNA ; commissions des Prêteurs Seniors (confirmation attendue après paiement)</w:t>
      </w:r>
    </w:p>
    <w:p>
      <w:pPr>
        <w:pStyle w:val="Paragraphedeliste"/>
        <w:widowControl/>
        <w:numPr>
          <w:ilvl w:val="2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b/>
          <w:color w:val="FF0000"/>
        </w:rPr>
        <w:t xml:space="preserve">Documents de sûreté – version définitive attendue</w:t>
      </w:r>
      <w:r>
        <w:rPr>
          <w:color w:val="FF0000"/>
        </w:rPr>
        <w:t xml:space="preserve"> (demande d’informations ADNA du 02/03/26) :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Hypothèque : projet diffusé par Duval le 18/09/25 – revue et retour d’ADNA attendus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Convention de nantissement du compte DSR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Conventions de nantissement des actions </w:t>
      </w:r>
      <w:r>
        <w:rPr>
          <w:i/>
          <w:color w:val="FF0000"/>
        </w:rPr>
        <w:t xml:space="preserve">(PAI / TAT)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Conventions de cession des droits d’actionnaire </w:t>
      </w:r>
      <w:r>
        <w:rPr>
          <w:i/>
          <w:color w:val="FF0000"/>
        </w:rPr>
        <w:t xml:space="preserve">(prêts d’actionnaires – PAI / TAT Conseils)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Cession de créances </w:t>
      </w:r>
      <w:r>
        <w:rPr>
          <w:i/>
          <w:color w:val="FF0000"/>
          <w:sz w:val="20"/>
          <w:szCs w:val="20"/>
        </w:rPr>
        <w:t xml:space="preserve">(Confirmation qu’il n’existe pas d’autres créances)</w:t>
      </w:r>
    </w:p>
    <w:p>
      <w:pPr>
        <w:pStyle w:val="Paragraphedeliste"/>
        <w:widowControl/>
        <w:numPr>
          <w:ilvl w:val="2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b/>
          <w:color w:val="FF0000"/>
        </w:rPr>
        <w:t xml:space="preserve">Convention du compte DSR :</w:t>
      </w:r>
      <w:r>
        <w:rPr>
          <w:color w:val="FF0000"/>
        </w:rPr>
        <w:t xml:space="preserve"> domiciliation du compte à identifier et mise en relation de HL avec la banque teneuse du compte – relance HL du 07/04/26, en attente de retour de Duval.</w:t>
      </w:r>
    </w:p>
    <w:p>
      <w:pPr>
        <w:pStyle w:val="Paragraphedeliste"/>
        <w:widowControl/>
        <w:numPr>
          <w:ilvl w:val="2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b/>
          <w:color w:val="FF0000"/>
        </w:rPr>
        <w:t xml:space="preserve">Documents de financement – version définitive attendue :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Convention de partage des sûretés et accord intercréanciers (accords IFC le 19/09/25 et Proparco le 23/09/25)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Conventions de conservation des actions et de subordination (versions convenues le 26/09/25, sous réserve de l’approbation crédit des prêteurs)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Convention d’agent des sûretés (commentaires de l’agent du 22/09/25 en cours de revue par ADNA / HL)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Convention de lettre de bail foncier (accord Duval – version finale à diffuser par ADNA)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Contrat EPC et contrats de bail : copies signées transmises le 15/09/25, en cours de revue par HL / ADNA</w:t>
      </w:r>
    </w:p>
    <w:p>
      <w:pPr>
        <w:pStyle w:val="Paragraphedeliste"/>
        <w:widowControl/>
        <w:numPr>
          <w:ilvl w:val="2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b/>
          <w:color w:val="FF0000"/>
        </w:rPr>
        <w:t xml:space="preserve">Documents non reçus (à fournir par Duval) :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Lettre d’honoraires de l’agent des sûretés (à préparer avec l’agent)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Contrat de prestations de gestion (à signer au closing) et Pacte d’actionnaires (point d’avancement attendu)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Contrat de bail foncier définitif : signature, enregistrement aux impôts et dépôt auprès de la conservation foncière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Certificat de non-modification des statuts de l’Emprunteur et du Sponsor depuis le 03/04/25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Polices d’assurance et attestation des assureurs (validité et paiement des primes)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Autorisation donnée aux CAC (Annexe 4) et Certificat de fonction et de pouvoir (Annexe 1)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E&amp;S : E&amp;S Assessment / Plan d’action et mise en place du système de gestion E&amp;S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Justificatifs de la contribution du Sponsor (32.525.000 €)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Baux fermes Odalys (6 619 m²) et Auchan (1 140 m²)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Preuve des restrictions de cession d’actions opposables à tous les actionnaires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Preuve de la constitution et du perfectionnement des sûretés en 1</w:t>
      </w:r>
      <w:r>
        <w:rPr>
          <w:color w:val="FF0000"/>
          <w:vertAlign w:val="superscript"/>
        </w:rPr>
        <w:t xml:space="preserve">er</w:t>
      </w:r>
      <w:r>
        <w:rPr>
          <w:color w:val="FF0000"/>
        </w:rPr>
        <w:t xml:space="preserve"> rang</w:t>
      </w:r>
    </w:p>
    <w:p>
      <w:pPr>
        <w:pStyle w:val="Paragraphedeliste"/>
        <w:widowControl/>
        <w:numPr>
          <w:ilvl w:val="3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color w:val="FF0000"/>
        </w:rPr>
        <w:t xml:space="preserve">Attestation de l’architecte confirmant l’achèvement de l’excavation, dernier rapport SCO et PV du comité de suivi des travaux </w:t>
      </w:r>
      <w:r>
        <w:rPr>
          <w:i/>
          <w:color w:val="FF0000"/>
        </w:rPr>
        <w:t xml:space="preserve">(toujours indiqués « non reçus » dans le suivi malgré l’attestation SCO du 29/04/26)</w:t>
      </w:r>
    </w:p>
    <w:p>
      <w:pPr>
        <w:pStyle w:val="Paragraphedeliste"/>
        <w:widowControl/>
        <w:numPr>
          <w:ilvl w:val="2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b/>
          <w:color w:val="FF0000"/>
        </w:rPr>
        <w:t xml:space="preserve">Autorisations :</w:t>
      </w:r>
      <w:r>
        <w:rPr>
          <w:color w:val="FF0000"/>
        </w:rPr>
        <w:t xml:space="preserve"> obtenues (EIES, agrément Tourisme, certificat d’urbanisme, permis de construire, FINEX, agrément promoteur, bail foncier au Livre Foncier…) – en attente de la validation finale d’ADNA.</w:t>
      </w:r>
    </w:p>
    <w:p>
      <w:pPr>
        <w:pStyle w:val="Paragraphedeliste"/>
        <w:widowControl/>
        <w:numPr>
          <w:ilvl w:val="2"/>
          <w:numId w:val="2"/>
        </w:numPr>
        <w:autoSpaceDE/>
        <w:autoSpaceDN/>
        <w:spacing w:after="160" w:line="259" w:lineRule="auto"/>
        <w:jc w:val="left"/>
        <w:rPr>
          <w:color w:val="FF0000"/>
        </w:rPr>
      </w:pPr>
      <w:r>
        <w:rPr>
          <w:b/>
          <w:color w:val="FF0000"/>
        </w:rPr>
        <w:t xml:space="preserve">Avis juridiques et attestation des CAC :</w:t>
      </w:r>
      <w:r>
        <w:rPr>
          <w:color w:val="FF0000"/>
        </w:rPr>
        <w:t xml:space="preserve"> en cours – versions définitives attendues.</w:t>
      </w:r>
    </w:p>
    <w:p w14:paraId="3EF67FD3" w14:textId="4D117EFB" w:rsidR="00757036" w:rsidRDefault="00757036" w:rsidP="00757036">
      <w:pPr>
        <w:pStyle w:val="Paragraphedeliste"/>
        <w:tabs>
          <w:tab w:val="left" w:pos="1539"/>
        </w:tabs>
        <w:spacing w:before="250" w:line="275" w:lineRule="exact"/>
        <w:ind w:left="1539"/>
        <w:rPr>
          <w:rFonts w:ascii="Courier New" w:hAnsi="Courier New"/>
        </w:rPr>
      </w:pPr>
    </w:p>
    <w:p w14:paraId="11928DEF" w14:textId="77777777" w:rsidR="00757036" w:rsidRDefault="00757036" w:rsidP="00757036">
      <w:pPr>
        <w:pStyle w:val="Paragraphedeliste"/>
        <w:numPr>
          <w:ilvl w:val="1"/>
          <w:numId w:val="1"/>
        </w:numPr>
        <w:tabs>
          <w:tab w:val="left" w:pos="1539"/>
        </w:tabs>
        <w:spacing w:before="250" w:line="275" w:lineRule="exact"/>
        <w:ind w:left="1539" w:hanging="361"/>
        <w:contextualSpacing w:val="0"/>
        <w:rPr>
          <w:rFonts w:ascii="Courier New" w:hAnsi="Courier New"/>
        </w:rPr>
      </w:pPr>
      <w:r>
        <w:rPr>
          <w:b/>
          <w:bCs/>
          <w:spacing w:val="-2"/>
        </w:rPr>
        <w:t>Riviera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2"/>
        </w:rPr>
        <w:t>: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4"/>
        </w:rPr>
        <w:t>BNI</w:t>
      </w:r>
    </w:p>
    <w:p w14:paraId="5FF5CA98" w14:textId="77777777" w:rsidR="00757036" w:rsidRPr="00CD1FD1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line="258" w:lineRule="exact"/>
        <w:contextualSpacing w:val="0"/>
        <w:rPr>
          <w:rFonts w:ascii="Wingdings" w:hAnsi="Wingdings"/>
        </w:rPr>
      </w:pPr>
      <w:bookmarkStart w:id="1" w:name="_Hlk195265174"/>
      <w:r>
        <w:rPr>
          <w:b/>
          <w:bCs/>
        </w:rPr>
        <w:t xml:space="preserve">BNI (32M€) : </w:t>
      </w:r>
    </w:p>
    <w:bookmarkEnd w:id="1"/>
    <w:p w14:paraId="48503B9A" w14:textId="77777777" w:rsidR="00757036" w:rsidRPr="00CD1FD1" w:rsidRDefault="00757036" w:rsidP="00757036">
      <w:pPr>
        <w:pStyle w:val="Paragraphedeliste"/>
        <w:numPr>
          <w:ilvl w:val="3"/>
          <w:numId w:val="1"/>
        </w:numPr>
        <w:tabs>
          <w:tab w:val="left" w:pos="2260"/>
        </w:tabs>
        <w:spacing w:line="258" w:lineRule="exact"/>
        <w:contextualSpacing w:val="0"/>
        <w:rPr>
          <w:rFonts w:ascii="Wingdings" w:hAnsi="Wingdings"/>
        </w:rPr>
      </w:pPr>
      <w:r>
        <w:t>Prêt sur 12 ans à 7,5% en FCFA.</w:t>
      </w:r>
    </w:p>
    <w:p w14:paraId="490B4EEC" w14:textId="77777777" w:rsidR="00757036" w:rsidRDefault="00757036" w:rsidP="00757036">
      <w:pPr>
        <w:pStyle w:val="Paragraphedeliste"/>
        <w:numPr>
          <w:ilvl w:val="3"/>
          <w:numId w:val="1"/>
        </w:numPr>
        <w:tabs>
          <w:tab w:val="left" w:pos="2260"/>
        </w:tabs>
        <w:ind w:right="209"/>
        <w:contextualSpacing w:val="0"/>
      </w:pPr>
      <w:r>
        <w:t xml:space="preserve">Signature de prêt signé le 12/05. </w:t>
      </w:r>
    </w:p>
    <w:p w14:paraId="51DF949E" w14:textId="77777777" w:rsidR="00757036" w:rsidRDefault="00757036" w:rsidP="00757036">
      <w:pPr>
        <w:pStyle w:val="Paragraphedeliste"/>
        <w:numPr>
          <w:ilvl w:val="4"/>
          <w:numId w:val="1"/>
        </w:numPr>
        <w:tabs>
          <w:tab w:val="left" w:pos="2260"/>
        </w:tabs>
        <w:ind w:right="209"/>
        <w:contextualSpacing w:val="0"/>
      </w:pPr>
      <w:r>
        <w:t>1</w:t>
      </w:r>
      <w:r>
        <w:rPr>
          <w:vertAlign w:val="superscript"/>
        </w:rPr>
        <w:t>er</w:t>
      </w:r>
      <w:r>
        <w:t xml:space="preserve"> tirage réalisé (environ 15M€ HT).</w:t>
      </w:r>
    </w:p>
    <w:p w14:paraId="095545EC" w14:textId="77777777" w:rsidR="00757036" w:rsidRDefault="00757036" w:rsidP="00757036">
      <w:pPr>
        <w:pStyle w:val="Paragraphedeliste"/>
        <w:numPr>
          <w:ilvl w:val="4"/>
          <w:numId w:val="1"/>
        </w:numPr>
        <w:tabs>
          <w:tab w:val="left" w:pos="2260"/>
        </w:tabs>
        <w:ind w:right="209"/>
        <w:contextualSpacing w:val="0"/>
        <w:rPr>
          <w:color w:val="FF0000"/>
        </w:rPr>
      </w:pPr>
      <w:r>
        <w:rPr>
          <w:color w:val="FF0000"/>
        </w:rPr>
        <w:t>2</w:t>
      </w:r>
      <w:r>
        <w:rPr>
          <w:color w:val="FF0000"/>
          <w:vertAlign w:val="superscript"/>
        </w:rPr>
        <w:t>ème</w:t>
      </w:r>
      <w:r>
        <w:rPr>
          <w:color w:val="FF0000"/>
        </w:rPr>
        <w:t xml:space="preserve"> tirage : en décembre 2026 (A valider par la trésorerie selon besoin)</w:t>
      </w:r>
    </w:p>
    <w:p w14:paraId="4C2905AA" w14:textId="77777777" w:rsidR="00757036" w:rsidRDefault="00757036" w:rsidP="00757036">
      <w:pPr>
        <w:pStyle w:val="Corpsdetexte"/>
        <w:spacing w:before="5"/>
        <w:ind w:left="0"/>
      </w:pPr>
    </w:p>
    <w:p w14:paraId="5CCB2DE3" w14:textId="60C97DEF" w:rsidR="00757036" w:rsidRPr="008A61F8" w:rsidRDefault="00757036" w:rsidP="00757036">
      <w:pPr>
        <w:pStyle w:val="Paragraphedeliste"/>
        <w:numPr>
          <w:ilvl w:val="1"/>
          <w:numId w:val="1"/>
        </w:numPr>
        <w:tabs>
          <w:tab w:val="left" w:pos="1539"/>
        </w:tabs>
        <w:spacing w:line="275" w:lineRule="exact"/>
        <w:ind w:left="1539" w:hanging="361"/>
        <w:contextualSpacing w:val="0"/>
        <w:rPr>
          <w:rFonts w:ascii="Courier New" w:hAnsi="Courier New"/>
        </w:rPr>
      </w:pPr>
      <w:r>
        <w:rPr>
          <w:b/>
          <w:bCs/>
        </w:rPr>
        <w:t xml:space="preserve">GTA (Lomé)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:</w:t>
      </w:r>
      <w:r>
        <w:rPr>
          <w:b/>
          <w:bCs/>
          <w:spacing w:val="-6"/>
        </w:rPr>
        <w:t xml:space="preserve"> </w:t>
      </w:r>
      <w:r>
        <w:t>BOAD,</w:t>
      </w:r>
      <w:r>
        <w:rPr>
          <w:spacing w:val="-7"/>
        </w:rPr>
        <w:t xml:space="preserve"> </w:t>
      </w:r>
      <w:r>
        <w:t>Banque</w:t>
      </w:r>
      <w:r>
        <w:rPr>
          <w:spacing w:val="-1"/>
        </w:rPr>
        <w:t xml:space="preserve"> </w:t>
      </w:r>
      <w:r>
        <w:rPr>
          <w:spacing w:val="-2"/>
        </w:rPr>
        <w:t>Atlantique</w:t>
      </w:r>
    </w:p>
    <w:p w14:paraId="79AC4337" w14:textId="77777777" w:rsidR="00757036" w:rsidRPr="008419C5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line="268" w:lineRule="exact"/>
        <w:contextualSpacing w:val="0"/>
        <w:rPr>
          <w:color w:val="FF0000"/>
        </w:rPr>
      </w:pPr>
      <w:r>
        <w:rPr>
          <w:color w:val="FF0000"/>
        </w:rPr>
        <w:t xml:space="preserve">SAD doit s'engager à payer sur fonds propres les échéances de remboursement jusqu’à la livraison (évaluer à 1M€).</w:t>
      </w:r>
    </w:p>
    <w:p w14:paraId="609B8871" w14:textId="77777777" w:rsidR="00757036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line="268" w:lineRule="exact"/>
        <w:contextualSpacing w:val="0"/>
        <w:rPr>
          <w:rFonts w:ascii="Wingdings" w:hAnsi="Wingdings"/>
        </w:rPr>
      </w:pPr>
      <w:r>
        <w:rPr>
          <w:color w:val="FF0000"/>
        </w:rPr>
        <w:t xml:space="preserve">Enregistrement contrat de prêt BOAD : en attente documents avocat.</w:t>
      </w:r>
    </w:p>
    <w:p w14:paraId="49CE53CE" w14:textId="77777777" w:rsidR="00757036" w:rsidRPr="00515EF7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before="5"/>
        <w:ind w:right="293"/>
        <w:contextualSpacing w:val="0"/>
      </w:pPr>
      <w:r>
        <w:t xml:space="preserve">Conditions avant tirage (en attente retour BOAD pour validation) : </w:t>
      </w:r>
    </w:p>
    <w:p w14:paraId="0B71F03D" w14:textId="77777777" w:rsidR="00757036" w:rsidRDefault="00757036" w:rsidP="00757036">
      <w:pPr>
        <w:pStyle w:val="Paragraphedeliste"/>
        <w:numPr>
          <w:ilvl w:val="3"/>
          <w:numId w:val="1"/>
        </w:numPr>
        <w:tabs>
          <w:tab w:val="left" w:pos="2260"/>
        </w:tabs>
        <w:spacing w:line="268" w:lineRule="exact"/>
        <w:contextualSpacing w:val="0"/>
        <w:rPr>
          <w:color w:val="FF0000"/>
        </w:rPr>
      </w:pPr>
      <w:r>
        <w:rPr>
          <w:color w:val="FF0000"/>
        </w:rPr>
        <w:t xml:space="preserve">Voir liste des CP’S (Boad et BATG)</w:t>
      </w:r>
    </w:p>
    <w:p w14:paraId="2D1A04F1" w14:textId="77777777" w:rsidR="00757036" w:rsidRDefault="00757036" w:rsidP="00757036">
      <w:pPr>
        <w:pStyle w:val="Paragraphedeliste"/>
        <w:numPr>
          <w:ilvl w:val="3"/>
          <w:numId w:val="1"/>
        </w:numPr>
        <w:tabs>
          <w:tab w:val="left" w:pos="2260"/>
        </w:tabs>
        <w:spacing w:line="268" w:lineRule="exact"/>
        <w:contextualSpacing w:val="0"/>
        <w:rPr>
          <w:color w:val="FF0000"/>
        </w:rPr>
      </w:pPr>
      <w:r>
        <w:rPr>
          <w:color w:val="FF0000"/>
        </w:rPr>
        <w:t>Fonds de garantie FSA à finaliser (CT)</w:t>
      </w:r>
    </w:p>
    <w:p w14:paraId="5A3C4E8B" w14:textId="77777777" w:rsidR="00757036" w:rsidRPr="00693FDC" w:rsidRDefault="00757036" w:rsidP="00757036">
      <w:pPr>
        <w:pStyle w:val="Paragraphedeliste"/>
        <w:numPr>
          <w:ilvl w:val="3"/>
          <w:numId w:val="1"/>
        </w:numPr>
        <w:tabs>
          <w:tab w:val="left" w:pos="2260"/>
        </w:tabs>
        <w:spacing w:before="5"/>
        <w:ind w:right="293"/>
        <w:contextualSpacing w:val="0"/>
      </w:pPr>
      <w:r>
        <w:rPr>
          <w:b/>
          <w:bCs/>
        </w:rPr>
        <w:t xml:space="preserve">Accord direct avec l’Etat : </w:t>
      </w:r>
      <w:r>
        <w:t>projet d’accord transmis aux banques : en attente de leur retour.</w:t>
      </w:r>
    </w:p>
    <w:p w14:paraId="569DFECA" w14:textId="77777777" w:rsidR="00757036" w:rsidRPr="00E44A4C" w:rsidRDefault="00757036" w:rsidP="00757036">
      <w:pPr>
        <w:pStyle w:val="Paragraphedeliste"/>
        <w:numPr>
          <w:ilvl w:val="3"/>
          <w:numId w:val="1"/>
        </w:numPr>
        <w:tabs>
          <w:tab w:val="left" w:pos="2260"/>
        </w:tabs>
        <w:spacing w:before="5"/>
        <w:ind w:right="293"/>
        <w:contextualSpacing w:val="0"/>
        <w:rPr>
          <w:rFonts w:ascii="Wingdings" w:hAnsi="Wingdings"/>
        </w:rPr>
      </w:pPr>
      <w:r>
        <w:rPr>
          <w:b/>
          <w:bCs/>
        </w:rPr>
        <w:t>Technical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Advisor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b/>
          <w:bCs/>
          <w:color w:val="FF0000"/>
          <w:spacing w:val="-2"/>
        </w:rPr>
        <w:t>Attention 60 jours pour la mise en place.</w:t>
      </w:r>
    </w:p>
    <w:p w14:paraId="0644727D" w14:textId="77777777" w:rsidR="00757036" w:rsidRDefault="00757036" w:rsidP="00757036">
      <w:pPr>
        <w:pStyle w:val="Corpsdetexte"/>
        <w:spacing w:before="42"/>
        <w:ind w:left="0"/>
      </w:pPr>
    </w:p>
    <w:p w14:paraId="0AE8D67E" w14:textId="2F96BE6D" w:rsidR="00757036" w:rsidRDefault="00757036" w:rsidP="00757036">
      <w:pPr>
        <w:pStyle w:val="Paragraphedeliste"/>
        <w:numPr>
          <w:ilvl w:val="1"/>
          <w:numId w:val="1"/>
        </w:numPr>
        <w:tabs>
          <w:tab w:val="left" w:pos="1539"/>
        </w:tabs>
        <w:spacing w:before="1"/>
        <w:ind w:left="1539" w:hanging="361"/>
        <w:contextualSpacing w:val="0"/>
        <w:rPr>
          <w:rFonts w:ascii="Courier New" w:hAnsi="Courier New"/>
        </w:rPr>
      </w:pPr>
      <w:r>
        <w:rPr>
          <w:b/>
          <w:bCs/>
        </w:rPr>
        <w:t xml:space="preserve">Bonamoussadi (Cameroun)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:</w:t>
      </w:r>
      <w:r>
        <w:rPr>
          <w:b/>
          <w:bCs/>
          <w:spacing w:val="-10"/>
        </w:rPr>
        <w:t xml:space="preserve"> </w:t>
      </w:r>
      <w:r>
        <w:rPr>
          <w:spacing w:val="-2"/>
        </w:rPr>
        <w:t>BICEC</w:t>
      </w:r>
    </w:p>
    <w:p w14:paraId="21795247" w14:textId="77777777" w:rsidR="00757036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before="14"/>
        <w:ind w:hanging="362"/>
        <w:contextualSpacing w:val="0"/>
        <w:rPr>
          <w:rFonts w:ascii="Wingdings" w:hAnsi="Wingdings"/>
        </w:rPr>
      </w:pPr>
      <w:r>
        <w:rPr>
          <w:spacing w:val="-2"/>
        </w:rPr>
        <w:t>Contrat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financement</w:t>
      </w:r>
      <w:r>
        <w:rPr>
          <w:spacing w:val="-6"/>
        </w:rPr>
        <w:t xml:space="preserve"> </w:t>
      </w:r>
      <w:r>
        <w:rPr>
          <w:spacing w:val="-2"/>
        </w:rPr>
        <w:t>signé</w:t>
      </w:r>
      <w:r>
        <w:rPr>
          <w:spacing w:val="-7"/>
        </w:rPr>
        <w:t xml:space="preserve"> </w:t>
      </w:r>
      <w:r>
        <w:rPr>
          <w:spacing w:val="-2"/>
        </w:rPr>
        <w:t>le</w:t>
      </w:r>
      <w:r>
        <w:rPr>
          <w:spacing w:val="-6"/>
        </w:rPr>
        <w:t xml:space="preserve"> </w:t>
      </w:r>
      <w:r>
        <w:rPr>
          <w:spacing w:val="-2"/>
        </w:rPr>
        <w:t>24/07.</w:t>
      </w:r>
    </w:p>
    <w:p w14:paraId="4656319A" w14:textId="77777777" w:rsidR="00757036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before="22"/>
        <w:ind w:hanging="362"/>
        <w:contextualSpacing w:val="0"/>
        <w:rPr>
          <w:rFonts w:ascii="Wingdings" w:hAnsi="Wingdings"/>
        </w:rPr>
      </w:pPr>
      <w:r>
        <w:rPr>
          <w:spacing w:val="-2"/>
        </w:rPr>
        <w:t>1</w:t>
      </w:r>
      <w:r>
        <w:rPr>
          <w:spacing w:val="-2"/>
          <w:vertAlign w:val="superscript"/>
        </w:rPr>
        <w:t>er</w:t>
      </w:r>
      <w:r>
        <w:rPr>
          <w:spacing w:val="-7"/>
        </w:rPr>
        <w:t xml:space="preserve"> </w:t>
      </w:r>
      <w:r>
        <w:rPr>
          <w:spacing w:val="-2"/>
        </w:rPr>
        <w:t>tirage.</w:t>
      </w:r>
      <w:r>
        <w:rPr>
          <w:spacing w:val="-7"/>
        </w:rPr>
        <w:t xml:space="preserve"> </w:t>
      </w:r>
      <w:r>
        <w:rPr>
          <w:spacing w:val="-4"/>
        </w:rPr>
        <w:t>FAIT</w:t>
      </w:r>
    </w:p>
    <w:p w14:paraId="73B9C98B" w14:textId="77777777" w:rsidR="00757036" w:rsidRPr="00480F14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before="22"/>
        <w:ind w:hanging="362"/>
        <w:contextualSpacing w:val="0"/>
        <w:rPr>
          <w:rFonts w:ascii="Wingdings" w:hAnsi="Wingdings"/>
        </w:rPr>
      </w:pPr>
      <w:r>
        <w:rPr>
          <w:spacing w:val="-2"/>
        </w:rPr>
        <w:t>2</w:t>
      </w:r>
      <w:r>
        <w:rPr>
          <w:spacing w:val="-2"/>
          <w:vertAlign w:val="superscript"/>
        </w:rPr>
        <w:t>ème</w:t>
      </w:r>
      <w:r>
        <w:rPr>
          <w:spacing w:val="-7"/>
        </w:rPr>
        <w:t xml:space="preserve"> </w:t>
      </w:r>
      <w:r>
        <w:rPr>
          <w:spacing w:val="-2"/>
        </w:rPr>
        <w:t>tirage</w:t>
      </w:r>
      <w:r>
        <w:rPr>
          <w:spacing w:val="-7"/>
        </w:rPr>
        <w:t xml:space="preserve"> </w:t>
      </w:r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60%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commercialisation</w:t>
      </w:r>
      <w:r>
        <w:rPr>
          <w:spacing w:val="-7"/>
        </w:rPr>
        <w:t xml:space="preserve"> </w:t>
      </w:r>
      <w:r>
        <w:rPr>
          <w:spacing w:val="-2"/>
        </w:rPr>
        <w:t>prévu</w:t>
      </w:r>
      <w:r>
        <w:rPr>
          <w:spacing w:val="-7"/>
        </w:rPr>
        <w:t xml:space="preserve"> </w:t>
      </w:r>
      <w:r>
        <w:rPr>
          <w:b/>
          <w:bCs/>
          <w:spacing w:val="-2"/>
          <w:u w:val="single" w:color="FF0000"/>
        </w:rPr>
        <w:t>en</w:t>
      </w:r>
      <w:r>
        <w:rPr>
          <w:b/>
          <w:bCs/>
          <w:spacing w:val="-6"/>
          <w:u w:val="single" w:color="FF0000"/>
        </w:rPr>
        <w:t xml:space="preserve"> </w:t>
      </w:r>
      <w:r>
        <w:rPr>
          <w:b/>
          <w:bCs/>
          <w:spacing w:val="-2"/>
          <w:u w:val="single" w:color="FF0000"/>
        </w:rPr>
        <w:t>octobre</w:t>
      </w:r>
      <w:r>
        <w:rPr>
          <w:b/>
          <w:bCs/>
          <w:spacing w:val="-8"/>
          <w:u w:val="single" w:color="FF0000"/>
        </w:rPr>
        <w:t xml:space="preserve"> </w:t>
      </w:r>
      <w:r>
        <w:rPr>
          <w:b/>
          <w:bCs/>
          <w:spacing w:val="-4"/>
          <w:u w:val="single" w:color="FF0000"/>
        </w:rPr>
        <w:t>2024</w:t>
      </w:r>
    </w:p>
    <w:p w14:paraId="3975C937" w14:textId="77777777" w:rsidR="00757036" w:rsidRPr="003868C3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before="22"/>
        <w:ind w:hanging="362"/>
        <w:contextualSpacing w:val="0"/>
        <w:rPr>
          <w:rFonts w:ascii="Wingdings" w:hAnsi="Wingdings"/>
        </w:rPr>
      </w:pPr>
      <w:r>
        <w:rPr>
          <w:color w:val="FF0000"/>
          <w:spacing w:val="-2"/>
        </w:rPr>
        <w:t>3</w:t>
      </w:r>
      <w:r>
        <w:rPr>
          <w:color w:val="FF0000"/>
          <w:spacing w:val="-2"/>
          <w:vertAlign w:val="superscript"/>
        </w:rPr>
        <w:t>ème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tirage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: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2"/>
        </w:rPr>
        <w:t>70%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de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2"/>
        </w:rPr>
        <w:t>commercialisation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prévu</w:t>
      </w:r>
      <w:r>
        <w:rPr>
          <w:color w:val="FF0000"/>
          <w:spacing w:val="-6"/>
        </w:rPr>
        <w:t xml:space="preserve"> </w:t>
      </w:r>
      <w:r>
        <w:rPr>
          <w:b/>
          <w:bCs/>
          <w:color w:val="FF0000"/>
          <w:spacing w:val="-2"/>
          <w:u w:val="single" w:color="FF0000"/>
        </w:rPr>
        <w:t>en</w:t>
      </w:r>
      <w:r>
        <w:rPr>
          <w:b/>
          <w:bCs/>
          <w:color w:val="FF0000"/>
          <w:spacing w:val="-6"/>
          <w:u w:val="single" w:color="FF0000"/>
        </w:rPr>
        <w:t xml:space="preserve"> septembre</w:t>
      </w:r>
      <w:r>
        <w:rPr>
          <w:b/>
          <w:bCs/>
          <w:color w:val="FF0000"/>
          <w:spacing w:val="-8"/>
          <w:u w:val="single" w:color="FF0000"/>
        </w:rPr>
        <w:t xml:space="preserve"> </w:t>
      </w:r>
      <w:r>
        <w:rPr>
          <w:b/>
          <w:bCs/>
          <w:color w:val="FF0000"/>
          <w:spacing w:val="-4"/>
          <w:u w:val="single" w:color="FF0000"/>
        </w:rPr>
        <w:t xml:space="preserve">2025 (transmettre documents 1 semaine avant)</w:t>
      </w:r>
      <w:r>
        <w:rPr>
          <w:b/>
          <w:bCs/>
          <w:color w:val="FF0000"/>
          <w:spacing w:val="-4"/>
        </w:rPr>
        <w:t xml:space="preserve">. En attente versement des fonds par la banque, blocage de la banque pour libérer les fonds – Obligation à opposer à la banque (Sujet ST) – </w:t>
      </w:r>
      <w:r>
        <w:rPr>
          <w:b/>
          <w:bCs/>
          <w:spacing w:val="-4"/>
        </w:rPr>
        <w:t>Courrier à envoyer ce jour à la banque.</w:t>
      </w:r>
    </w:p>
    <w:p w14:paraId="76B51639" w14:textId="1B038BDC" w:rsidR="00757036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before="22"/>
        <w:ind w:hanging="362"/>
        <w:contextualSpacing w:val="0"/>
        <w:rPr>
          <w:color w:val="FF0000"/>
          <w:spacing w:val="-2"/>
        </w:rPr>
      </w:pPr>
      <w:r>
        <w:rPr>
          <w:color w:val="FF0000"/>
          <w:spacing w:val="-2"/>
        </w:rPr>
        <w:t>4</w:t>
      </w:r>
      <w:r>
        <w:rPr>
          <w:color w:val="FF0000"/>
          <w:spacing w:val="-2"/>
          <w:vertAlign w:val="superscript"/>
        </w:rPr>
        <w:t>ème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tirage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: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2"/>
        </w:rPr>
        <w:t>85%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de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2"/>
        </w:rPr>
        <w:t>commercialisation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prévu</w:t>
      </w:r>
      <w:r>
        <w:rPr>
          <w:color w:val="FF0000"/>
          <w:spacing w:val="-6"/>
        </w:rPr>
        <w:t xml:space="preserve"> </w:t>
      </w:r>
      <w:r>
        <w:rPr>
          <w:b/>
          <w:bCs/>
          <w:color w:val="FF0000"/>
          <w:spacing w:val="-2"/>
          <w:u w:val="single" w:color="FF0000"/>
        </w:rPr>
        <w:t>en</w:t>
      </w:r>
      <w:r>
        <w:rPr>
          <w:b/>
          <w:bCs/>
          <w:color w:val="FF0000"/>
          <w:spacing w:val="-8"/>
          <w:u w:val="single" w:color="FF0000"/>
        </w:rPr>
        <w:t xml:space="preserve"> octobre</w:t>
      </w:r>
      <w:r>
        <w:rPr>
          <w:b/>
          <w:bCs/>
          <w:color w:val="FF0000"/>
          <w:spacing w:val="-7"/>
          <w:u w:val="single" w:color="FF0000"/>
        </w:rPr>
        <w:t xml:space="preserve"> </w:t>
      </w:r>
      <w:r>
        <w:rPr>
          <w:b/>
          <w:bCs/>
          <w:color w:val="FF0000"/>
          <w:spacing w:val="-2"/>
          <w:u w:val="single" w:color="FF0000"/>
        </w:rPr>
        <w:t>2025. Besoin de la signature du TS avec Orange</w:t>
      </w:r>
      <w:r>
        <w:rPr>
          <w:color w:val="FF0000"/>
          <w:spacing w:val="-2"/>
        </w:rPr>
        <w:t xml:space="preserve">. =&gt; tirage refusé par la banque qui demande un reporting d’avancement des travaux qui à la base n’était pas contractuel</w:t>
      </w:r>
    </w:p>
    <w:p w14:paraId="72193BA1" w14:textId="77777777" w:rsidR="00757036" w:rsidRDefault="00757036">
      <w:pPr>
        <w:widowControl/>
        <w:autoSpaceDE/>
        <w:autoSpaceDN/>
        <w:spacing w:after="160" w:line="278" w:lineRule="auto"/>
        <w:rPr>
          <w:color w:val="FF0000"/>
          <w:spacing w:val="-2"/>
        </w:rPr>
      </w:pPr>
      <w:r>
        <w:rPr>
          <w:color w:val="FF0000"/>
          <w:spacing w:val="-2"/>
        </w:rPr>
        <w:br w:type="page"/>
      </w:r>
    </w:p>
    <w:p w14:paraId="40D3DE4A" w14:textId="77777777" w:rsidR="00757036" w:rsidRPr="00F80D5F" w:rsidRDefault="00757036" w:rsidP="00757036">
      <w:pPr>
        <w:pStyle w:val="Paragraphedeliste"/>
        <w:tabs>
          <w:tab w:val="left" w:pos="2260"/>
        </w:tabs>
        <w:spacing w:before="22"/>
        <w:ind w:left="2260"/>
        <w:contextualSpacing w:val="0"/>
        <w:rPr>
          <w:rFonts w:ascii="Wingdings" w:hAnsi="Wingdings"/>
        </w:rPr>
      </w:pPr>
    </w:p>
    <w:p w14:paraId="1C228158" w14:textId="41323811" w:rsidR="00757036" w:rsidRPr="00533A1B" w:rsidRDefault="00757036" w:rsidP="00757036">
      <w:pPr>
        <w:pStyle w:val="Paragraphedeliste"/>
        <w:numPr>
          <w:ilvl w:val="1"/>
          <w:numId w:val="1"/>
        </w:numPr>
        <w:tabs>
          <w:tab w:val="left" w:pos="1539"/>
        </w:tabs>
        <w:spacing w:before="250" w:line="275" w:lineRule="exact"/>
        <w:ind w:left="1539" w:hanging="361"/>
        <w:contextualSpacing w:val="0"/>
        <w:rPr>
          <w:b/>
          <w:bCs/>
          <w:spacing w:val="-2"/>
        </w:rPr>
      </w:pPr>
      <w:r>
        <w:rPr>
          <w:b/>
          <w:bCs/>
          <w:spacing w:val="-2"/>
        </w:rPr>
        <w:t xml:space="preserve">Inzovu (Rwanda) :</w:t>
      </w:r>
    </w:p>
    <w:p w14:paraId="72C8D186" w14:textId="77777777" w:rsidR="00757036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before="15"/>
        <w:ind w:hanging="362"/>
        <w:contextualSpacing w:val="0"/>
        <w:rPr>
          <w:rFonts w:ascii="Wingdings" w:hAnsi="Wingdings"/>
        </w:rPr>
      </w:pPr>
      <w:r>
        <w:rPr>
          <w:spacing w:val="-2"/>
        </w:rPr>
        <w:t>Contrat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financement</w:t>
      </w:r>
      <w:r>
        <w:rPr>
          <w:spacing w:val="-7"/>
        </w:rPr>
        <w:t xml:space="preserve"> </w:t>
      </w:r>
      <w:r>
        <w:rPr>
          <w:spacing w:val="-2"/>
        </w:rPr>
        <w:t>signé</w:t>
      </w:r>
      <w:r>
        <w:rPr>
          <w:spacing w:val="-6"/>
        </w:rPr>
        <w:t xml:space="preserve"> </w:t>
      </w:r>
      <w:r>
        <w:rPr>
          <w:spacing w:val="-2"/>
        </w:rPr>
        <w:t>le</w:t>
      </w:r>
      <w:r>
        <w:rPr>
          <w:spacing w:val="-6"/>
        </w:rPr>
        <w:t xml:space="preserve"> </w:t>
      </w:r>
      <w:r>
        <w:rPr>
          <w:spacing w:val="-2"/>
        </w:rPr>
        <w:t>13/07.</w:t>
      </w:r>
    </w:p>
    <w:p w14:paraId="1D1B099A" w14:textId="77777777" w:rsidR="00757036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before="22"/>
        <w:ind w:hanging="362"/>
        <w:contextualSpacing w:val="0"/>
        <w:rPr>
          <w:rFonts w:ascii="Wingdings" w:hAnsi="Wingdings"/>
        </w:rPr>
      </w:pPr>
      <w:r>
        <w:rPr>
          <w:spacing w:val="-2"/>
        </w:rPr>
        <w:t>1</w:t>
      </w:r>
      <w:r>
        <w:rPr>
          <w:spacing w:val="-2"/>
          <w:vertAlign w:val="superscript"/>
        </w:rPr>
        <w:t>er</w:t>
      </w:r>
      <w:r>
        <w:rPr>
          <w:spacing w:val="-7"/>
        </w:rPr>
        <w:t xml:space="preserve"> </w:t>
      </w:r>
      <w:r>
        <w:rPr>
          <w:spacing w:val="-2"/>
        </w:rPr>
        <w:t>tirage</w:t>
      </w:r>
      <w:r>
        <w:rPr>
          <w:spacing w:val="-4"/>
        </w:rPr>
        <w:t xml:space="preserve"> </w:t>
      </w:r>
      <w:r>
        <w:rPr>
          <w:spacing w:val="-2"/>
        </w:rPr>
        <w:t>le</w:t>
      </w:r>
      <w:r>
        <w:rPr>
          <w:spacing w:val="-5"/>
        </w:rPr>
        <w:t xml:space="preserve"> </w:t>
      </w:r>
      <w:r>
        <w:rPr>
          <w:spacing w:val="-2"/>
        </w:rPr>
        <w:t>22/12/23.</w:t>
      </w:r>
    </w:p>
    <w:p w14:paraId="314C1F9B" w14:textId="77777777" w:rsidR="00757036" w:rsidRPr="00004820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before="21"/>
        <w:ind w:right="480" w:hanging="363"/>
        <w:contextualSpacing w:val="0"/>
        <w:rPr>
          <w:rFonts w:ascii="Wingdings" w:hAnsi="Wingdings"/>
        </w:rPr>
      </w:pPr>
      <w:r>
        <w:t>2</w:t>
      </w:r>
      <w:r>
        <w:rPr>
          <w:vertAlign w:val="superscript"/>
        </w:rPr>
        <w:t>ème</w:t>
      </w:r>
      <w:r>
        <w:rPr>
          <w:spacing w:val="-13"/>
        </w:rPr>
        <w:t xml:space="preserve"> </w:t>
      </w:r>
      <w:r>
        <w:t>tirage</w:t>
      </w:r>
      <w:r>
        <w:rPr>
          <w:spacing w:val="-12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FAIT</w:t>
      </w:r>
    </w:p>
    <w:p w14:paraId="50653BCC" w14:textId="77777777" w:rsidR="00757036" w:rsidRPr="008F4776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before="23"/>
        <w:ind w:hanging="362"/>
        <w:contextualSpacing w:val="0"/>
        <w:rPr>
          <w:rFonts w:ascii="Wingdings" w:hAnsi="Wingdings"/>
          <w:color w:val="0070C0"/>
        </w:rPr>
      </w:pPr>
      <w:r>
        <w:rPr>
          <w:spacing w:val="-2"/>
        </w:rPr>
        <w:t>3</w:t>
      </w:r>
      <w:r>
        <w:rPr>
          <w:spacing w:val="-2"/>
          <w:vertAlign w:val="superscript"/>
        </w:rPr>
        <w:t>ème</w:t>
      </w:r>
      <w:r>
        <w:rPr>
          <w:spacing w:val="-6"/>
        </w:rPr>
        <w:t xml:space="preserve"> </w:t>
      </w:r>
      <w:r>
        <w:rPr>
          <w:spacing w:val="-2"/>
        </w:rPr>
        <w:t>tirage</w:t>
      </w:r>
      <w:r>
        <w:rPr>
          <w:spacing w:val="-6"/>
        </w:rPr>
        <w:t xml:space="preserve"> 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fin</w:t>
      </w:r>
      <w:r>
        <w:rPr>
          <w:spacing w:val="-7"/>
        </w:rPr>
        <w:t xml:space="preserve"> </w:t>
      </w:r>
      <w:r>
        <w:rPr>
          <w:spacing w:val="-2"/>
        </w:rPr>
        <w:t>du</w:t>
      </w:r>
      <w:r>
        <w:rPr>
          <w:spacing w:val="-6"/>
        </w:rPr>
        <w:t xml:space="preserve"> </w:t>
      </w:r>
      <w:r>
        <w:rPr>
          <w:spacing w:val="-2"/>
        </w:rPr>
        <w:t>PH3</w:t>
      </w:r>
      <w:r>
        <w:rPr>
          <w:spacing w:val="-6"/>
        </w:rPr>
        <w:t xml:space="preserve"> </w:t>
      </w:r>
      <w:r>
        <w:rPr>
          <w:spacing w:val="-2"/>
        </w:rPr>
        <w:t>et</w:t>
      </w:r>
      <w:r>
        <w:rPr>
          <w:spacing w:val="-6"/>
        </w:rPr>
        <w:t xml:space="preserve"> </w:t>
      </w:r>
      <w:r>
        <w:rPr>
          <w:spacing w:val="-2"/>
        </w:rPr>
        <w:t>60%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commercialisation</w:t>
      </w:r>
      <w:r>
        <w:rPr>
          <w:spacing w:val="-6"/>
        </w:rPr>
        <w:t xml:space="preserve"> fait </w:t>
      </w:r>
      <w:r>
        <w:rPr>
          <w:b/>
          <w:bCs/>
          <w:spacing w:val="-2"/>
          <w:u w:color="FF0000"/>
        </w:rPr>
        <w:t>en</w:t>
      </w:r>
      <w:r>
        <w:rPr>
          <w:b/>
          <w:bCs/>
          <w:spacing w:val="-7"/>
          <w:u w:color="FF0000"/>
        </w:rPr>
        <w:t xml:space="preserve"> décembre </w:t>
      </w:r>
      <w:r>
        <w:rPr>
          <w:b/>
          <w:bCs/>
          <w:spacing w:val="-4"/>
          <w:u w:color="FF0000"/>
        </w:rPr>
        <w:t>2024</w:t>
      </w:r>
    </w:p>
    <w:p w14:paraId="56B3EDAE" w14:textId="77777777" w:rsidR="00757036" w:rsidRPr="00D54118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before="22"/>
        <w:ind w:hanging="362"/>
        <w:contextualSpacing w:val="0"/>
        <w:rPr>
          <w:rFonts w:ascii="Wingdings" w:hAnsi="Wingdings"/>
        </w:rPr>
      </w:pPr>
      <w:r>
        <w:rPr>
          <w:spacing w:val="-2"/>
        </w:rPr>
        <w:t>4</w:t>
      </w:r>
      <w:r>
        <w:rPr>
          <w:spacing w:val="-2"/>
          <w:vertAlign w:val="superscript"/>
        </w:rPr>
        <w:t>ème</w:t>
      </w:r>
      <w:r>
        <w:rPr>
          <w:spacing w:val="-5"/>
        </w:rPr>
        <w:t xml:space="preserve"> </w:t>
      </w:r>
      <w:r>
        <w:rPr>
          <w:spacing w:val="-2"/>
        </w:rPr>
        <w:t>tirage</w:t>
      </w:r>
      <w:r>
        <w:rPr>
          <w:spacing w:val="-5"/>
        </w:rPr>
        <w:t xml:space="preserve"> 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clos</w:t>
      </w:r>
      <w:r>
        <w:rPr>
          <w:spacing w:val="-6"/>
        </w:rPr>
        <w:t xml:space="preserve"> </w:t>
      </w:r>
      <w:r>
        <w:rPr>
          <w:spacing w:val="-2"/>
        </w:rPr>
        <w:t>et</w:t>
      </w:r>
      <w:r>
        <w:rPr>
          <w:spacing w:val="-5"/>
        </w:rPr>
        <w:t xml:space="preserve"> </w:t>
      </w:r>
      <w:r>
        <w:rPr>
          <w:spacing w:val="-2"/>
        </w:rPr>
        <w:t>couvert</w:t>
      </w:r>
      <w:r>
        <w:rPr>
          <w:spacing w:val="-6"/>
        </w:rPr>
        <w:t xml:space="preserve"> </w:t>
      </w:r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75%</w:t>
      </w:r>
      <w:r>
        <w:rPr>
          <w:spacing w:val="-4"/>
        </w:rPr>
        <w:t xml:space="preserve"> </w:t>
      </w:r>
      <w:r>
        <w:rPr>
          <w:spacing w:val="-2"/>
        </w:rPr>
        <w:t>de commercialisation -</w:t>
      </w:r>
      <w:r>
        <w:rPr>
          <w:b/>
          <w:bCs/>
          <w:spacing w:val="-2"/>
          <w:u w:val="single" w:color="FF0000"/>
        </w:rPr>
        <w:t xml:space="preserve"> FAIT</w:t>
      </w:r>
    </w:p>
    <w:p w14:paraId="4FB20D9E" w14:textId="77777777" w:rsidR="00757036" w:rsidRPr="00A11B35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before="22"/>
        <w:ind w:hanging="362"/>
        <w:contextualSpacing w:val="0"/>
        <w:rPr>
          <w:b/>
          <w:bCs/>
          <w:spacing w:val="-2"/>
        </w:rPr>
      </w:pPr>
      <w:r>
        <w:rPr>
          <w:b/>
          <w:bCs/>
          <w:spacing w:val="-2"/>
        </w:rPr>
        <w:t>Paiement ODALYS – en attente financement local</w:t>
      </w:r>
    </w:p>
    <w:p w14:paraId="7CC14554" w14:textId="77777777" w:rsidR="00757036" w:rsidRPr="00D33941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before="22"/>
        <w:ind w:hanging="362"/>
        <w:contextualSpacing w:val="0"/>
        <w:rPr>
          <w:rFonts w:ascii="Wingdings" w:hAnsi="Wingdings"/>
        </w:rPr>
      </w:pPr>
      <w:r>
        <w:rPr>
          <w:spacing w:val="-2"/>
        </w:rPr>
        <w:t>Rapport d’avancement du chantier IFC à réaliser.</w:t>
      </w:r>
    </w:p>
    <w:p w14:paraId="1D8DAD0A" w14:textId="77777777" w:rsidR="00757036" w:rsidRPr="00D33941" w:rsidRDefault="00757036" w:rsidP="00757036">
      <w:pPr>
        <w:pStyle w:val="Paragraphedeliste"/>
        <w:numPr>
          <w:ilvl w:val="2"/>
          <w:numId w:val="1"/>
        </w:numPr>
        <w:tabs>
          <w:tab w:val="left" w:pos="2260"/>
        </w:tabs>
        <w:spacing w:before="22"/>
        <w:ind w:hanging="362"/>
        <w:contextualSpacing w:val="0"/>
        <w:rPr>
          <w:rFonts w:ascii="Wingdings" w:hAnsi="Wingdings"/>
          <w:color w:val="FF0000"/>
        </w:rPr>
      </w:pPr>
      <w:r>
        <w:rPr>
          <w:color w:val="FF0000"/>
          <w:spacing w:val="-2"/>
        </w:rPr>
        <w:t xml:space="preserve">Descente de fonds propres : 13,5M$ TTC jusqu’à la fin du chantier.</w:t>
      </w:r>
    </w:p>
    <w:p w14:paraId="5F34267B" w14:textId="77777777" w:rsidR="00757036" w:rsidRDefault="00757036" w:rsidP="00757036">
      <w:pPr>
        <w:pStyle w:val="Corpsdetexte"/>
        <w:spacing w:before="98"/>
        <w:ind w:left="0"/>
        <w:rPr>
          <w:b/>
          <w:bCs/>
          <w:sz w:val="28"/>
          <w:szCs w:val="28"/>
        </w:rPr>
      </w:pPr>
    </w:p>
    <w:p w14:paraId="6EB53252" w14:textId="77777777" w:rsidR="00757036" w:rsidRDefault="00757036" w:rsidP="00757036"/>
    <w:p w14:paraId="4AAC79A0" w14:textId="6BDBD8C3" w:rsidR="002A15F2" w:rsidRPr="00757036" w:rsidRDefault="002A15F2" w:rsidP="00757036"/>
    <w:sectPr w:rsidR="002A15F2" w:rsidRPr="00757036" w:rsidSect="00757036">
      <w:headerReference w:type="default" r:id="rId5"/>
      <w:footerReference w:type="default" r:id="rId6"/>
      <w:pgSz w:w="11920" w:h="16850"/>
      <w:pgMar w:top="2480" w:right="780" w:bottom="830" w:left="920" w:header="997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0685367"/>
      <w:docPartObj>
        <w:docPartGallery w:val="Page Numbers (Bottom of Page)"/>
        <w:docPartUnique/>
      </w:docPartObj>
    </w:sdtPr>
    <w:sdtContent>
      <w:p w14:paraId="1C1F7D8E" w14:textId="77777777" w:rsidR="00757036" w:rsidRDefault="0075703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206C00" w14:textId="77777777" w:rsidR="00757036" w:rsidRDefault="00757036">
    <w:pPr>
      <w:pStyle w:val="Pieddepage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8545F" w14:textId="77777777" w:rsidR="00757036" w:rsidRDefault="00757036" w:rsidP="749BFAB7">
    <w:pPr>
      <w:pStyle w:val="Corpsdetexte"/>
      <w:spacing w:line="14" w:lineRule="auto"/>
      <w:ind w:left="0"/>
      <w:rPr>
        <w:sz w:val="20"/>
        <w:szCs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195C7751" wp14:editId="0B5A23E3">
          <wp:simplePos x="0" y="0"/>
          <wp:positionH relativeFrom="page">
            <wp:posOffset>2924810</wp:posOffset>
          </wp:positionH>
          <wp:positionV relativeFrom="page">
            <wp:posOffset>633043</wp:posOffset>
          </wp:positionV>
          <wp:extent cx="1682750" cy="951153"/>
          <wp:effectExtent l="0" t="0" r="0" b="0"/>
          <wp:wrapNone/>
          <wp:docPr id="1642795825" name="Image 16427958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82750" cy="951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B77C4"/>
    <w:multiLevelType w:val="hybridMultilevel"/>
    <w:tmpl w:val="A8AA235C"/>
    <w:lvl w:ilvl="0" w:tplc="D0ACFC20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  <w:color w:val="auto"/>
        <w:lang w:val="fr"/>
      </w:rPr>
    </w:lvl>
    <w:lvl w:ilvl="1" w:tplc="FFFFFFFF" w:tentative="1">
      <w:start w:val="1"/>
      <w:numFmt w:val="bullet"/>
      <w:lvlText w:val="o"/>
      <w:lvlJc w:val="left"/>
      <w:pPr>
        <w:ind w:left="29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28" w:hanging="360"/>
      </w:pPr>
      <w:rPr>
        <w:rFonts w:ascii="Wingdings" w:hAnsi="Wingdings" w:hint="default"/>
      </w:rPr>
    </w:lvl>
  </w:abstractNum>
  <w:abstractNum w:abstractNumId="1" w15:restartNumberingAfterBreak="0">
    <w:nsid w:val="5B9E7E29"/>
    <w:multiLevelType w:val="hybridMultilevel"/>
    <w:tmpl w:val="09126482"/>
    <w:lvl w:ilvl="0" w:tplc="3CDA0756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  <w:color w:val="FF0000"/>
      </w:rPr>
    </w:lvl>
    <w:lvl w:ilvl="1" w:tplc="300C0003">
      <w:start w:val="1"/>
      <w:numFmt w:val="bullet"/>
      <w:lvlText w:val="o"/>
      <w:lvlJc w:val="left"/>
      <w:pPr>
        <w:ind w:left="2988" w:hanging="360"/>
      </w:pPr>
      <w:rPr>
        <w:rFonts w:ascii="Courier New" w:hAnsi="Courier New" w:cs="Courier New" w:hint="default"/>
      </w:rPr>
    </w:lvl>
    <w:lvl w:ilvl="2" w:tplc="30ACB734">
      <w:start w:val="1"/>
      <w:numFmt w:val="bullet"/>
      <w:lvlText w:val=""/>
      <w:lvlJc w:val="left"/>
      <w:pPr>
        <w:ind w:left="3708" w:hanging="360"/>
      </w:pPr>
      <w:rPr>
        <w:rFonts w:ascii="Wingdings" w:hAnsi="Wingdings" w:hint="default"/>
        <w:color w:val="FF0000"/>
      </w:rPr>
    </w:lvl>
    <w:lvl w:ilvl="3" w:tplc="300C0001" w:tentative="1">
      <w:start w:val="1"/>
      <w:numFmt w:val="bullet"/>
      <w:lvlText w:val=""/>
      <w:lvlJc w:val="left"/>
      <w:pPr>
        <w:ind w:left="4428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5148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5868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6588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7308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8028" w:hanging="360"/>
      </w:pPr>
      <w:rPr>
        <w:rFonts w:ascii="Wingdings" w:hAnsi="Wingdings" w:hint="default"/>
      </w:rPr>
    </w:lvl>
  </w:abstractNum>
  <w:abstractNum w:abstractNumId="2" w15:restartNumberingAfterBreak="0">
    <w:nsid w:val="7DD402A1"/>
    <w:multiLevelType w:val="hybridMultilevel"/>
    <w:tmpl w:val="53AAF87E"/>
    <w:lvl w:ilvl="0" w:tplc="B3F08272">
      <w:numFmt w:val="bullet"/>
      <w:lvlText w:val="-"/>
      <w:lvlJc w:val="left"/>
      <w:pPr>
        <w:ind w:left="820" w:hanging="363"/>
      </w:pPr>
      <w:rPr>
        <w:rFonts w:ascii="Calibri" w:eastAsia="Calibri" w:hAnsi="Calibri" w:cs="Calibri" w:hint="default"/>
        <w:spacing w:val="0"/>
        <w:w w:val="100"/>
        <w:lang w:val="fr-FR" w:eastAsia="en-US" w:bidi="ar-SA"/>
      </w:rPr>
    </w:lvl>
    <w:lvl w:ilvl="1" w:tplc="B0540C9A">
      <w:numFmt w:val="bullet"/>
      <w:lvlText w:val="o"/>
      <w:lvlJc w:val="left"/>
      <w:pPr>
        <w:ind w:left="1540" w:hanging="363"/>
      </w:pPr>
      <w:rPr>
        <w:rFonts w:ascii="Courier New" w:eastAsia="Courier New" w:hAnsi="Courier New" w:cs="Courier New" w:hint="default"/>
        <w:spacing w:val="0"/>
        <w:w w:val="100"/>
        <w:lang w:val="fr-FR" w:eastAsia="en-US" w:bidi="ar-SA"/>
      </w:rPr>
    </w:lvl>
    <w:lvl w:ilvl="2" w:tplc="770C6BE0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  <w:color w:val="FF0000"/>
      </w:rPr>
    </w:lvl>
    <w:lvl w:ilvl="3" w:tplc="AF6C71D4">
      <w:numFmt w:val="bullet"/>
      <w:lvlText w:val=""/>
      <w:lvlJc w:val="left"/>
      <w:pPr>
        <w:ind w:left="2981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spacing w:val="0"/>
        <w:w w:val="100"/>
        <w:sz w:val="22"/>
        <w:szCs w:val="22"/>
        <w:lang w:val="fr-FR" w:eastAsia="en-US" w:bidi="ar-SA"/>
      </w:rPr>
    </w:lvl>
    <w:lvl w:ilvl="4" w:tplc="6814307A">
      <w:numFmt w:val="bullet"/>
      <w:lvlText w:val="•"/>
      <w:lvlJc w:val="left"/>
      <w:pPr>
        <w:ind w:left="4013" w:hanging="360"/>
      </w:pPr>
      <w:rPr>
        <w:rFonts w:hint="default"/>
        <w:lang w:val="fr-FR" w:eastAsia="en-US" w:bidi="ar-SA"/>
      </w:rPr>
    </w:lvl>
    <w:lvl w:ilvl="5" w:tplc="0C16166A">
      <w:numFmt w:val="bullet"/>
      <w:lvlText w:val="•"/>
      <w:lvlJc w:val="left"/>
      <w:pPr>
        <w:ind w:left="5046" w:hanging="360"/>
      </w:pPr>
      <w:rPr>
        <w:rFonts w:hint="default"/>
        <w:lang w:val="fr-FR" w:eastAsia="en-US" w:bidi="ar-SA"/>
      </w:rPr>
    </w:lvl>
    <w:lvl w:ilvl="6" w:tplc="45EA9932">
      <w:numFmt w:val="bullet"/>
      <w:lvlText w:val="•"/>
      <w:lvlJc w:val="left"/>
      <w:pPr>
        <w:ind w:left="6079" w:hanging="360"/>
      </w:pPr>
      <w:rPr>
        <w:rFonts w:hint="default"/>
        <w:lang w:val="fr-FR" w:eastAsia="en-US" w:bidi="ar-SA"/>
      </w:rPr>
    </w:lvl>
    <w:lvl w:ilvl="7" w:tplc="8C2A8AB0">
      <w:numFmt w:val="bullet"/>
      <w:lvlText w:val="•"/>
      <w:lvlJc w:val="left"/>
      <w:pPr>
        <w:ind w:left="7112" w:hanging="360"/>
      </w:pPr>
      <w:rPr>
        <w:rFonts w:hint="default"/>
        <w:lang w:val="fr-FR" w:eastAsia="en-US" w:bidi="ar-SA"/>
      </w:rPr>
    </w:lvl>
    <w:lvl w:ilvl="8" w:tplc="197C158A">
      <w:numFmt w:val="bullet"/>
      <w:lvlText w:val="•"/>
      <w:lvlJc w:val="left"/>
      <w:pPr>
        <w:ind w:left="8145" w:hanging="360"/>
      </w:pPr>
      <w:rPr>
        <w:rFonts w:hint="default"/>
        <w:lang w:val="fr-FR" w:eastAsia="en-US" w:bidi="ar-SA"/>
      </w:rPr>
    </w:lvl>
  </w:abstractNum>
  <w:num w:numId="1" w16cid:durableId="110705523">
    <w:abstractNumId w:val="2"/>
  </w:num>
  <w:num w:numId="2" w16cid:durableId="2037271525">
    <w:abstractNumId w:val="1"/>
  </w:num>
  <w:num w:numId="3" w16cid:durableId="150446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36"/>
    <w:rsid w:val="002A15F2"/>
    <w:rsid w:val="00757036"/>
    <w:rsid w:val="00B00C7E"/>
    <w:rsid w:val="00C91D78"/>
    <w:rsid w:val="00D0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7799D"/>
  <w15:chartTrackingRefBased/>
  <w15:docId w15:val="{B6044865-8FBF-4D58-A39A-7ED86B46A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03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57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7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7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7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7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70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70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70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70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7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7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7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70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70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70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70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70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70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70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7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7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7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7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70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70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70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7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70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7036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1"/>
    <w:qFormat/>
    <w:rsid w:val="00757036"/>
    <w:pPr>
      <w:ind w:left="2260"/>
    </w:pPr>
  </w:style>
  <w:style w:type="character" w:customStyle="1" w:styleId="CorpsdetexteCar">
    <w:name w:val="Corps de texte Car"/>
    <w:basedOn w:val="Policepardfaut"/>
    <w:link w:val="Corpsdetexte"/>
    <w:uiPriority w:val="1"/>
    <w:rsid w:val="00757036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5703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57036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360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KOUADIO Ange</dc:creator>
  <cp:keywords/>
  <dc:description/>
  <cp:lastModifiedBy>KOUADIO Ange</cp:lastModifiedBy>
  <cp:revision>1</cp:revision>
  <dcterms:created xsi:type="dcterms:W3CDTF">2026-10-01T14:19:00Z</dcterms:created>
  <dcterms:modified xsi:type="dcterms:W3CDTF">2026-10-01T14:26:00Z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333f31a-a91f-4b93-bbcd-5ddf027d1ae6_Enabled">
    <vt:lpwstr>true</vt:lpwstr>
  </property>
  <property fmtid="{D5CDD505-2E9C-101B-9397-08002B2CF9AE}" pid="3" name="MSIP_Label_4333f31a-a91f-4b93-bbcd-5ddf027d1ae6_SetDate">
    <vt:lpwstr>2026-10-01T14:26:07Z</vt:lpwstr>
  </property>
  <property fmtid="{D5CDD505-2E9C-101B-9397-08002B2CF9AE}" pid="4" name="MSIP_Label_4333f31a-a91f-4b93-bbcd-5ddf027d1ae6_Method">
    <vt:lpwstr>Standard</vt:lpwstr>
  </property>
  <property fmtid="{D5CDD505-2E9C-101B-9397-08002B2CF9AE}" pid="5" name="MSIP_Label_4333f31a-a91f-4b93-bbcd-5ddf027d1ae6_Name">
    <vt:lpwstr>C0</vt:lpwstr>
  </property>
  <property fmtid="{D5CDD505-2E9C-101B-9397-08002B2CF9AE}" pid="6" name="MSIP_Label_4333f31a-a91f-4b93-bbcd-5ddf027d1ae6_SiteId">
    <vt:lpwstr>f7e1e464-7e4d-4e93-9f42-de95ee7dcd32</vt:lpwstr>
  </property>
  <property fmtid="{D5CDD505-2E9C-101B-9397-08002B2CF9AE}" pid="7" name="MSIP_Label_4333f31a-a91f-4b93-bbcd-5ddf027d1ae6_ActionId">
    <vt:lpwstr>f99c84ec-4f0a-4abc-b393-1908523413f0</vt:lpwstr>
  </property>
  <property fmtid="{D5CDD505-2E9C-101B-9397-08002B2CF9AE}" pid="8" name="MSIP_Label_4333f31a-a91f-4b93-bbcd-5ddf027d1ae6_ContentBits">
    <vt:lpwstr>0</vt:lpwstr>
  </property>
  <property fmtid="{D5CDD505-2E9C-101B-9397-08002B2CF9AE}" pid="9" name="MSIP_Label_4333f31a-a91f-4b93-bbcd-5ddf027d1ae6_Tag">
    <vt:lpwstr>10, 3, 0, 1</vt:lpwstr>
  </property>
</Properties>
</file>