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0"/>
          <w:szCs w:val="30"/>
        </w:rPr>
      </w:pPr>
      <w:r w:rsidDel="00000000" w:rsidR="00000000" w:rsidRPr="00000000">
        <w:rPr>
          <w:b w:val="1"/>
          <w:bCs w:val="1"/>
          <w:sz w:val="30"/>
          <w:szCs w:val="30"/>
          <w:rtl w:val="0"/>
        </w:rPr>
        <w:t xml:space="preserve">HashiCorp’s motivation for building a Terraform RP on Azure</w:t>
      </w:r>
    </w:p>
    <w:p w:rsidR="00000000" w:rsidDel="00000000" w:rsidP="00000000" w:rsidRDefault="00000000" w:rsidRPr="00000000" w14:paraId="00000002">
      <w:pPr>
        <w:spacing w:after="240" w:before="24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Today, Terraform on Azure behaves like a third-party tool, operating adjacent to the control plane - and this structural positioning limits GTM alignment and seamless customer adoption. The RP model being considered is a structural shift: Terraform becomes a first-class citizen in Azure’s service taxonomy.</w:t>
      </w:r>
    </w:p>
    <w:p w:rsidR="00000000" w:rsidDel="00000000" w:rsidP="00000000" w:rsidRDefault="00000000" w:rsidRPr="00000000" w14:paraId="00000003">
      <w:pPr>
        <w:spacing w:after="240" w:before="240" w:lineRule="auto"/>
        <w:rPr/>
      </w:pPr>
      <w:r w:rsidDel="00000000" w:rsidR="00000000" w:rsidRPr="00000000">
        <w:rPr>
          <w:rtl w:val="0"/>
        </w:rPr>
        <w:t xml:space="preserve">I</w:t>
      </w:r>
      <w:r w:rsidDel="00000000" w:rsidR="00000000" w:rsidRPr="00000000">
        <w:rPr>
          <w:rtl w:val="0"/>
        </w:rPr>
        <w:t xml:space="preserve">ntent of this document - </w:t>
      </w:r>
    </w:p>
    <w:p w:rsidR="00000000" w:rsidDel="00000000" w:rsidP="00000000" w:rsidRDefault="00000000" w:rsidRPr="00000000" w14:paraId="00000004">
      <w:pPr>
        <w:numPr>
          <w:ilvl w:val="0"/>
          <w:numId w:val="4"/>
        </w:numPr>
        <w:spacing w:after="0" w:afterAutospacing="0" w:before="240" w:lineRule="auto"/>
        <w:ind w:left="720" w:hanging="360"/>
        <w:rPr>
          <w:u w:val="none"/>
        </w:rPr>
      </w:pPr>
      <w:r w:rsidDel="00000000" w:rsidR="00000000" w:rsidRPr="00000000">
        <w:rPr>
          <w:rtl w:val="0"/>
        </w:rPr>
        <w:t xml:space="preserve">Ensure internally, the HashiCorp team is aligned on why we are doing this.</w:t>
      </w:r>
    </w:p>
    <w:p w:rsidR="00000000" w:rsidDel="00000000" w:rsidP="00000000" w:rsidRDefault="00000000" w:rsidRPr="00000000" w14:paraId="00000005">
      <w:pPr>
        <w:numPr>
          <w:ilvl w:val="0"/>
          <w:numId w:val="4"/>
        </w:numPr>
        <w:spacing w:after="0" w:afterAutospacing="0" w:before="0" w:beforeAutospacing="0" w:lineRule="auto"/>
        <w:ind w:left="720" w:hanging="360"/>
        <w:rPr>
          <w:u w:val="none"/>
        </w:rPr>
      </w:pPr>
      <w:r w:rsidDel="00000000" w:rsidR="00000000" w:rsidRPr="00000000">
        <w:rPr>
          <w:rtl w:val="0"/>
        </w:rPr>
        <w:t xml:space="preserve">Help with any internal prioritization</w:t>
      </w:r>
    </w:p>
    <w:p w:rsidR="00000000" w:rsidDel="00000000" w:rsidP="00000000" w:rsidRDefault="00000000" w:rsidRPr="00000000" w14:paraId="00000006">
      <w:pPr>
        <w:numPr>
          <w:ilvl w:val="0"/>
          <w:numId w:val="4"/>
        </w:numPr>
        <w:spacing w:after="240" w:before="0" w:beforeAutospacing="0" w:lineRule="auto"/>
        <w:ind w:left="720" w:hanging="360"/>
        <w:rPr>
          <w:u w:val="none"/>
        </w:rPr>
      </w:pPr>
      <w:r w:rsidDel="00000000" w:rsidR="00000000" w:rsidRPr="00000000">
        <w:rPr>
          <w:rtl w:val="0"/>
        </w:rPr>
        <w:t xml:space="preserve">Share a redacted version of this document to help Microsoft team understand our drivers.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30"/>
          <w:szCs w:val="30"/>
        </w:rPr>
      </w:pPr>
      <w:bookmarkStart w:colFirst="0" w:colLast="0" w:name="_f9cmqq5bzmu4" w:id="0"/>
      <w:bookmarkEnd w:id="0"/>
      <w:r w:rsidDel="00000000" w:rsidR="00000000" w:rsidRPr="00000000">
        <w:rPr>
          <w:b w:val="1"/>
          <w:bCs w:val="1"/>
          <w:sz w:val="30"/>
          <w:szCs w:val="30"/>
          <w:rtl w:val="0"/>
        </w:rPr>
        <w:t xml:space="preserve">Terraform as an Azure Resource Provider (RP)</w:t>
      </w:r>
    </w:p>
    <w:p w:rsidR="00000000" w:rsidDel="00000000" w:rsidP="00000000" w:rsidRDefault="00000000" w:rsidRPr="00000000" w14:paraId="00000009">
      <w:pPr>
        <w:spacing w:after="240" w:before="240" w:lineRule="auto"/>
        <w:rPr/>
      </w:pPr>
      <w:r w:rsidDel="00000000" w:rsidR="00000000" w:rsidRPr="00000000">
        <w:rPr>
          <w:rtl w:val="0"/>
        </w:rPr>
        <w:t xml:space="preserve">Following strategic discussions with Microsoft leadership, we are kicking off investigations to build a </w:t>
      </w:r>
      <w:r w:rsidDel="00000000" w:rsidR="00000000" w:rsidRPr="00000000">
        <w:rPr>
          <w:rtl w:val="0"/>
        </w:rPr>
        <w:t xml:space="preserve">Terraform Resource Provider (RP) on Azure. </w:t>
      </w:r>
      <w:r w:rsidDel="00000000" w:rsidR="00000000" w:rsidRPr="00000000">
        <w:rPr>
          <w:rtl w:val="0"/>
        </w:rPr>
        <w:t xml:space="preserve">This approach, recommended &amp; ‘supported in principle’ by Azure leadership, allows Terraform to function as a native-feeling service within the Azure Portal—similar to Oracle Database@Azure or Anyscale.</w:t>
      </w:r>
    </w:p>
    <w:p w:rsidR="00000000" w:rsidDel="00000000" w:rsidP="00000000" w:rsidRDefault="00000000" w:rsidRPr="00000000" w14:paraId="0000000A">
      <w:pPr>
        <w:spacing w:after="240" w:before="240" w:lineRule="auto"/>
        <w:rPr/>
      </w:pPr>
      <w:r w:rsidDel="00000000" w:rsidR="00000000" w:rsidRPr="00000000">
        <w:rPr>
          <w:rtl w:val="0"/>
        </w:rPr>
        <w:t xml:space="preserve">The primary motivation is to secure a "first-class" status for Terraform on Azure, creating a seamless top-of-funnel experience that drives user adoption and accelerates the transition from community usage to paid </w:t>
      </w:r>
      <w:r w:rsidDel="00000000" w:rsidR="00000000" w:rsidRPr="00000000">
        <w:rPr>
          <w:b w:val="1"/>
          <w:bCs w:val="1"/>
          <w:rtl w:val="0"/>
        </w:rPr>
        <w:t xml:space="preserve">Enterprise IaC Tooling</w:t>
      </w:r>
      <w:r w:rsidDel="00000000" w:rsidR="00000000" w:rsidRPr="00000000">
        <w:rPr>
          <w:rtl w:val="0"/>
        </w:rPr>
        <w:t xml:space="preserve">.</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Additionally, data suggests that transitioning customers to commercial tooling appreciably increases their Azure resource consumption as it easily allows customers to scale, creating a shared incentive for Microsoft.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aqibi89323u" w:id="1"/>
      <w:bookmarkEnd w:id="1"/>
      <w:r w:rsidDel="00000000" w:rsidR="00000000" w:rsidRPr="00000000">
        <w:rPr>
          <w:b w:val="1"/>
          <w:bCs w:val="1"/>
          <w:color w:val="000000"/>
          <w:sz w:val="26"/>
          <w:szCs w:val="26"/>
          <w:rtl w:val="0"/>
        </w:rPr>
        <w:t xml:space="preserve">Strategic drivers for HashiCorp</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pvp3b72a96nu" w:id="2"/>
      <w:bookmarkEnd w:id="2"/>
      <w:r w:rsidDel="00000000" w:rsidR="00000000" w:rsidRPr="00000000">
        <w:rPr>
          <w:b w:val="1"/>
          <w:bCs w:val="1"/>
          <w:color w:val="000000"/>
          <w:sz w:val="22"/>
          <w:szCs w:val="22"/>
          <w:rtl w:val="0"/>
        </w:rPr>
        <w:t xml:space="preserve">1. Establishing a "Native" Day-0 Experience (Top-of-Funnel)</w:t>
      </w:r>
    </w:p>
    <w:p w:rsidR="00000000" w:rsidDel="00000000" w:rsidP="00000000" w:rsidRDefault="00000000" w:rsidRPr="00000000" w14:paraId="0000000E">
      <w:pPr>
        <w:spacing w:after="240" w:before="240" w:lineRule="auto"/>
        <w:rPr/>
      </w:pPr>
      <w:r w:rsidDel="00000000" w:rsidR="00000000" w:rsidRPr="00000000">
        <w:rPr>
          <w:rtl w:val="0"/>
        </w:rPr>
        <w:t xml:space="preserve">The current friction for new Azure users, often in TF-CE, involves </w:t>
      </w:r>
      <w:r w:rsidDel="00000000" w:rsidR="00000000" w:rsidRPr="00000000">
        <w:rPr>
          <w:rtl w:val="0"/>
        </w:rPr>
        <w:t xml:space="preserve">installing CLIs and managing state files manually</w:t>
      </w:r>
      <w:r w:rsidDel="00000000" w:rsidR="00000000" w:rsidRPr="00000000">
        <w:rPr>
          <w:rtl w:val="0"/>
        </w:rPr>
        <w:t xml:space="preserve">. By building a native RP, HashiCorp can embed commercial Terraform directly into the </w:t>
      </w:r>
      <w:r w:rsidDel="00000000" w:rsidR="00000000" w:rsidRPr="00000000">
        <w:rPr>
          <w:b w:val="1"/>
          <w:bCs w:val="1"/>
          <w:rtl w:val="0"/>
        </w:rPr>
        <w:t xml:space="preserve">Azure Service Catalog</w:t>
      </w:r>
      <w:r w:rsidDel="00000000" w:rsidR="00000000" w:rsidRPr="00000000">
        <w:rPr>
          <w:rtl w:val="0"/>
        </w:rPr>
        <w:t xml:space="preserve"> and </w:t>
      </w:r>
      <w:r w:rsidDel="00000000" w:rsidR="00000000" w:rsidRPr="00000000">
        <w:rPr>
          <w:b w:val="1"/>
          <w:bCs w:val="1"/>
          <w:rtl w:val="0"/>
        </w:rPr>
        <w:t xml:space="preserve">Portal UI</w:t>
      </w:r>
      <w:r w:rsidDel="00000000" w:rsidR="00000000" w:rsidRPr="00000000">
        <w:rPr>
          <w:rtl w:val="0"/>
        </w:rPr>
        <w:t xml:space="preserve">.</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The "Click-to-Deploy" Journey:</w:t>
      </w:r>
      <w:r w:rsidDel="00000000" w:rsidR="00000000" w:rsidRPr="00000000">
        <w:rPr>
          <w:rtl w:val="0"/>
        </w:rPr>
        <w:t xml:space="preserve"> Users can select a solution (e.g., a secure VM cluster) in the Azure Portal and deploy it using a "Terraform" resource type behind the scenes.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Reduced Friction:</w:t>
      </w:r>
      <w:r w:rsidDel="00000000" w:rsidR="00000000" w:rsidRPr="00000000">
        <w:rPr>
          <w:rtl w:val="0"/>
        </w:rPr>
        <w:t xml:space="preserve"> This creates a seamless "Day 0" experience where the complexity of the binary is abstracted, similar to how Bicep operates over ARM.</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Introduce thousands of developers to Terraform implicitly, making it the de facto standard for IaC on Azure.</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fzpr4iaiqmjo" w:id="3"/>
      <w:bookmarkEnd w:id="3"/>
      <w:r w:rsidDel="00000000" w:rsidR="00000000" w:rsidRPr="00000000">
        <w:rPr>
          <w:b w:val="1"/>
          <w:bCs w:val="1"/>
          <w:color w:val="000000"/>
          <w:sz w:val="22"/>
          <w:szCs w:val="22"/>
          <w:rtl w:val="0"/>
        </w:rPr>
        <w:t xml:space="preserve">2. Getting alignment with MS GTM engine to drive sales</w:t>
      </w:r>
    </w:p>
    <w:p w:rsidR="00000000" w:rsidDel="00000000" w:rsidP="00000000" w:rsidRDefault="00000000" w:rsidRPr="00000000" w14:paraId="00000013">
      <w:pPr>
        <w:spacing w:after="240" w:before="240" w:lineRule="auto"/>
        <w:rPr/>
      </w:pPr>
      <w:r w:rsidDel="00000000" w:rsidR="00000000" w:rsidRPr="00000000">
        <w:rPr>
          <w:rtl w:val="0"/>
        </w:rPr>
        <w:t xml:space="preserve">With the hybrid 1P approach, we will unlock the MS field team to sell Terraform. There will be GTM alignment towards the goal of selling Terraform.</w:t>
      </w:r>
      <w:r w:rsidDel="00000000" w:rsidR="00000000" w:rsidRPr="00000000">
        <w:rPr>
          <w:rtl w:val="0"/>
        </w:rPr>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We have struggled in the past to get Microsoft to allocate any GTM resources let alone selling HashiCorp products. With the Hybrid 1P path, Microsoft sales team will be responsible for selling terraform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numPr>
          <w:ilvl w:val="0"/>
          <w:numId w:val="3"/>
        </w:numPr>
        <w:spacing w:after="0" w:afterAutospacing="0" w:before="0" w:beforeAutospacing="0" w:lineRule="auto"/>
        <w:ind w:left="720" w:hanging="360"/>
        <w:rPr>
          <w:u w:val="none"/>
        </w:rPr>
      </w:pPr>
      <w:r w:rsidDel="00000000" w:rsidR="00000000" w:rsidRPr="00000000">
        <w:rPr>
          <w:rtl w:val="0"/>
        </w:rPr>
        <w:t xml:space="preserve">None of the control planes of our services are hosted on Azure. In the past, Microsoft has pushed for these in every conversation so much so that for all marketplace listings on Azure we have had to go through a special ‘exception process’ each year. This should elevate those discussions moving forward.</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Given Microsoft has 2 of their own proprietary IaC tools (ARM &amp; Bicep) that are offered free to their customers</w:t>
      </w:r>
      <w:r w:rsidDel="00000000" w:rsidR="00000000" w:rsidRPr="00000000">
        <w:rPr>
          <w:rtl w:val="0"/>
        </w:rPr>
        <w:t xml:space="preserve">, they will not be cannibalizing those by selling terraform over those. However, for customers who are using or have expressed strong affinity to terraform, MS sales could offset their own quota by selling terraform.</w:t>
      </w:r>
    </w:p>
    <w:p w:rsidR="00000000" w:rsidDel="00000000" w:rsidP="00000000" w:rsidRDefault="00000000" w:rsidRPr="00000000" w14:paraId="00000017">
      <w:pPr>
        <w:numPr>
          <w:ilvl w:val="0"/>
          <w:numId w:val="3"/>
        </w:numPr>
        <w:spacing w:after="240" w:before="0" w:beforeAutospacing="0" w:lineRule="auto"/>
        <w:ind w:left="720" w:hanging="360"/>
        <w:rPr>
          <w:u w:val="none"/>
        </w:rPr>
      </w:pPr>
      <w:r w:rsidDel="00000000" w:rsidR="00000000" w:rsidRPr="00000000">
        <w:rPr>
          <w:rFonts w:ascii="Roboto" w:cs="Roboto" w:eastAsia="Roboto" w:hAnsi="Roboto"/>
          <w:color w:val="444746"/>
          <w:sz w:val="21"/>
          <w:szCs w:val="21"/>
          <w:rtl w:val="0"/>
        </w:rPr>
        <w:t xml:space="preserve">This approach would elevate TF to a 1st class citizen (same as ARM &amp; Bicep) in Azure allowing us to collaborate with non-technical teams on ancillary areas such as documentation, training, tutorials, etc.</w: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cmliq37p5ipk" w:id="4"/>
      <w:bookmarkEnd w:id="4"/>
      <w:r w:rsidDel="00000000" w:rsidR="00000000" w:rsidRPr="00000000">
        <w:rPr>
          <w:b w:val="1"/>
          <w:bCs w:val="1"/>
          <w:color w:val="000000"/>
          <w:sz w:val="22"/>
          <w:szCs w:val="22"/>
          <w:rtl w:val="0"/>
        </w:rPr>
        <w:t xml:space="preserve">3. Smooth transition from Community to Enterprise</w:t>
      </w:r>
    </w:p>
    <w:p w:rsidR="00000000" w:rsidDel="00000000" w:rsidP="00000000" w:rsidRDefault="00000000" w:rsidRPr="00000000" w14:paraId="00000019">
      <w:pPr>
        <w:spacing w:after="240" w:before="240" w:lineRule="auto"/>
        <w:rPr/>
      </w:pPr>
      <w:r w:rsidDel="00000000" w:rsidR="00000000" w:rsidRPr="00000000">
        <w:rPr>
          <w:rtl w:val="0"/>
        </w:rPr>
        <w:t xml:space="preserve">The RP serves as a nudge to migrate existing "ClickOps" users and Terraform Community users toward the commercial version.</w:t>
      </w:r>
    </w:p>
    <w:p w:rsidR="00000000" w:rsidDel="00000000" w:rsidP="00000000" w:rsidRDefault="00000000" w:rsidRPr="00000000" w14:paraId="0000001A">
      <w:pPr>
        <w:numPr>
          <w:ilvl w:val="0"/>
          <w:numId w:val="3"/>
        </w:numPr>
        <w:spacing w:after="0" w:afterAutospacing="0" w:before="240" w:lineRule="auto"/>
        <w:ind w:left="720" w:hanging="360"/>
        <w:rPr>
          <w:color w:val="000000"/>
          <w:sz w:val="22"/>
          <w:szCs w:val="22"/>
        </w:rPr>
      </w:pPr>
      <w:r w:rsidDel="00000000" w:rsidR="00000000" w:rsidRPr="00000000">
        <w:rPr>
          <w:b w:val="1"/>
          <w:bCs w:val="1"/>
          <w:rtl w:val="0"/>
        </w:rPr>
        <w:t xml:space="preserve">The Upsell Path:</w:t>
      </w:r>
      <w:r w:rsidDel="00000000" w:rsidR="00000000" w:rsidRPr="00000000">
        <w:rPr>
          <w:rtl w:val="0"/>
        </w:rPr>
        <w:t xml:space="preserve"> Once a customer reaches scaling limits or requires governance, the RP integration offers a direct, automated migration path to </w:t>
      </w:r>
      <w:r w:rsidDel="00000000" w:rsidR="00000000" w:rsidRPr="00000000">
        <w:rPr>
          <w:b w:val="1"/>
          <w:bCs w:val="1"/>
          <w:rtl w:val="0"/>
        </w:rPr>
        <w:t xml:space="preserve">Enterprise IaC Tooling</w:t>
      </w:r>
      <w:r w:rsidDel="00000000" w:rsidR="00000000" w:rsidRPr="00000000">
        <w:rPr>
          <w:rtl w:val="0"/>
        </w:rPr>
        <w:t xml:space="preserve"> (HCP Terraform).</w:t>
      </w:r>
    </w:p>
    <w:p w:rsidR="00000000" w:rsidDel="00000000" w:rsidP="00000000" w:rsidRDefault="00000000" w:rsidRPr="00000000" w14:paraId="0000001B">
      <w:pPr>
        <w:numPr>
          <w:ilvl w:val="0"/>
          <w:numId w:val="3"/>
        </w:numPr>
        <w:spacing w:after="240" w:before="0" w:beforeAutospacing="0" w:lineRule="auto"/>
        <w:ind w:left="720" w:hanging="360"/>
        <w:rPr>
          <w:color w:val="000000"/>
          <w:sz w:val="22"/>
          <w:szCs w:val="22"/>
        </w:rPr>
      </w:pPr>
      <w:r w:rsidDel="00000000" w:rsidR="00000000" w:rsidRPr="00000000">
        <w:rPr>
          <w:rtl w:val="0"/>
        </w:rPr>
        <w:t xml:space="preserve">For Platform Engineers, the RP transforms unmanaged resources into a governed state, creating immediate value that justifies commercial spend.</w: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lfk923pl8uop" w:id="5"/>
      <w:bookmarkEnd w:id="5"/>
      <w:r w:rsidDel="00000000" w:rsidR="00000000" w:rsidRPr="00000000">
        <w:rPr>
          <w:b w:val="1"/>
          <w:bCs w:val="1"/>
          <w:color w:val="000000"/>
          <w:sz w:val="22"/>
          <w:szCs w:val="22"/>
          <w:rtl w:val="0"/>
        </w:rPr>
        <w:t xml:space="preserve">4. Capitalizing on the "AI-First" Infrastructure Wave</w:t>
      </w:r>
    </w:p>
    <w:p w:rsidR="00000000" w:rsidDel="00000000" w:rsidP="00000000" w:rsidRDefault="00000000" w:rsidRPr="00000000" w14:paraId="0000001D">
      <w:pPr>
        <w:spacing w:after="240" w:before="240" w:lineRule="auto"/>
        <w:rPr/>
      </w:pPr>
      <w:r w:rsidDel="00000000" w:rsidR="00000000" w:rsidRPr="00000000">
        <w:rPr>
          <w:rtl w:val="0"/>
        </w:rPr>
        <w:t xml:space="preserve">Microsoft’s current strategic priority is AI (Copilot, AI Foundry). An Azure RP allows Terraform to integrate natively with these high-growth areas.</w:t>
      </w:r>
    </w:p>
    <w:p w:rsidR="00000000" w:rsidDel="00000000" w:rsidP="00000000" w:rsidRDefault="00000000" w:rsidRPr="00000000" w14:paraId="0000001E">
      <w:pPr>
        <w:numPr>
          <w:ilvl w:val="0"/>
          <w:numId w:val="5"/>
        </w:numPr>
        <w:spacing w:after="0" w:afterAutospacing="0" w:before="240" w:lineRule="auto"/>
        <w:ind w:left="720" w:hanging="360"/>
        <w:rPr>
          <w:color w:val="000000"/>
          <w:sz w:val="22"/>
          <w:szCs w:val="22"/>
        </w:rPr>
      </w:pPr>
      <w:r w:rsidDel="00000000" w:rsidR="00000000" w:rsidRPr="00000000">
        <w:rPr>
          <w:b w:val="1"/>
          <w:bCs w:val="1"/>
          <w:rtl w:val="0"/>
        </w:rPr>
        <w:t xml:space="preserve">AI-Led Deployment:</w:t>
      </w:r>
      <w:r w:rsidDel="00000000" w:rsidR="00000000" w:rsidRPr="00000000">
        <w:rPr>
          <w:rtl w:val="0"/>
        </w:rPr>
        <w:t xml:space="preserve"> Users can prompt Azure Copilot to generate infrastructure; the RP enables the seamless execution of that code, supported by a Terraform MCP server for best practices.</w:t>
      </w:r>
    </w:p>
    <w:p w:rsidR="00000000" w:rsidDel="00000000" w:rsidP="00000000" w:rsidRDefault="00000000" w:rsidRPr="00000000" w14:paraId="0000001F">
      <w:pPr>
        <w:numPr>
          <w:ilvl w:val="0"/>
          <w:numId w:val="5"/>
        </w:numPr>
        <w:spacing w:after="240" w:before="0" w:beforeAutospacing="0" w:lineRule="auto"/>
        <w:ind w:left="720" w:hanging="360"/>
        <w:rPr>
          <w:color w:val="000000"/>
          <w:sz w:val="22"/>
          <w:szCs w:val="22"/>
        </w:rPr>
      </w:pPr>
      <w:r w:rsidDel="00000000" w:rsidR="00000000" w:rsidRPr="00000000">
        <w:rPr>
          <w:b w:val="1"/>
          <w:bCs w:val="1"/>
          <w:rtl w:val="0"/>
        </w:rPr>
        <w:t xml:space="preserve">AI Foundry Integration:</w:t>
      </w:r>
      <w:r w:rsidDel="00000000" w:rsidR="00000000" w:rsidRPr="00000000">
        <w:rPr>
          <w:rtl w:val="0"/>
        </w:rPr>
        <w:t xml:space="preserve"> The RP can facilitate the rapid, secure provisioning of complex Azure AI Foundry environments, removing infrastructure bottlenecks for AI developers.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xqkyf6xzvvo" w:id="6"/>
      <w:bookmarkEnd w:id="6"/>
      <w:r w:rsidDel="00000000" w:rsidR="00000000" w:rsidRPr="00000000">
        <w:rPr>
          <w:b w:val="1"/>
          <w:bCs w:val="1"/>
          <w:color w:val="000000"/>
          <w:sz w:val="22"/>
          <w:szCs w:val="22"/>
          <w:rtl w:val="0"/>
        </w:rPr>
        <w:t xml:space="preserve">5. Proper support integration between the 2 companies</w:t>
      </w:r>
    </w:p>
    <w:p w:rsidR="00000000" w:rsidDel="00000000" w:rsidP="00000000" w:rsidRDefault="00000000" w:rsidRPr="00000000" w14:paraId="00000021">
      <w:pPr>
        <w:spacing w:after="240" w:before="240" w:lineRule="auto"/>
        <w:rPr/>
      </w:pPr>
      <w:r w:rsidDel="00000000" w:rsidR="00000000" w:rsidRPr="00000000">
        <w:rPr>
          <w:rtl w:val="0"/>
        </w:rPr>
        <w:t xml:space="preserve">Traditionally the hand off of customer issues between Microsoft and HashiCorp support has never happened including some attempts to formalize between the 2 support teams ~2yrs back</w:t>
      </w:r>
      <w:r w:rsidDel="00000000" w:rsidR="00000000" w:rsidRPr="00000000">
        <w:rPr>
          <w:rtl w:val="0"/>
        </w:rPr>
        <w:t xml:space="preserve">. The existing process is very convoluted and manual leading to significant (avoidable) delays for our joint customers.</w:t>
      </w:r>
    </w:p>
    <w:p w:rsidR="00000000" w:rsidDel="00000000" w:rsidP="00000000" w:rsidRDefault="00000000" w:rsidRPr="00000000" w14:paraId="00000022">
      <w:pPr>
        <w:numPr>
          <w:ilvl w:val="0"/>
          <w:numId w:val="5"/>
        </w:numPr>
        <w:spacing w:after="0" w:afterAutospacing="0" w:before="240" w:lineRule="auto"/>
        <w:ind w:left="720" w:hanging="360"/>
        <w:rPr>
          <w:color w:val="000000"/>
          <w:sz w:val="22"/>
          <w:szCs w:val="22"/>
        </w:rPr>
      </w:pPr>
      <w:r w:rsidDel="00000000" w:rsidR="00000000" w:rsidRPr="00000000">
        <w:rPr>
          <w:b w:val="1"/>
          <w:bCs w:val="1"/>
          <w:rtl w:val="0"/>
        </w:rPr>
        <w:t xml:space="preserve">Joint Support:</w:t>
      </w:r>
      <w:r w:rsidDel="00000000" w:rsidR="00000000" w:rsidRPr="00000000">
        <w:rPr>
          <w:rtl w:val="0"/>
        </w:rPr>
        <w:t xml:space="preserve"> In this hybrid 1P model, Microsoft will become the primary, and will triage to HashiCorp. In this way there will be a reasonable hand off for the customers and will lead to a faster turn around on addressing joint customer issues.</w:t>
      </w:r>
    </w:p>
    <w:p w:rsidR="00000000" w:rsidDel="00000000" w:rsidP="00000000" w:rsidRDefault="00000000" w:rsidRPr="00000000" w14:paraId="00000023">
      <w:pPr>
        <w:numPr>
          <w:ilvl w:val="0"/>
          <w:numId w:val="5"/>
        </w:numPr>
        <w:spacing w:after="0" w:afterAutospacing="0" w:before="0" w:beforeAutospacing="0" w:lineRule="auto"/>
        <w:ind w:left="720" w:hanging="360"/>
        <w:rPr>
          <w:u w:val="none"/>
        </w:rPr>
      </w:pPr>
      <w:r w:rsidDel="00000000" w:rsidR="00000000" w:rsidRPr="00000000">
        <w:rPr>
          <w:rtl w:val="0"/>
        </w:rPr>
        <w:t xml:space="preserve">One additional benefit will be that there will be fewer instances of Microsoft customer not being HashiCorp commercial customer as those originating from RP will be all HashiCorp commercial customers.</w:t>
      </w:r>
    </w:p>
    <w:p w:rsidR="00000000" w:rsidDel="00000000" w:rsidP="00000000" w:rsidRDefault="00000000" w:rsidRPr="00000000" w14:paraId="00000024">
      <w:pPr>
        <w:numPr>
          <w:ilvl w:val="0"/>
          <w:numId w:val="5"/>
        </w:numPr>
        <w:spacing w:after="240" w:before="0" w:beforeAutospacing="0" w:lineRule="auto"/>
        <w:ind w:left="720" w:hanging="360"/>
        <w:rPr>
          <w:u w:val="none"/>
        </w:rPr>
      </w:pPr>
      <w:r w:rsidDel="00000000" w:rsidR="00000000" w:rsidRPr="00000000">
        <w:rPr>
          <w:rtl w:val="0"/>
        </w:rPr>
        <w:t xml:space="preserve">Warm hand off may still not be possible as it may require snapping to Microsoft’s support process and tolling including in worst cases getting physical hardware to view those customer cases</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xrngbba28y2" w:id="7"/>
      <w:bookmarkEnd w:id="7"/>
      <w:r w:rsidDel="00000000" w:rsidR="00000000" w:rsidRPr="00000000">
        <w:rPr>
          <w:b w:val="1"/>
          <w:bCs w:val="1"/>
          <w:color w:val="000000"/>
          <w:sz w:val="26"/>
          <w:szCs w:val="26"/>
          <w:rtl w:val="0"/>
        </w:rPr>
        <w:t xml:space="preserve">Technical &amp; Business Viability</w:t>
      </w:r>
    </w:p>
    <w:p w:rsidR="00000000" w:rsidDel="00000000" w:rsidP="00000000" w:rsidRDefault="00000000" w:rsidRPr="00000000" w14:paraId="00000026">
      <w:pPr>
        <w:rPr/>
      </w:pPr>
      <w:r w:rsidDel="00000000" w:rsidR="00000000" w:rsidRPr="00000000">
        <w:rPr>
          <w:rtl w:val="0"/>
        </w:rPr>
        <w:t xml:space="preserve">We have kicked off commercial and technical streams to get a better understanding of the work needed here but we dont have any estimates to share yet. Doing this investigation also impacts some of the current work planned for CY26.</w:t>
      </w:r>
      <w:r w:rsidDel="00000000" w:rsidR="00000000" w:rsidRPr="00000000">
        <w:rPr>
          <w:rtl w:val="0"/>
        </w:rPr>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Feasibility:</w:t>
      </w:r>
      <w:r w:rsidDel="00000000" w:rsidR="00000000" w:rsidRPr="00000000">
        <w:rPr>
          <w:rtl w:val="0"/>
        </w:rPr>
        <w:t xml:space="preserve"> Microsoft has confirmed technically this is achievable and similar to paths taken by Oracle and Anyscale. While Microsoft Core Engineering will not build it, they will provide guidance on the "Private RP" platform.</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w:t>
      </w:r>
      <w:r w:rsidDel="00000000" w:rsidR="00000000" w:rsidRPr="00000000">
        <w:rPr>
          <w:rtl w:val="0"/>
        </w:rPr>
        <w:t xml:space="preserve">The RP will function as an orchestration layer, serving as a control-plane frontend that allows Terraform workflows to be initiated and monitored from within Azure. The RP would forward execution requests to HCP Terraform, which performs planning, state management, and provider execution</w:t>
      </w:r>
      <w:r w:rsidDel="00000000" w:rsidR="00000000" w:rsidRPr="00000000">
        <w:rPr>
          <w:rtl w:val="0"/>
        </w:rPr>
        <w:t xml:space="preserve">. However, the extent of the engineering work needed on HashiCorp side is still unknown until additional estimation is done by Terraform PM+Engineering teams.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Business Model:</w:t>
      </w:r>
      <w:r w:rsidDel="00000000" w:rsidR="00000000" w:rsidRPr="00000000">
        <w:rPr>
          <w:rtl w:val="0"/>
        </w:rPr>
        <w:t xml:space="preserve"> Unlike a full 1P model, this allows HashiCorp to retain control over IP and security standards while leveraging the Azure Portal for distribution.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chrqo9vx0mh" w:id="8"/>
      <w:bookmarkEnd w:id="8"/>
      <w:r w:rsidDel="00000000" w:rsidR="00000000" w:rsidRPr="00000000">
        <w:rPr>
          <w:b w:val="1"/>
          <w:bCs w:val="1"/>
          <w:color w:val="000000"/>
          <w:sz w:val="26"/>
          <w:szCs w:val="26"/>
          <w:rtl w:val="0"/>
        </w:rPr>
        <w:t xml:space="preserve">Conclusion</w:t>
      </w:r>
    </w:p>
    <w:p w:rsidR="00000000" w:rsidDel="00000000" w:rsidP="00000000" w:rsidRDefault="00000000" w:rsidRPr="00000000" w14:paraId="0000002B">
      <w:pPr>
        <w:spacing w:after="240" w:before="240" w:lineRule="auto"/>
        <w:rPr/>
      </w:pPr>
      <w:r w:rsidDel="00000000" w:rsidR="00000000" w:rsidRPr="00000000">
        <w:rPr>
          <w:rtl w:val="0"/>
        </w:rPr>
        <w:t xml:space="preserve">Building a Terraform RP on Azure is the most viable path to deeper integration with Microsoft/Azure without actual hosting on Azure. It secures HashiCorp’s goal of creating a high-volume funnel for Enterprise IaC adoption while creating customer value.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