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2d2oldt0x0g" w:id="0"/>
      <w:bookmarkEnd w:id="0"/>
      <w:r w:rsidDel="00000000" w:rsidR="00000000" w:rsidRPr="00000000">
        <w:rPr>
          <w:rtl w:val="0"/>
        </w:rPr>
        <w:t xml:space="preserve">Technical investigations doc</w:t>
      </w:r>
    </w:p>
    <w:p w:rsidR="00000000" w:rsidDel="00000000" w:rsidP="00000000" w:rsidRDefault="00000000" w:rsidRPr="00000000" w14:paraId="00000002">
      <w:pPr>
        <w:rPr>
          <w:b w:val="1"/>
          <w:bCs w:val="1"/>
        </w:rPr>
      </w:pPr>
      <w:r w:rsidDel="00000000" w:rsidR="00000000" w:rsidRPr="00000000">
        <w:rPr>
          <w:b w:val="1"/>
          <w:bCs w:val="1"/>
          <w:rtl w:val="0"/>
        </w:rPr>
        <w:t xml:space="preserve">Intent of this doc - </w:t>
      </w:r>
    </w:p>
    <w:p w:rsidR="00000000" w:rsidDel="00000000" w:rsidP="00000000" w:rsidRDefault="00000000" w:rsidRPr="00000000" w14:paraId="00000003">
      <w:pPr>
        <w:rPr/>
      </w:pPr>
      <w:r w:rsidDel="00000000" w:rsidR="00000000" w:rsidRPr="00000000">
        <w:rPr>
          <w:rtl w:val="0"/>
        </w:rPr>
        <w:t xml:space="preserve">The goal is to use this doc to capture the technical choices, pros &amp; cons, debt needed to achieve a terraform resource provider on Azure. This is not a design doc. however we will explore the design choices that will help us do a more accurate assessment of the technical work needed.</w:t>
      </w:r>
    </w:p>
    <w:p w:rsidR="00000000" w:rsidDel="00000000" w:rsidP="00000000" w:rsidRDefault="00000000" w:rsidRPr="00000000" w14:paraId="00000004">
      <w:pPr>
        <w:pStyle w:val="Heading2"/>
        <w:rPr/>
      </w:pPr>
      <w:bookmarkStart w:colFirst="0" w:colLast="0" w:name="_qme6yks02g20" w:id="1"/>
      <w:bookmarkEnd w:id="1"/>
      <w:r w:rsidDel="00000000" w:rsidR="00000000" w:rsidRPr="00000000">
        <w:rPr>
          <w:rtl w:val="0"/>
        </w:rPr>
        <w:t xml:space="preserve">Target User Personas for a Terraform Azure Resource Provider</w:t>
      </w:r>
    </w:p>
    <w:p w:rsidR="00000000" w:rsidDel="00000000" w:rsidP="00000000" w:rsidRDefault="00000000" w:rsidRPr="00000000" w14:paraId="00000005">
      <w:pPr>
        <w:rPr/>
      </w:pPr>
      <w:r w:rsidDel="00000000" w:rsidR="00000000" w:rsidRPr="00000000">
        <w:rPr>
          <w:rtl w:val="0"/>
        </w:rPr>
        <w:t xml:space="preserve">The target users for utilizing Terraform as a resource provider on Azure generally fall into roles heavily involved in cloud infrastructure automation, deployment, and management.</w:t>
      </w:r>
    </w:p>
    <w:p w:rsidR="00000000" w:rsidDel="00000000" w:rsidP="00000000" w:rsidRDefault="00000000" w:rsidRPr="00000000" w14:paraId="00000006">
      <w:pPr>
        <w:rPr/>
      </w:pPr>
      <w:r w:rsidDel="00000000" w:rsidR="00000000" w:rsidRPr="00000000">
        <w:rPr>
          <w:rtl w:val="0"/>
        </w:rPr>
        <w:t xml:space="preserve">Assumption - </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Current Terraform customers and heavy users are unlikely to search for and use this RP on Azure.</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Azure only users with no need to manage resources outside of Azure will also be unlikely candidates.</w:t>
      </w:r>
    </w:p>
    <w:p w:rsidR="00000000" w:rsidDel="00000000" w:rsidP="00000000" w:rsidRDefault="00000000" w:rsidRPr="00000000" w14:paraId="00000009">
      <w:pPr>
        <w:pStyle w:val="Heading3"/>
        <w:rPr/>
      </w:pPr>
      <w:bookmarkStart w:colFirst="0" w:colLast="0" w:name="_gledhuyfn52p" w:id="2"/>
      <w:bookmarkEnd w:id="2"/>
      <w:r w:rsidDel="00000000" w:rsidR="00000000" w:rsidRPr="00000000">
        <w:rPr>
          <w:rtl w:val="0"/>
        </w:rPr>
        <w:t xml:space="preserve">1. Cloud Infrastructure Engineer/DevOps Engineer</w:t>
      </w:r>
    </w:p>
    <w:p w:rsidR="00000000" w:rsidDel="00000000" w:rsidP="00000000" w:rsidRDefault="00000000" w:rsidRPr="00000000" w14:paraId="0000000A">
      <w:pPr>
        <w:rPr/>
      </w:pPr>
      <w:r w:rsidDel="00000000" w:rsidR="00000000" w:rsidRPr="00000000">
        <w:rPr>
          <w:rtl w:val="0"/>
        </w:rPr>
        <w:t xml:space="preserve">This is the primary persona.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Goal:</w:t>
      </w:r>
      <w:r w:rsidDel="00000000" w:rsidR="00000000" w:rsidRPr="00000000">
        <w:rPr>
          <w:rtl w:val="0"/>
        </w:rPr>
        <w:t xml:space="preserve"> Automate the provisioning, configuration, and management of Azure infrastructure (VMs, networks, databases, services) in a repeatable, efficient, and consistent manner.</w:t>
      </w:r>
    </w:p>
    <w:p w:rsidR="00000000" w:rsidDel="00000000" w:rsidP="00000000" w:rsidRDefault="00000000" w:rsidRPr="00000000" w14:paraId="0000000D">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Messages/Needs:</w:t>
      </w:r>
      <w:r w:rsidDel="00000000" w:rsidR="00000000" w:rsidRPr="00000000">
        <w:rPr>
          <w:rtl w:val="0"/>
        </w:rPr>
        <w:t xml:space="preserve"> Infrastructure as Code (IaC) best practices, cross-cloud portability (if applicable), state management, module creation, integration with CI/CD pipelines (e.g., Azure DevOps, GitHub Actions).</w:t>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Skill Set:</w:t>
      </w:r>
      <w:r w:rsidDel="00000000" w:rsidR="00000000" w:rsidRPr="00000000">
        <w:rPr>
          <w:rtl w:val="0"/>
        </w:rPr>
        <w:t xml:space="preserve"> Proficient in HCL (Terraform configuration language), strong understanding of Azure resource types and services, experience with CI/CD tools, familiarity with scripting (Python, PowerShell).</w:t>
      </w:r>
    </w:p>
    <w:p w:rsidR="00000000" w:rsidDel="00000000" w:rsidP="00000000" w:rsidRDefault="00000000" w:rsidRPr="00000000" w14:paraId="0000000F">
      <w:pPr>
        <w:pStyle w:val="Heading3"/>
        <w:rPr/>
      </w:pPr>
      <w:bookmarkStart w:colFirst="0" w:colLast="0" w:name="_2ukrqotrc97g" w:id="3"/>
      <w:bookmarkEnd w:id="3"/>
      <w:r w:rsidDel="00000000" w:rsidR="00000000" w:rsidRPr="00000000">
        <w:rPr>
          <w:rtl w:val="0"/>
        </w:rPr>
        <w:t xml:space="preserve">2. Platform Engineer</w:t>
      </w:r>
    </w:p>
    <w:p w:rsidR="00000000" w:rsidDel="00000000" w:rsidP="00000000" w:rsidRDefault="00000000" w:rsidRPr="00000000" w14:paraId="00000010">
      <w:pPr>
        <w:rPr/>
      </w:pPr>
      <w:r w:rsidDel="00000000" w:rsidR="00000000" w:rsidRPr="00000000">
        <w:rPr>
          <w:rtl w:val="0"/>
        </w:rPr>
        <w:t xml:space="preserve">This persona is focused on building and maintaining the foundational systems and tools used by development teams.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Goal:</w:t>
      </w:r>
      <w:r w:rsidDel="00000000" w:rsidR="00000000" w:rsidRPr="00000000">
        <w:rPr>
          <w:rtl w:val="0"/>
        </w:rPr>
        <w:t xml:space="preserve"> Create standardized, reusable Terraform modules and templates that abstract away complexity, enabling other teams to self-service deploy approved infrastructure with guardrails.</w:t>
      </w:r>
    </w:p>
    <w:p w:rsidR="00000000" w:rsidDel="00000000" w:rsidP="00000000" w:rsidRDefault="00000000" w:rsidRPr="00000000" w14:paraId="0000001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Messages/Needs:</w:t>
      </w:r>
      <w:r w:rsidDel="00000000" w:rsidR="00000000" w:rsidRPr="00000000">
        <w:rPr>
          <w:rtl w:val="0"/>
        </w:rPr>
        <w:t xml:space="preserve"> Centralized governance, module registry management, compliance enforcement (e.g., using Terraform and Azure Policy), managing network topology and shared services.</w:t>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Skill Set:</w:t>
      </w:r>
      <w:r w:rsidDel="00000000" w:rsidR="00000000" w:rsidRPr="00000000">
        <w:rPr>
          <w:rtl w:val="0"/>
        </w:rPr>
        <w:t xml:space="preserve"> Deep expertise in module development, understanding of security and compliance frameworks, experience with Terraform workspaces and state backends (like Azure Storage Accounts).</w:t>
      </w:r>
    </w:p>
    <w:p w:rsidR="00000000" w:rsidDel="00000000" w:rsidP="00000000" w:rsidRDefault="00000000" w:rsidRPr="00000000" w14:paraId="00000015">
      <w:pPr>
        <w:pStyle w:val="Heading3"/>
        <w:rPr/>
      </w:pPr>
      <w:bookmarkStart w:colFirst="0" w:colLast="0" w:name="_rnxk5miw160v" w:id="4"/>
      <w:bookmarkEnd w:id="4"/>
      <w:r w:rsidDel="00000000" w:rsidR="00000000" w:rsidRPr="00000000">
        <w:rPr>
          <w:rtl w:val="0"/>
        </w:rPr>
        <w:t xml:space="preserve">3. Developer (in a "You Build It, You Run It" model)</w:t>
      </w:r>
    </w:p>
    <w:p w:rsidR="00000000" w:rsidDel="00000000" w:rsidP="00000000" w:rsidRDefault="00000000" w:rsidRPr="00000000" w14:paraId="00000016">
      <w:pPr>
        <w:rPr/>
      </w:pPr>
      <w:r w:rsidDel="00000000" w:rsidR="00000000" w:rsidRPr="00000000">
        <w:rPr>
          <w:rtl w:val="0"/>
        </w:rPr>
        <w:t xml:space="preserve">In organizations practicing DevOps fully, developers may be responsible for provisioning the infrastructure their application needs.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Goal:</w:t>
      </w:r>
      <w:r w:rsidDel="00000000" w:rsidR="00000000" w:rsidRPr="00000000">
        <w:rPr>
          <w:rtl w:val="0"/>
        </w:rPr>
        <w:t xml:space="preserve"> Quickly stand up necessary development, testing, or staging environments to support application development and testing, without needing deep infrastructure expertise.</w:t>
      </w:r>
    </w:p>
    <w:p w:rsidR="00000000" w:rsidDel="00000000" w:rsidP="00000000" w:rsidRDefault="00000000" w:rsidRPr="00000000" w14:paraId="0000001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Key Messages/Needs:</w:t>
      </w:r>
      <w:r w:rsidDel="00000000" w:rsidR="00000000" w:rsidRPr="00000000">
        <w:rPr>
          <w:rtl w:val="0"/>
        </w:rPr>
        <w:t xml:space="preserve"> Simple, well-documented modules provided by Platform Engineering, rapid deployment times, easy tear-down/cleanup of ephemeral environments, integrating infrastructure provisioning directly into their application deployment flow.</w:t>
      </w:r>
    </w:p>
    <w:p w:rsidR="00000000" w:rsidDel="00000000" w:rsidP="00000000" w:rsidRDefault="00000000" w:rsidRPr="00000000" w14:paraId="0000001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Skill Set:</w:t>
      </w:r>
      <w:r w:rsidDel="00000000" w:rsidR="00000000" w:rsidRPr="00000000">
        <w:rPr>
          <w:rtl w:val="0"/>
        </w:rPr>
        <w:t xml:space="preserve"> Primarily focused on application code, but capable of consuming and slightly modifying existing Terraform modules, basic understanding of cloud concepts.</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pStyle w:val="Heading2"/>
        <w:rPr/>
      </w:pPr>
      <w:bookmarkStart w:colFirst="0" w:colLast="0" w:name="_4axrsd2vw6t3" w:id="5"/>
      <w:bookmarkEnd w:id="5"/>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bookmarkStart w:colFirst="0" w:colLast="0" w:name="_tpfkdxezfat9" w:id="6"/>
      <w:bookmarkEnd w:id="6"/>
      <w:commentRangeStart w:id="0"/>
      <w:commentRangeStart w:id="1"/>
      <w:commentRangeStart w:id="2"/>
      <w:r w:rsidDel="00000000" w:rsidR="00000000" w:rsidRPr="00000000">
        <w:rPr>
          <w:rtl w:val="0"/>
        </w:rPr>
        <w:t xml:space="preserve">Decision </w:t>
      </w:r>
      <w:commentRangeStart w:id="3"/>
      <w:r w:rsidDel="00000000" w:rsidR="00000000" w:rsidRPr="00000000">
        <w:rPr>
          <w:rtl w:val="0"/>
        </w:rPr>
        <w:t xml:space="preserve">tree</w:t>
      </w:r>
      <w:commentRangeEnd w:id="3"/>
      <w:r w:rsidDel="00000000" w:rsidR="00000000" w:rsidRPr="00000000">
        <w:commentReference w:id="3"/>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9.7452229299365"/>
        <w:gridCol w:w="3835.4140127388537"/>
        <w:gridCol w:w="3924.8407643312103"/>
        <w:tblGridChange w:id="0">
          <w:tblGrid>
            <w:gridCol w:w="1599.7452229299365"/>
            <w:gridCol w:w="3835.4140127388537"/>
            <w:gridCol w:w="3924.84076433121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Decision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Pros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Cons</w:t>
            </w:r>
            <w:r w:rsidDel="00000000" w:rsidR="00000000" w:rsidRPr="00000000">
              <w:rPr>
                <w:rtl w:val="0"/>
              </w:rPr>
            </w:r>
          </w:p>
        </w:tc>
      </w:tr>
      <w:tr>
        <w:trPr>
          <w:cantSplit w:val="0"/>
          <w:trHeight w:val="3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Option A: Terraform Enterprise (TFE) on the Azure Tenant (Self-Hosted)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rtl w:val="0"/>
              </w:rPr>
              <w:t xml:space="preserve">User Experience:</w:t>
            </w:r>
            <w:r w:rsidDel="00000000" w:rsidR="00000000" w:rsidRPr="00000000">
              <w:rPr>
                <w:rtl w:val="0"/>
              </w:rPr>
              <w:t xml:space="preserve"> Better user experience; the user stays within Azure for the control plane and web UI. </w:t>
            </w:r>
          </w:p>
          <w:p w:rsidR="00000000" w:rsidDel="00000000" w:rsidP="00000000" w:rsidRDefault="00000000" w:rsidRPr="00000000" w14:paraId="00000027">
            <w:pPr>
              <w:rPr/>
            </w:pPr>
            <w:r w:rsidDel="00000000" w:rsidR="00000000" w:rsidRPr="00000000">
              <w:rPr>
                <w:b w:val="1"/>
                <w:bCs w:val="1"/>
                <w:rtl w:val="0"/>
              </w:rPr>
              <w:t xml:space="preserve">Control &amp; Compliance:</w:t>
            </w:r>
            <w:r w:rsidDel="00000000" w:rsidR="00000000" w:rsidRPr="00000000">
              <w:rPr>
                <w:rtl w:val="0"/>
              </w:rPr>
              <w:t xml:space="preserve"> User has full control over the TFE environment and underlying infrastructure, which is crucial for organizations with strict data residency or regulatory requirements. </w:t>
            </w:r>
          </w:p>
          <w:p w:rsidR="00000000" w:rsidDel="00000000" w:rsidP="00000000" w:rsidRDefault="00000000" w:rsidRPr="00000000" w14:paraId="00000028">
            <w:pPr>
              <w:rPr/>
            </w:pPr>
            <w:r w:rsidDel="00000000" w:rsidR="00000000" w:rsidRPr="00000000">
              <w:rPr>
                <w:b w:val="1"/>
                <w:bCs w:val="1"/>
                <w:rtl w:val="0"/>
              </w:rPr>
              <w:t xml:space="preserve">Billing Clarity:</w:t>
            </w:r>
            <w:r w:rsidDel="00000000" w:rsidR="00000000" w:rsidRPr="00000000">
              <w:rPr>
                <w:rtl w:val="0"/>
              </w:rPr>
              <w:t xml:space="preserve"> Azure resources used for TFE deployment will be billed through customers' own Azure billing.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Engineering Effort:</w:t>
            </w:r>
            <w:r w:rsidDel="00000000" w:rsidR="00000000" w:rsidRPr="00000000">
              <w:rPr>
                <w:rtl w:val="0"/>
              </w:rPr>
              <w:t xml:space="preserve"> Requires more engineering effort for us for provisioning, configuration, and integration (e.g., developing the RP API, TypeSpec, etc.). </w:t>
            </w:r>
          </w:p>
          <w:p w:rsidR="00000000" w:rsidDel="00000000" w:rsidP="00000000" w:rsidRDefault="00000000" w:rsidRPr="00000000" w14:paraId="0000002A">
            <w:pPr>
              <w:rPr/>
            </w:pPr>
            <w:r w:rsidDel="00000000" w:rsidR="00000000" w:rsidRPr="00000000">
              <w:rPr>
                <w:b w:val="1"/>
                <w:bCs w:val="1"/>
                <w:rtl w:val="0"/>
              </w:rPr>
              <w:t xml:space="preserve">Maintenance Burden:</w:t>
            </w:r>
            <w:r w:rsidDel="00000000" w:rsidR="00000000" w:rsidRPr="00000000">
              <w:rPr>
                <w:rtl w:val="0"/>
              </w:rPr>
              <w:t xml:space="preserve"> Similar to any self hosted service, the customer/hosting team is responsible for managing and maintaining the TFE instance (upgrades, patching, scaling) on Azure. </w:t>
            </w:r>
          </w:p>
          <w:p w:rsidR="00000000" w:rsidDel="00000000" w:rsidP="00000000" w:rsidRDefault="00000000" w:rsidRPr="00000000" w14:paraId="0000002B">
            <w:pPr>
              <w:rPr/>
            </w:pPr>
            <w:r w:rsidDel="00000000" w:rsidR="00000000" w:rsidRPr="00000000">
              <w:rPr>
                <w:b w:val="1"/>
                <w:bCs w:val="1"/>
                <w:rtl w:val="0"/>
              </w:rPr>
              <w:t xml:space="preserve">Account management:</w:t>
            </w:r>
            <w:r w:rsidDel="00000000" w:rsidR="00000000" w:rsidRPr="00000000">
              <w:rPr>
                <w:rtl w:val="0"/>
              </w:rPr>
              <w:t xml:space="preserve"> Getting a new customer to download and install TFE and on how it will be handled will require some serious design work.</w:t>
            </w:r>
          </w:p>
        </w:tc>
      </w:tr>
      <w:tr>
        <w:trPr>
          <w:cantSplit w:val="0"/>
          <w:trHeight w:val="3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bookmarkStart w:colFirst="0" w:colLast="0" w:name="wqbnorqll4hn" w:id="7"/>
          <w:bookmarkEnd w:id="7"/>
          <w:p w:rsidR="00000000" w:rsidDel="00000000" w:rsidP="00000000" w:rsidRDefault="00000000" w:rsidRPr="00000000" w14:paraId="0000002C">
            <w:pPr>
              <w:rPr/>
            </w:pPr>
            <w:r w:rsidDel="00000000" w:rsidR="00000000" w:rsidRPr="00000000">
              <w:rPr>
                <w:b w:val="1"/>
                <w:bCs w:val="1"/>
                <w:rtl w:val="0"/>
              </w:rPr>
              <w:t xml:space="preserve">Option B: Shim to HCP Terraform (SaaS)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Engineering Effort:</w:t>
            </w:r>
            <w:r w:rsidDel="00000000" w:rsidR="00000000" w:rsidRPr="00000000">
              <w:rPr>
                <w:rtl w:val="0"/>
              </w:rPr>
              <w:t xml:space="preserve"> Significantly less engineering effort, as the focus is only on creating the Azure Resource Provider "shim" for connection, rather than full TFE provisioning. </w:t>
            </w:r>
          </w:p>
          <w:p w:rsidR="00000000" w:rsidDel="00000000" w:rsidP="00000000" w:rsidRDefault="00000000" w:rsidRPr="00000000" w14:paraId="0000002E">
            <w:pPr>
              <w:rPr/>
            </w:pPr>
            <w:r w:rsidDel="00000000" w:rsidR="00000000" w:rsidRPr="00000000">
              <w:rPr>
                <w:b w:val="1"/>
                <w:bCs w:val="1"/>
                <w:rtl w:val="0"/>
              </w:rPr>
              <w:t xml:space="preserve">Maintenance Ease:</w:t>
            </w:r>
            <w:r w:rsidDel="00000000" w:rsidR="00000000" w:rsidRPr="00000000">
              <w:rPr>
                <w:rtl w:val="0"/>
              </w:rPr>
              <w:t xml:space="preserve"> HashiCorp manages the underlying infrastructure, maintenance, and upgrades (SaaS model). </w:t>
            </w:r>
          </w:p>
          <w:p w:rsidR="00000000" w:rsidDel="00000000" w:rsidP="00000000" w:rsidRDefault="00000000" w:rsidRPr="00000000" w14:paraId="0000002F">
            <w:pPr>
              <w:rPr/>
            </w:pPr>
            <w:r w:rsidDel="00000000" w:rsidR="00000000" w:rsidRPr="00000000">
              <w:rPr>
                <w:b w:val="1"/>
                <w:bCs w:val="1"/>
                <w:rtl w:val="0"/>
              </w:rPr>
              <w:t xml:space="preserve">Time to Market:</w:t>
            </w:r>
            <w:r w:rsidDel="00000000" w:rsidR="00000000" w:rsidRPr="00000000">
              <w:rPr>
                <w:rtl w:val="0"/>
              </w:rPr>
              <w:t xml:space="preserve"> Likely a faster path to initial release due to reduced deployment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commentRangeStart w:id="4"/>
            <w:r w:rsidDel="00000000" w:rsidR="00000000" w:rsidRPr="00000000">
              <w:rPr>
                <w:b w:val="1"/>
                <w:bCs w:val="1"/>
                <w:rtl w:val="0"/>
              </w:rPr>
              <w:t xml:space="preserve">User Experience:</w:t>
            </w:r>
            <w:r w:rsidDel="00000000" w:rsidR="00000000" w:rsidRPr="00000000">
              <w:rPr>
                <w:rtl w:val="0"/>
              </w:rPr>
              <w:t xml:space="preserve"> The user experience is somewhat disconnected, as the user is directed outside of the Azure portal (to the HCP web UI) for core tasks after logging in.</w:t>
            </w:r>
            <w:commentRangeEnd w:id="4"/>
            <w:r w:rsidDel="00000000" w:rsidR="00000000" w:rsidRPr="00000000">
              <w:commentReference w:id="4"/>
            </w: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b w:val="1"/>
                <w:bCs w:val="1"/>
                <w:rtl w:val="0"/>
              </w:rPr>
              <w:t xml:space="preserve">Control &amp; Compliance:</w:t>
            </w:r>
            <w:r w:rsidDel="00000000" w:rsidR="00000000" w:rsidRPr="00000000">
              <w:rPr>
                <w:rtl w:val="0"/>
              </w:rPr>
              <w:t xml:space="preserve"> Users may have less control over the environment; reliance on HashiCorp's compliance certifications and shared-responsibility model. </w:t>
            </w:r>
          </w:p>
          <w:p w:rsidR="00000000" w:rsidDel="00000000" w:rsidP="00000000" w:rsidRDefault="00000000" w:rsidRPr="00000000" w14:paraId="00000032">
            <w:pPr>
              <w:rPr/>
            </w:pPr>
            <w:r w:rsidDel="00000000" w:rsidR="00000000" w:rsidRPr="00000000">
              <w:rPr>
                <w:b w:val="1"/>
                <w:bCs w:val="1"/>
                <w:rtl w:val="0"/>
              </w:rPr>
              <w:t xml:space="preserve">Connectivity:</w:t>
            </w:r>
            <w:r w:rsidDel="00000000" w:rsidR="00000000" w:rsidRPr="00000000">
              <w:rPr>
                <w:rtl w:val="0"/>
              </w:rPr>
              <w:t xml:space="preserve"> Some enterprises will not want their control plane h</w:t>
            </w:r>
            <w:commentRangeStart w:id="5"/>
            <w:r w:rsidDel="00000000" w:rsidR="00000000" w:rsidRPr="00000000">
              <w:rPr>
                <w:rtl w:val="0"/>
              </w:rPr>
              <w:t xml:space="preserve">osted on AWS because of the nature of their operations or restrictions po</w:t>
            </w:r>
            <w:commentRangeEnd w:id="5"/>
            <w:r w:rsidDel="00000000" w:rsidR="00000000" w:rsidRPr="00000000">
              <w:commentReference w:id="5"/>
            </w:r>
            <w:r w:rsidDel="00000000" w:rsidR="00000000" w:rsidRPr="00000000">
              <w:rPr>
                <w:rtl w:val="0"/>
              </w:rPr>
              <w:t xml:space="preserve">sed by their governments.</w:t>
            </w:r>
          </w:p>
          <w:p w:rsidR="00000000" w:rsidDel="00000000" w:rsidP="00000000" w:rsidRDefault="00000000" w:rsidRPr="00000000" w14:paraId="00000033">
            <w:pPr>
              <w:rPr/>
            </w:pPr>
            <w:r w:rsidDel="00000000" w:rsidR="00000000" w:rsidRPr="00000000">
              <w:rPr>
                <w:b w:val="1"/>
                <w:bCs w:val="1"/>
                <w:rtl w:val="0"/>
              </w:rPr>
              <w:t xml:space="preserve">Integration Depth:</w:t>
            </w:r>
            <w:r w:rsidDel="00000000" w:rsidR="00000000" w:rsidRPr="00000000">
              <w:rPr>
                <w:rtl w:val="0"/>
              </w:rPr>
              <w:t xml:space="preserve"> May have limitations in deep Azure-specific integrations (e.g., AAD, Azure Monitor) compared to a fully hosted Azure-tenant solution.</w:t>
            </w:r>
          </w:p>
        </w:tc>
      </w:tr>
    </w:tbl>
    <w:p w:rsidR="00000000" w:rsidDel="00000000" w:rsidP="00000000" w:rsidRDefault="00000000" w:rsidRPr="00000000" w14:paraId="00000034">
      <w:pPr>
        <w:rPr/>
      </w:pPr>
      <w:r w:rsidDel="00000000" w:rsidR="00000000" w:rsidRPr="00000000">
        <w:rPr>
          <w:rtl w:val="0"/>
        </w:rPr>
        <w:t xml:space="preserve">-----Next Level Decision Point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37">
      <w:pPr>
        <w:pStyle w:val="Heading2"/>
        <w:rPr/>
      </w:pPr>
      <w:bookmarkStart w:colFirst="0" w:colLast="0" w:name="_z3l1fgjv05bq" w:id="8"/>
      <w:bookmarkEnd w:id="8"/>
      <w:r w:rsidDel="00000000" w:rsidR="00000000" w:rsidRPr="00000000">
        <w:rPr>
          <w:rtl w:val="0"/>
        </w:rPr>
      </w:r>
    </w:p>
    <w:p w:rsidR="00000000" w:rsidDel="00000000" w:rsidP="00000000" w:rsidRDefault="00000000" w:rsidRPr="00000000" w14:paraId="00000038">
      <w:pPr>
        <w:pStyle w:val="Heading2"/>
        <w:rPr/>
      </w:pPr>
      <w:bookmarkStart w:colFirst="0" w:colLast="0" w:name="_9r98njctquzr" w:id="9"/>
      <w:bookmarkEnd w:id="9"/>
      <w:r w:rsidDel="00000000" w:rsidR="00000000" w:rsidRPr="00000000">
        <w:rPr>
          <w:rtl w:val="0"/>
        </w:rPr>
        <w:t xml:space="preserve">Technical implementation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following sections describe areas of dev work needed to implement the entire experience.</w:t>
      </w:r>
    </w:p>
    <w:p w:rsidR="00000000" w:rsidDel="00000000" w:rsidP="00000000" w:rsidRDefault="00000000" w:rsidRPr="00000000" w14:paraId="0000003A">
      <w:pPr>
        <w:pStyle w:val="Heading3"/>
        <w:rPr/>
      </w:pPr>
      <w:bookmarkStart w:colFirst="0" w:colLast="0" w:name="_8ycx1lhs1ori" w:id="10"/>
      <w:bookmarkEnd w:id="10"/>
      <w:r w:rsidDel="00000000" w:rsidR="00000000" w:rsidRPr="00000000">
        <w:rPr>
          <w:rtl w:val="0"/>
        </w:rPr>
        <w:t xml:space="preserve">Resource Provider API</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Develop the RP API and author TypeSpec to ensure compliance with the common RP contract.</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Register RP and Resource Type (RT)</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Roll out RP manifest</w:t>
      </w:r>
    </w:p>
    <w:p w:rsidR="00000000" w:rsidDel="00000000" w:rsidP="00000000" w:rsidRDefault="00000000" w:rsidRPr="00000000" w14:paraId="0000003E">
      <w:pPr>
        <w:pStyle w:val="Heading3"/>
        <w:rPr/>
      </w:pPr>
      <w:bookmarkStart w:colFirst="0" w:colLast="0" w:name="_h4mt21j4xdh4" w:id="11"/>
      <w:bookmarkEnd w:id="11"/>
      <w:r w:rsidDel="00000000" w:rsidR="00000000" w:rsidRPr="00000000">
        <w:rPr>
          <w:rtl w:val="0"/>
        </w:rPr>
        <w:t xml:space="preserve">TFE provisioning and configuration</w:t>
      </w:r>
    </w:p>
    <w:p w:rsidR="00000000" w:rsidDel="00000000" w:rsidP="00000000" w:rsidRDefault="00000000" w:rsidRPr="00000000" w14:paraId="0000003F">
      <w:pPr>
        <w:rPr/>
      </w:pPr>
      <w:r w:rsidDel="00000000" w:rsidR="00000000" w:rsidRPr="00000000">
        <w:rPr>
          <w:rtl w:val="0"/>
        </w:rPr>
        <w:t xml:space="preserve">When the user requests to set up the Terraform service for the first time, it must provision the required Azure resources and set up the TFE instance with the user's desired configuration.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TFE Azure reference architecture: </w:t>
      </w:r>
      <w:hyperlink r:id="rId7">
        <w:r w:rsidDel="00000000" w:rsidR="00000000" w:rsidRPr="00000000">
          <w:rPr>
            <w:color w:val="1155cc"/>
            <w:u w:val="single"/>
            <w:rtl w:val="0"/>
          </w:rPr>
          <w:t xml:space="preserve">https://developer.hashicorp.com/terraform/enterprise/deploy/replicated/architecture/reference-architecture/azure</w:t>
        </w:r>
      </w:hyperlink>
      <w:r w:rsidDel="00000000" w:rsidR="00000000" w:rsidRPr="00000000">
        <w:rPr>
          <w:rtl w:val="0"/>
        </w:rPr>
      </w:r>
    </w:p>
    <w:p w:rsidR="00000000" w:rsidDel="00000000" w:rsidP="00000000" w:rsidRDefault="00000000" w:rsidRPr="00000000" w14:paraId="00000042">
      <w:pPr>
        <w:rPr/>
      </w:pPr>
      <w:r w:rsidDel="00000000" w:rsidR="00000000" w:rsidRPr="00000000">
        <w:rPr>
          <w:i w:val="1"/>
          <w:iCs w:val="1"/>
          <w:rtl w:val="0"/>
        </w:rPr>
        <w:t xml:space="preserve">"The recommended way to deploy Terraform Enterprise is through use of a Terraform configuration that defines the required resources, their references to other resources, and associated dependencies."</w:t>
      </w:r>
      <w:r w:rsidDel="00000000" w:rsidR="00000000" w:rsidRPr="00000000">
        <w:rPr>
          <w:rtl w:val="0"/>
        </w:rPr>
        <w:t xml:space="preserve"> </w:t>
      </w:r>
    </w:p>
    <w:p w:rsidR="00000000" w:rsidDel="00000000" w:rsidP="00000000" w:rsidRDefault="00000000" w:rsidRPr="00000000" w14:paraId="00000043">
      <w:pPr>
        <w:pStyle w:val="Heading3"/>
        <w:rPr/>
      </w:pPr>
      <w:bookmarkStart w:colFirst="0" w:colLast="0" w:name="_wifkbt7jbtyl" w:id="12"/>
      <w:bookmarkEnd w:id="12"/>
      <w:r w:rsidDel="00000000" w:rsidR="00000000" w:rsidRPr="00000000">
        <w:rPr>
          <w:rtl w:val="0"/>
        </w:rPr>
        <w:t xml:space="preserve">Portal Extension</w:t>
      </w:r>
    </w:p>
    <w:p w:rsidR="00000000" w:rsidDel="00000000" w:rsidP="00000000" w:rsidRDefault="00000000" w:rsidRPr="00000000" w14:paraId="00000044">
      <w:pPr>
        <w:rPr/>
      </w:pPr>
      <w:r w:rsidDel="00000000" w:rsidR="00000000" w:rsidRPr="00000000">
        <w:rPr>
          <w:rtl w:val="0"/>
        </w:rPr>
        <w:t xml:space="preserve">The custom Azure Portal UI and appearance, including:</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Configuration wizard for initial TFE setup</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Click-through to TFE web interface</w:t>
      </w:r>
    </w:p>
    <w:p w:rsidR="00000000" w:rsidDel="00000000" w:rsidP="00000000" w:rsidRDefault="00000000" w:rsidRPr="00000000" w14:paraId="00000047">
      <w:pPr>
        <w:pStyle w:val="Heading3"/>
        <w:rPr/>
      </w:pPr>
      <w:bookmarkStart w:colFirst="0" w:colLast="0" w:name="_c2dma0xoy2oo" w:id="13"/>
      <w:bookmarkEnd w:id="13"/>
      <w:r w:rsidDel="00000000" w:rsidR="00000000" w:rsidRPr="00000000">
        <w:rPr>
          <w:rtl w:val="0"/>
        </w:rPr>
        <w:t xml:space="preserve">AAD integration</w:t>
      </w:r>
    </w:p>
    <w:p w:rsidR="00000000" w:rsidDel="00000000" w:rsidP="00000000" w:rsidRDefault="00000000" w:rsidRPr="00000000" w14:paraId="00000048">
      <w:pPr>
        <w:rPr/>
      </w:pPr>
      <w:r w:rsidDel="00000000" w:rsidR="00000000" w:rsidRPr="00000000">
        <w:rPr>
          <w:rtl w:val="0"/>
        </w:rPr>
        <w:t xml:space="preserve">TFE RBAC should be integrated with AAD.</w:t>
      </w:r>
    </w:p>
    <w:p w:rsidR="00000000" w:rsidDel="00000000" w:rsidP="00000000" w:rsidRDefault="00000000" w:rsidRPr="00000000" w14:paraId="00000049">
      <w:pPr>
        <w:pStyle w:val="Heading3"/>
        <w:rPr/>
      </w:pPr>
      <w:bookmarkStart w:colFirst="0" w:colLast="0" w:name="_rke2xg5ra06b" w:id="14"/>
      <w:bookmarkEnd w:id="14"/>
      <w:r w:rsidDel="00000000" w:rsidR="00000000" w:rsidRPr="00000000">
        <w:rPr>
          <w:rtl w:val="0"/>
        </w:rPr>
        <w:t xml:space="preserve">Azure Monitor</w:t>
      </w:r>
    </w:p>
    <w:p w:rsidR="00000000" w:rsidDel="00000000" w:rsidP="00000000" w:rsidRDefault="00000000" w:rsidRPr="00000000" w14:paraId="0000004A">
      <w:pPr>
        <w:rPr/>
      </w:pPr>
      <w:r w:rsidDel="00000000" w:rsidR="00000000" w:rsidRPr="00000000">
        <w:rPr>
          <w:rtl w:val="0"/>
        </w:rPr>
        <w:t xml:space="preserve">Azure Monitor should be configured for the Azure resources.</w:t>
      </w:r>
    </w:p>
    <w:p w:rsidR="00000000" w:rsidDel="00000000" w:rsidP="00000000" w:rsidRDefault="00000000" w:rsidRPr="00000000" w14:paraId="0000004B">
      <w:pPr>
        <w:pStyle w:val="Heading3"/>
        <w:rPr/>
      </w:pPr>
      <w:bookmarkStart w:colFirst="0" w:colLast="0" w:name="_obt73wqaalln" w:id="15"/>
      <w:bookmarkEnd w:id="15"/>
      <w:r w:rsidDel="00000000" w:rsidR="00000000" w:rsidRPr="00000000">
        <w:rPr>
          <w:rtl w:val="0"/>
        </w:rPr>
        <w:t xml:space="preserve">Billing</w:t>
      </w:r>
    </w:p>
    <w:p w:rsidR="00000000" w:rsidDel="00000000" w:rsidP="00000000" w:rsidRDefault="00000000" w:rsidRPr="00000000" w14:paraId="0000004C">
      <w:pPr>
        <w:rPr/>
      </w:pPr>
      <w:r w:rsidDel="00000000" w:rsidR="00000000" w:rsidRPr="00000000">
        <w:rPr>
          <w:rtl w:val="0"/>
        </w:rPr>
        <w:t xml:space="preserve">[Needs Product input on how the TFE usage will be billed. Azure resources used will be billed through usual Azure billing]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bwlk4yx9jcz8" w:id="16"/>
      <w:bookmarkEnd w:id="16"/>
      <w:r w:rsidDel="00000000" w:rsidR="00000000" w:rsidRPr="00000000">
        <w:rPr>
          <w:rtl w:val="0"/>
        </w:rPr>
        <w:t xml:space="preserve">Questions &amp; clarifications for Microsoft</w:t>
      </w:r>
    </w:p>
    <w:p w:rsidR="00000000" w:rsidDel="00000000" w:rsidP="00000000" w:rsidRDefault="00000000" w:rsidRPr="00000000" w14:paraId="00000050">
      <w:pPr>
        <w:numPr>
          <w:ilvl w:val="0"/>
          <w:numId w:val="5"/>
        </w:numPr>
        <w:ind w:left="720" w:hanging="360"/>
        <w:rPr>
          <w:u w:val="none"/>
        </w:rPr>
      </w:pPr>
      <w:r w:rsidDel="00000000" w:rsidR="00000000" w:rsidRPr="00000000">
        <w:rPr>
          <w:rtl w:val="0"/>
        </w:rPr>
        <w:t xml:space="preserve">Does an RP have to be a SaaS only service? </w:t>
      </w:r>
    </w:p>
    <w:p w:rsidR="00000000" w:rsidDel="00000000" w:rsidP="00000000" w:rsidRDefault="00000000" w:rsidRPr="00000000" w14:paraId="00000051">
      <w:pPr>
        <w:numPr>
          <w:ilvl w:val="0"/>
          <w:numId w:val="5"/>
        </w:numPr>
        <w:ind w:left="720" w:hanging="360"/>
        <w:rPr>
          <w:u w:val="none"/>
        </w:rPr>
      </w:pPr>
      <w:r w:rsidDel="00000000" w:rsidR="00000000" w:rsidRPr="00000000">
        <w:rPr>
          <w:rtl w:val="0"/>
        </w:rPr>
        <w:t xml:space="preserve">If it can be a PaaS service, what extent of the control plane needs to be on Azure?</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iberiu Radu" w:id="3" w:date="2026-04-10T14:12:59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@gaurang.c@hashicorp.com - there's also a path we can image where we "do both" --- we can start with OptionB (less complex all up) as a shim to HCP, and then build the optionA which would then "reuse" the shim part (shim part essentially it's the UX and azure portal blades that bring "things" into the portal - that part could be reused then with optionA, and you have a phased approach)</w:t>
      </w:r>
    </w:p>
  </w:comment>
  <w:comment w:author="Tiberiu Radu" w:id="4" w:date="2026-04-07T13:53:21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isn't fully correct tho - depending on the investigation and what the "shim" would be, everything could (potentially) be done in the Azure portal (and routed in the backend to HCP)</w:t>
      </w:r>
    </w:p>
  </w:comment>
  <w:comment w:author="Gaurang Chandrakant" w:id="0" w:date="2026-04-01T15:33:20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@gaurang.c@hashicorp.com to update the doc with a decision tree structure to visualize the decision options and reasoning.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gaurang.c@hashicorp.com_</w:t>
      </w:r>
    </w:p>
  </w:comment>
  <w:comment w:author="Gaurang Chandrakant" w:id="1" w:date="2026-04-06T06:43:22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@katy@hashicorp.com , I wanted to have a visual decision tree and we will still need to do that but because of the number of points, for now a table it is. Please let me know your thoughts..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katy@hashicorp.com_</w:t>
      </w:r>
    </w:p>
  </w:comment>
  <w:comment w:author="Gaurang Chandrakant" w:id="2" w:date="2026-04-06T06:55:17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would have to use figma or pptx for making the decision tree, I think. But does the table format work for now?</w:t>
      </w:r>
    </w:p>
  </w:comment>
  <w:comment w:author="Tiberiu Radu" w:id="5" w:date="2026-04-07T13:54:46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advertise/make this public? it would be "hosted on HCP" ... regardless what that means in the backend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A%1."/>
      <w:lvlJc w:val="left"/>
      <w:pPr>
        <w:ind w:left="720" w:hanging="360"/>
      </w:pPr>
      <w:rPr>
        <w:u w:val="none"/>
      </w:rPr>
    </w:lvl>
    <w:lvl w:ilvl="1">
      <w:start w:val="1"/>
      <w:numFmt w:val="lowerLetter"/>
      <w:lvlText w:val="A%2."/>
      <w:lvlJc w:val="left"/>
      <w:pPr>
        <w:ind w:left="1440" w:hanging="360"/>
      </w:pPr>
      <w:rPr>
        <w:u w:val="none"/>
      </w:rPr>
    </w:lvl>
    <w:lvl w:ilvl="2">
      <w:start w:val="1"/>
      <w:numFmt w:val="lowerRoman"/>
      <w:lvlText w:val="A%3."/>
      <w:lvlJc w:val="right"/>
      <w:pPr>
        <w:ind w:left="2160" w:hanging="360"/>
      </w:pPr>
      <w:rPr>
        <w:u w:val="none"/>
      </w:rPr>
    </w:lvl>
    <w:lvl w:ilvl="3">
      <w:start w:val="1"/>
      <w:numFmt w:val="decimal"/>
      <w:lvlText w:val="A%4."/>
      <w:lvlJc w:val="left"/>
      <w:pPr>
        <w:ind w:left="2880" w:hanging="360"/>
      </w:pPr>
      <w:rPr>
        <w:u w:val="none"/>
      </w:rPr>
    </w:lvl>
    <w:lvl w:ilvl="4">
      <w:start w:val="1"/>
      <w:numFmt w:val="lowerLetter"/>
      <w:lvlText w:val="A%5."/>
      <w:lvlJc w:val="left"/>
      <w:pPr>
        <w:ind w:left="3600" w:hanging="360"/>
      </w:pPr>
      <w:rPr>
        <w:u w:val="none"/>
      </w:rPr>
    </w:lvl>
    <w:lvl w:ilvl="5">
      <w:start w:val="1"/>
      <w:numFmt w:val="lowerRoman"/>
      <w:lvlText w:val="A%6."/>
      <w:lvlJc w:val="right"/>
      <w:pPr>
        <w:ind w:left="4320" w:hanging="360"/>
      </w:pPr>
      <w:rPr>
        <w:u w:val="none"/>
      </w:rPr>
    </w:lvl>
    <w:lvl w:ilvl="6">
      <w:start w:val="1"/>
      <w:numFmt w:val="decimal"/>
      <w:lvlText w:val="A%7."/>
      <w:lvlJc w:val="left"/>
      <w:pPr>
        <w:ind w:left="5040" w:hanging="360"/>
      </w:pPr>
      <w:rPr>
        <w:u w:val="none"/>
      </w:rPr>
    </w:lvl>
    <w:lvl w:ilvl="7">
      <w:start w:val="1"/>
      <w:numFmt w:val="lowerLetter"/>
      <w:lvlText w:val="A%8."/>
      <w:lvlJc w:val="left"/>
      <w:pPr>
        <w:ind w:left="5760" w:hanging="360"/>
      </w:pPr>
      <w:rPr>
        <w:u w:val="none"/>
      </w:rPr>
    </w:lvl>
    <w:lvl w:ilvl="8">
      <w:start w:val="1"/>
      <w:numFmt w:val="lowerRoman"/>
      <w:lvlText w:val="A%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eveloper.hashicorp.com/terraform/enterprise/deploy/replicated/architecture/reference-architecture/az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