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333333"/>
          <w:sz w:val="36"/>
        </w:rPr>
        <w:t>COMPARATIVE ENERGY CONSUMPTION ANALYSIS</w:t>
        <w:br/>
        <w:t>HTML5 vs NEXD Ad Formats</w:t>
      </w:r>
    </w:p>
    <w:p>
      <w:pPr>
        <w:spacing w:after="240"/>
      </w:pPr>
      <w:r>
        <w:rPr>
          <w:i/>
          <w:sz w:val="20"/>
        </w:rPr>
        <w:t>Network Transmission Energy (NS-3.48)</w:t>
      </w:r>
    </w:p>
    <w:p>
      <w:pPr>
        <w:pStyle w:val="Heading1"/>
      </w:pPr>
      <w:r>
        <w:t>1. Introduction</w:t>
      </w:r>
    </w:p>
    <w:p>
      <w:r>
        <w:t>This study compares the network transmission energy of 175 advertisements across three groups: 65 NEXD, 53 HTML5, and 57 alt. HTML5. The HTML5 group corresponds to rich-media display ads provided as local assets (scenarios). The alt. HTML5 group corresponds to display-banner previews served via Google Ads CDN. NEXD creatives (.acz bundles) are rich-media display ads comparable in complexity to the HTML5 group.</w:t>
      </w:r>
    </w:p>
    <w:p>
      <w:pPr>
        <w:pStyle w:val="Heading1"/>
      </w:pPr>
      <w:r>
        <w:t>2. Network Transmission Energy (NS-3 Simulation)</w:t>
      </w:r>
    </w:p>
    <w:p>
      <w:r>
        <w:t>Network transmission was simulated using NS-3.48 under Wi-Fi (802.11ac) and LTE/4G. The energy model captures active transmission time: more wire bytes → more radio-on time → more energy. "Wire" bytes are what travels over the air (compressed). "Useful" bytes are the uncompressed content that reaches the device. HTML5 local file:// assets are gzip-compressed during simulation (text only; images and video keep their original size). NEXD and alt. HTML5 wire bytes come from real HAR _transferSize captured via CDP.</w:t>
      </w:r>
    </w:p>
    <w:p>
      <w:pPr>
        <w:pStyle w:val="Heading2"/>
      </w:pPr>
      <w:r>
        <w:t>2.1 Core measurements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6"/>
              </w:rPr>
              <w:t>Technology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6"/>
              </w:rPr>
              <w:t>Ad Type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Median Total Energy (kWh)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6"/>
              </w:rPr>
              <w:t>Median Energy / MB useful (kWh/MB)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6"/>
              </w:rPr>
              <w:t>NEXD Savings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6"/>
              </w:rPr>
              <w:t>Wi-Fi (802.11ac)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6"/>
              </w:rPr>
              <w:t>NEXD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sz w:val="16"/>
              </w:rPr>
              <w:t>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1.1931 × 10⁻⁸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1.7062 × 10⁻⁸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sz w:val="16"/>
              </w:rPr>
              <w:t>81.7% vs HTML5</w:t>
              <w:br/>
              <w:t>2.6% vs alt. html5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6"/>
              </w:rPr>
              <w:t>Wi-Fi (802.11ac)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6"/>
              </w:rPr>
              <w:t>HTML5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sz w:val="16"/>
              </w:rPr>
              <w:t>53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6.5123 × 10⁻⁸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2.3740 × 10⁻⁸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6"/>
              </w:rPr>
              <w:t>Wi-Fi (802.11ac)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6"/>
              </w:rPr>
              <w:t>alt. html5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sz w:val="16"/>
              </w:rPr>
              <w:t>57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1.2248 × 10⁻⁸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1.5574 × 10⁻⁸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6"/>
              </w:rPr>
              <w:t>LTE / 4G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6"/>
              </w:rPr>
              <w:t>NEXD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sz w:val="16"/>
              </w:rPr>
              <w:t>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3.9934 × 10⁻⁶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5.7110 × 10⁻⁶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sz w:val="16"/>
              </w:rPr>
              <w:t>81.8% vs HTML5</w:t>
              <w:br/>
              <w:t>0.7% vs alt. html5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6"/>
              </w:rPr>
              <w:t>LTE / 4G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6"/>
              </w:rPr>
              <w:t>HTML5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sz w:val="16"/>
              </w:rPr>
              <w:t>53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2.1928 × 10⁻⁵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7.9802 × 10⁻⁶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sz w:val="16"/>
              </w:rPr>
              <w:t>Baseline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sz w:val="16"/>
              </w:rPr>
              <w:t>LTE / 4G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sz w:val="16"/>
              </w:rPr>
              <w:t>alt. html5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sz w:val="16"/>
              </w:rPr>
              <w:t>57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4.0231 × 10⁻⁶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6"/>
              </w:rPr>
              <w:t>5.1360 × 10⁻⁶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rPr>
                <w:sz w:val="16"/>
              </w:rPr>
              <w:t>Baseline</w:t>
            </w:r>
          </w:p>
        </w:tc>
      </w:tr>
    </w:tbl>
    <w:p/>
    <w:p>
      <w:pPr>
        <w:pStyle w:val="Heading2"/>
      </w:pPr>
      <w:r>
        <w:t>2.2 What drives these numbers</w:t>
      </w:r>
    </w:p>
    <w:p>
      <w:pPr>
        <w:spacing w:after="120"/>
      </w:pPr>
      <w:r>
        <w:t>Energy per wire MB is nearly identical across all three formats (2.8263 × 10⁻⁸ kWh/MB for NEXD, 2.8505 × 10⁻⁸ for HTML5, 2.7870 × 10⁻⁸ for alt. HTML5 on Wi-Fi). Radio physics does not distinguish between formats: more bytes over the air means more energy. Differences in total energy come almost entirely from differences in wire bytes.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6"/>
              </w:rPr>
              <w:t>Group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6"/>
              </w:rPr>
              <w:t>Wire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6"/>
              </w:rPr>
              <w:t>Useful MB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6"/>
              </w:rPr>
              <w:t>Useful/Wire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6"/>
              </w:rPr>
              <w:t>Creative type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6"/>
              </w:rPr>
              <w:t>NEXD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0.4222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0.7259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171.9%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6"/>
              </w:rPr>
              <w:t>Rich-media display (.acz)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6"/>
              </w:rPr>
              <w:t>HTML5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2.2565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2.4458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108.4%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6"/>
              </w:rPr>
              <w:t>Rich-media display (local files)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6"/>
              </w:rPr>
              <w:t>alt. HTML5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0.4448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1.1352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6"/>
              </w:rPr>
              <w:t>255.2%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sz w:val="16"/>
              </w:rPr>
              <w:t>Simple display banners (CDN)</w:t>
            </w:r>
          </w:p>
        </w:tc>
      </w:tr>
    </w:tbl>
    <w:p/>
    <w:p>
      <w:r>
        <w:t>HTML5 group ads are rich-media creatives with multiple large PNG images and MP4 video (∼5–11 MB wire). alt. HTML5 group ads are simpler display banners (∼0.4–1.4 MB wire) that happen to be comparable in weight to NEXD. Neither group is a perfect counterfactual for NEXD: HTML5 matches the creative complexity but is much heavier; alt. HTML5 matches the wire weight but consists of simpler creatives.</w:t>
      </w:r>
    </w:p>
    <w:p>
      <w:pPr>
        <w:pStyle w:val="Heading1"/>
      </w:pPr>
      <w:r>
        <w:t>3. Key Conclusions</w:t>
      </w:r>
    </w:p>
    <w:p>
      <w:r>
        <w:rPr>
          <w:b/>
          <w:sz w:val="20"/>
        </w:rPr>
        <w:t>NEXD saves 81.7% total energy vs the HTML5 group</w:t>
      </w:r>
    </w:p>
    <w:p>
      <w:pPr>
        <w:spacing w:after="80"/>
      </w:pPr>
      <w:r>
        <w:t>The source creatives in the HTML5 group are rich-media ads weighing ~2.26 MB wire. NEXD achieves similar creative richness at ~0.42 MB wire — 5× less data. Since energy scales with wire bytes, this is the dominant effect. NEXD’s advantage is not better compression but lighter source assets.</w:t>
      </w:r>
    </w:p>
    <w:p>
      <w:r>
        <w:rPr>
          <w:b/>
          <w:sz w:val="20"/>
        </w:rPr>
        <w:t>NEXD saves only 2.6% vs the alt. HTML5 group</w:t>
      </w:r>
    </w:p>
    <w:p>
      <w:pPr>
        <w:spacing w:after="80"/>
      </w:pPr>
      <w:r>
        <w:t>The alt. HTML5 group consists of display banners that weigh ~0.44 MB wire, essentially the same as NEXD (0.42 MB). This confirms NEXD’s .acz format is equivalent in weight to a simple display banner served through a CDN. The comparison is not apples-to-apples in creative richness.</w:t>
      </w:r>
    </w:p>
    <w:p>
      <w:r>
        <w:rPr>
          <w:b/>
          <w:sz w:val="20"/>
        </w:rPr>
        <w:t>Energy per MB useful: NEXD is 28% better than HTML5, 10% worse than alt. HTML5</w:t>
      </w:r>
    </w:p>
    <w:p>
      <w:pPr>
        <w:spacing w:after="80"/>
      </w:pPr>
      <w:r>
        <w:t>NEXD’s payload has a higher proportion of compressible text (JS, JSON) (useful/wire = 172%) vs HTML5 (108%, dominated by incompressible images/video). This gives NEXD a modest efficiency advantage per useful MB vs the HTML5 group. vs alt. HTML5 (useful/wire = 255%), NEXD is slightly less efficient due to .acz decompression overhead.</w:t>
      </w:r>
    </w:p>
    <w:p>
      <w:r>
        <w:rPr>
          <w:b/>
          <w:sz w:val="20"/>
        </w:rPr>
        <w:t>Comparison validity depends on creative type</w:t>
      </w:r>
    </w:p>
    <w:p>
      <w:pPr>
        <w:spacing w:after="80"/>
      </w:pPr>
      <w:r>
        <w:t>The 81.7% savings vs the HTML5 group is the more relevant comparison for rich-media display ads, which is the category NEXD targets. The alt. HTML5 group is a useful reference for wire-weight comparison but does not match NEXD in creative complexity.</w:t>
      </w:r>
    </w:p>
    <w:p>
      <w:pPr>
        <w:pStyle w:val="Heading1"/>
      </w:pPr>
      <w:r>
        <w:t>4. Methodology</w:t>
      </w:r>
    </w:p>
    <w:p>
      <w:r>
        <w:t>Simulator: NS-3.48 with WifiRadioEnergyModelHelper (Wi-Fi) and LTE PHY traces. Sample: 65 NEXD, 53 HTML5, 57 alt. HTML5 = 175 total. HARs captured via CDP (crawl_ads.py) and Playwright (crawl_ads_csv_urls.py). HTML5 local file:// assets read from disk and gzip-compressed during simulation (text MIME types only; images/video keep original size). NEXD and alt. HTML5 use real _transferSize from CDP capture (Brotli/gzip from CDN).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