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游戏奖池和派发奖池奖金开发文档</w:t>
      </w:r>
    </w:p>
    <w:p>
      <w:r>
        <w:rPr>
          <w:rFonts w:hint="eastAsia"/>
        </w:rPr>
        <w:t xml:space="preserve"> </w:t>
      </w:r>
    </w:p>
    <w:p/>
    <w:p/>
    <w:p/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_Toc5902 </w:instrText>
      </w:r>
      <w:r>
        <w:rPr>
          <w:rFonts w:hint="eastAsia"/>
        </w:rPr>
        <w:fldChar w:fldCharType="separate"/>
      </w:r>
      <w:r>
        <w:t xml:space="preserve">1. </w:t>
      </w:r>
      <w:r>
        <w:rPr>
          <w:rFonts w:hint="eastAsia"/>
        </w:rPr>
        <w:t>背景需求</w:t>
      </w:r>
      <w:r>
        <w:tab/>
      </w:r>
      <w:r>
        <w:fldChar w:fldCharType="begin"/>
      </w:r>
      <w:r>
        <w:instrText xml:space="preserve"> PAGEREF _Toc5902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_Toc29234 </w:instrText>
      </w:r>
      <w:r>
        <w:rPr>
          <w:rFonts w:hint="eastAsia"/>
        </w:rPr>
        <w:fldChar w:fldCharType="separate"/>
      </w:r>
      <w:r>
        <w:t xml:space="preserve">2. </w:t>
      </w:r>
      <w:r>
        <w:rPr>
          <w:rFonts w:hint="eastAsia"/>
        </w:rPr>
        <w:t>模块设计</w:t>
      </w:r>
      <w:r>
        <w:tab/>
      </w:r>
      <w:r>
        <w:fldChar w:fldCharType="begin"/>
      </w:r>
      <w:r>
        <w:instrText xml:space="preserve"> PAGEREF _Toc29234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_Toc2617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.1</w:t>
      </w:r>
      <w:r>
        <w:rPr>
          <w:rFonts w:hint="eastAsia"/>
          <w:lang w:val="en-US" w:eastAsia="zh-CN"/>
        </w:rPr>
        <w:t>游戏奖池</w:t>
      </w:r>
      <w:r>
        <w:rPr>
          <w:rFonts w:hint="eastAsia"/>
        </w:rPr>
        <w:t>流程图</w:t>
      </w:r>
      <w:r>
        <w:tab/>
      </w:r>
      <w:r>
        <w:fldChar w:fldCharType="begin"/>
      </w:r>
      <w:r>
        <w:instrText xml:space="preserve"> PAGEREF _Toc2617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_Toc4220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2.2派发奖金</w:t>
      </w:r>
      <w:r>
        <w:tab/>
      </w:r>
      <w:r>
        <w:fldChar w:fldCharType="begin"/>
      </w:r>
      <w:r>
        <w:instrText xml:space="preserve"> PAGEREF _Toc4220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_Toc29342 </w:instrText>
      </w:r>
      <w:r>
        <w:rPr>
          <w:rFonts w:hint="eastAsia"/>
        </w:rPr>
        <w:fldChar w:fldCharType="separate"/>
      </w:r>
      <w:r>
        <w:t xml:space="preserve">3. </w:t>
      </w:r>
      <w:r>
        <w:rPr>
          <w:rFonts w:hint="eastAsia"/>
        </w:rPr>
        <w:t>模块详细解析</w:t>
      </w:r>
      <w:r>
        <w:tab/>
      </w:r>
      <w:r>
        <w:fldChar w:fldCharType="begin"/>
      </w:r>
      <w:r>
        <w:instrText xml:space="preserve"> PAGEREF _Toc29342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_Toc3497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3.1游戏奖池</w:t>
      </w:r>
      <w:r>
        <w:tab/>
      </w:r>
      <w:r>
        <w:fldChar w:fldCharType="begin"/>
      </w:r>
      <w:r>
        <w:instrText xml:space="preserve"> PAGEREF _Toc3497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_Toc5685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3.2派发奖金</w:t>
      </w:r>
      <w:r>
        <w:tab/>
      </w:r>
      <w:r>
        <w:fldChar w:fldCharType="begin"/>
      </w:r>
      <w:r>
        <w:instrText xml:space="preserve"> PAGEREF _Toc5685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_Toc18328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3.2.1派奖任务</w:t>
      </w:r>
      <w:r>
        <w:tab/>
      </w:r>
      <w:r>
        <w:fldChar w:fldCharType="begin"/>
      </w:r>
      <w:r>
        <w:instrText xml:space="preserve"> PAGEREF _Toc18328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_Toc24211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3.2.2派奖派奖的奖项明细</w:t>
      </w:r>
      <w:r>
        <w:tab/>
      </w:r>
      <w:r>
        <w:fldChar w:fldCharType="begin"/>
      </w:r>
      <w:r>
        <w:instrText xml:space="preserve"> PAGEREF _Toc24211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bookmarkStart w:id="20" w:name="_GoBack"/>
      <w:bookmarkEnd w:id="20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_Toc15803 </w:instrText>
      </w:r>
      <w:r>
        <w:rPr>
          <w:rFonts w:hint="eastAsia"/>
        </w:rPr>
        <w:fldChar w:fldCharType="separate"/>
      </w:r>
      <w:r>
        <w:rPr>
          <w:rFonts w:hint="eastAsia"/>
        </w:rPr>
        <w:t>3.2.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派奖</w:t>
      </w:r>
      <w:r>
        <w:tab/>
      </w:r>
      <w:r>
        <w:fldChar w:fldCharType="begin"/>
      </w:r>
      <w:r>
        <w:instrText xml:space="preserve"> PAGEREF _Toc15803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r>
        <w:rPr>
          <w:rFonts w:hint="eastAsia"/>
        </w:rPr>
        <w:fldChar w:fldCharType="end"/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numPr>
          <w:ilvl w:val="0"/>
          <w:numId w:val="1"/>
        </w:numPr>
      </w:pPr>
      <w:bookmarkStart w:id="0" w:name="_Toc5902"/>
      <w:r>
        <w:rPr>
          <w:rFonts w:hint="eastAsia"/>
        </w:rPr>
        <w:t>背景需求</w:t>
      </w:r>
      <w:bookmarkEnd w:id="0"/>
    </w:p>
    <w:p>
      <w:pPr>
        <w:rPr>
          <w:szCs w:val="21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游戏奖池</w:t>
      </w:r>
      <w:r>
        <w:rPr>
          <w:rFonts w:hint="eastAsia"/>
          <w:szCs w:val="21"/>
          <w:lang w:val="en-US" w:eastAsia="zh-CN"/>
        </w:rPr>
        <w:t>:单款游戏设定，游戏打码比例设定（奖池根据游戏打码比例抽取）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派发奖池奖金：总奖池随机派送所有用户或部分（数量设定）用户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注：不是把所有奖池派送完，而是设定奖池其中的一部分以百分比来派送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2"/>
        <w:numPr>
          <w:ilvl w:val="0"/>
          <w:numId w:val="1"/>
        </w:numPr>
      </w:pPr>
      <w:bookmarkStart w:id="1" w:name="_Toc29234"/>
      <w:r>
        <w:rPr>
          <w:rFonts w:hint="eastAsia"/>
        </w:rPr>
        <w:t>模块设计</w:t>
      </w:r>
      <w:bookmarkEnd w:id="1"/>
    </w:p>
    <w:p>
      <w:pPr>
        <w:rPr>
          <w:szCs w:val="21"/>
        </w:rPr>
      </w:pPr>
    </w:p>
    <w:p>
      <w:pPr>
        <w:pStyle w:val="3"/>
      </w:pPr>
      <w:bookmarkStart w:id="2" w:name="_Toc2617"/>
      <w:r>
        <w:rPr>
          <w:rFonts w:hint="eastAsia"/>
          <w:lang w:val="en-US" w:eastAsia="zh-CN"/>
        </w:rPr>
        <w:t>2</w:t>
      </w:r>
      <w:r>
        <w:rPr>
          <w:rFonts w:hint="eastAsia"/>
        </w:rPr>
        <w:t>.1</w:t>
      </w:r>
      <w:r>
        <w:rPr>
          <w:rFonts w:hint="eastAsia"/>
          <w:lang w:val="en-US" w:eastAsia="zh-CN"/>
        </w:rPr>
        <w:t>游戏奖池</w:t>
      </w:r>
      <w:r>
        <w:rPr>
          <w:rFonts w:hint="eastAsia"/>
        </w:rPr>
        <w:t>流程图</w:t>
      </w:r>
      <w:bookmarkEnd w:id="2"/>
    </w:p>
    <w:p>
      <w:r>
        <w:drawing>
          <wp:inline distT="0" distB="0" distL="114300" distR="114300">
            <wp:extent cx="5272405" cy="1471930"/>
            <wp:effectExtent l="0" t="0" r="1079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71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3" w:name="_Toc4220"/>
      <w:r>
        <w:rPr>
          <w:rFonts w:hint="eastAsia"/>
          <w:lang w:val="en-US" w:eastAsia="zh-CN"/>
        </w:rPr>
        <w:t>2.2派发奖金</w:t>
      </w:r>
      <w:bookmarkEnd w:id="3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26619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66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767205"/>
            <wp:effectExtent l="0" t="0" r="1079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67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132330"/>
            <wp:effectExtent l="0" t="0" r="9525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32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szCs w:val="21"/>
        </w:rPr>
      </w:pPr>
      <w:r>
        <w:rPr>
          <w:rFonts w:hint="eastAsia"/>
          <w:szCs w:val="21"/>
        </w:rPr>
        <w:t xml:space="preserve">                                      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2"/>
        <w:numPr>
          <w:ilvl w:val="0"/>
          <w:numId w:val="1"/>
        </w:numPr>
      </w:pPr>
      <w:bookmarkStart w:id="4" w:name="_Toc29342"/>
      <w:r>
        <w:rPr>
          <w:rFonts w:hint="eastAsia"/>
        </w:rPr>
        <w:t>模块详细解析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3497"/>
      <w:r>
        <w:rPr>
          <w:rFonts w:hint="eastAsia"/>
          <w:lang w:val="en-US" w:eastAsia="zh-CN"/>
        </w:rPr>
        <w:t>3.1游戏奖池</w:t>
      </w:r>
      <w:bookmarkEnd w:id="5"/>
    </w:p>
    <w:p>
      <w:pPr>
        <w:numPr>
          <w:ilvl w:val="0"/>
          <w:numId w:val="0"/>
        </w:numPr>
        <w:outlineLvl w:val="0"/>
      </w:pPr>
      <w:bookmarkStart w:id="6" w:name="_Toc22437"/>
      <w:r>
        <w:drawing>
          <wp:inline distT="0" distB="0" distL="114300" distR="114300">
            <wp:extent cx="5269230" cy="3004820"/>
            <wp:effectExtent l="0" t="0" r="127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>
      <w:pPr>
        <w:numPr>
          <w:ilvl w:val="0"/>
          <w:numId w:val="2"/>
        </w:numPr>
        <w:outlineLvl w:val="0"/>
        <w:rPr>
          <w:rFonts w:hint="eastAsia"/>
          <w:lang w:val="en-US" w:eastAsia="zh-CN"/>
        </w:rPr>
      </w:pPr>
      <w:bookmarkStart w:id="7" w:name="_Toc18955"/>
      <w:r>
        <w:rPr>
          <w:rFonts w:hint="eastAsia"/>
          <w:lang w:val="en-US" w:eastAsia="zh-CN"/>
        </w:rPr>
        <w:t>选择游戏</w:t>
      </w:r>
      <w:bookmarkEnd w:id="7"/>
    </w:p>
    <w:p>
      <w:pPr>
        <w:numPr>
          <w:ilvl w:val="0"/>
          <w:numId w:val="2"/>
        </w:numPr>
        <w:outlineLvl w:val="0"/>
        <w:rPr>
          <w:rFonts w:hint="eastAsia"/>
          <w:lang w:val="en-US" w:eastAsia="zh-CN"/>
        </w:rPr>
      </w:pPr>
      <w:bookmarkStart w:id="8" w:name="_Toc23739"/>
      <w:r>
        <w:rPr>
          <w:rFonts w:hint="eastAsia"/>
          <w:lang w:val="en-US" w:eastAsia="zh-CN"/>
        </w:rPr>
        <w:t>设置下注比例，为0~1之间的值，这个比例是抽取用户下注的金币比例，</w:t>
      </w:r>
      <w:bookmarkEnd w:id="8"/>
    </w:p>
    <w:p>
      <w:pPr>
        <w:numPr>
          <w:ilvl w:val="0"/>
          <w:numId w:val="0"/>
        </w:numPr>
        <w:outlineLvl w:val="0"/>
        <w:rPr>
          <w:rStyle w:val="11"/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5685"/>
      <w:r>
        <w:rPr>
          <w:rFonts w:hint="eastAsia"/>
          <w:lang w:val="en-US" w:eastAsia="zh-CN"/>
        </w:rPr>
        <w:t>3.2派发奖金</w:t>
      </w:r>
      <w:bookmarkEnd w:id="9"/>
    </w:p>
    <w:p>
      <w:pPr>
        <w:pStyle w:val="4"/>
        <w:rPr>
          <w:rFonts w:hint="eastAsia"/>
          <w:lang w:val="en-US" w:eastAsia="zh-CN"/>
        </w:rPr>
      </w:pPr>
      <w:bookmarkStart w:id="10" w:name="_Toc18328"/>
      <w:r>
        <w:rPr>
          <w:rFonts w:hint="eastAsia"/>
          <w:lang w:val="en-US" w:eastAsia="zh-CN"/>
        </w:rPr>
        <w:t>3.2.1派奖任务</w:t>
      </w:r>
      <w:bookmarkEnd w:id="10"/>
    </w:p>
    <w:p>
      <w:pPr>
        <w:numPr>
          <w:ilvl w:val="0"/>
          <w:numId w:val="0"/>
        </w:numPr>
        <w:outlineLvl w:val="0"/>
      </w:pPr>
      <w:bookmarkStart w:id="11" w:name="_Toc17065"/>
      <w:r>
        <w:drawing>
          <wp:inline distT="0" distB="0" distL="114300" distR="114300">
            <wp:extent cx="5271770" cy="3695065"/>
            <wp:effectExtent l="0" t="0" r="1143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95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11"/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  <w:bookmarkStart w:id="12" w:name="_Toc27068"/>
      <w:r>
        <w:rPr>
          <w:rFonts w:hint="eastAsia"/>
          <w:lang w:val="en-US" w:eastAsia="zh-CN"/>
        </w:rPr>
        <w:t>上图是新增派奖任务</w:t>
      </w:r>
      <w:bookmarkEnd w:id="12"/>
    </w:p>
    <w:p>
      <w:pPr>
        <w:numPr>
          <w:ilvl w:val="0"/>
          <w:numId w:val="3"/>
        </w:numPr>
        <w:outlineLvl w:val="0"/>
        <w:rPr>
          <w:rFonts w:hint="eastAsia"/>
          <w:lang w:val="en-US" w:eastAsia="zh-CN"/>
        </w:rPr>
      </w:pPr>
      <w:bookmarkStart w:id="13" w:name="_Toc6625"/>
      <w:r>
        <w:rPr>
          <w:rFonts w:hint="eastAsia"/>
          <w:lang w:val="en-US" w:eastAsia="zh-CN"/>
        </w:rPr>
        <w:t>选择游戏奖池</w:t>
      </w:r>
      <w:bookmarkEnd w:id="13"/>
    </w:p>
    <w:p>
      <w:pPr>
        <w:numPr>
          <w:ilvl w:val="0"/>
          <w:numId w:val="3"/>
        </w:numPr>
        <w:outlineLvl w:val="0"/>
        <w:rPr>
          <w:rFonts w:hint="eastAsia"/>
          <w:lang w:val="en-US" w:eastAsia="zh-CN"/>
        </w:rPr>
      </w:pPr>
      <w:bookmarkStart w:id="14" w:name="_Toc3782"/>
      <w:r>
        <w:rPr>
          <w:rFonts w:hint="eastAsia"/>
          <w:lang w:val="en-US" w:eastAsia="zh-CN"/>
        </w:rPr>
        <w:t>输入标题、金额，金额不能大于奖金池总额</w:t>
      </w:r>
      <w:bookmarkEnd w:id="14"/>
    </w:p>
    <w:p>
      <w:pPr>
        <w:numPr>
          <w:ilvl w:val="0"/>
          <w:numId w:val="3"/>
        </w:numPr>
        <w:outlineLvl w:val="0"/>
        <w:rPr>
          <w:rFonts w:hint="eastAsia"/>
          <w:lang w:val="en-US" w:eastAsia="zh-CN"/>
        </w:rPr>
      </w:pPr>
      <w:bookmarkStart w:id="15" w:name="_Toc32714"/>
      <w:r>
        <w:rPr>
          <w:rFonts w:hint="eastAsia"/>
          <w:lang w:val="en-US" w:eastAsia="zh-CN"/>
        </w:rPr>
        <w:t>选择排行榜，排行榜是有日榜和周榜，需要指定是日榜还是周榜</w:t>
      </w:r>
      <w:bookmarkEnd w:id="15"/>
    </w:p>
    <w:p>
      <w:pPr>
        <w:pStyle w:val="4"/>
        <w:rPr>
          <w:rFonts w:hint="eastAsia"/>
          <w:lang w:val="en-US" w:eastAsia="zh-CN"/>
        </w:rPr>
      </w:pPr>
      <w:bookmarkStart w:id="16" w:name="_Toc24211"/>
      <w:r>
        <w:rPr>
          <w:rFonts w:hint="eastAsia"/>
          <w:lang w:val="en-US" w:eastAsia="zh-CN"/>
        </w:rPr>
        <w:t>3.2.2派奖派奖的奖项明细</w:t>
      </w:r>
      <w:bookmarkEnd w:id="16"/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</w:pPr>
      <w:bookmarkStart w:id="17" w:name="_Toc2538"/>
      <w:r>
        <w:drawing>
          <wp:inline distT="0" distB="0" distL="114300" distR="114300">
            <wp:extent cx="5273040" cy="3827145"/>
            <wp:effectExtent l="0" t="0" r="1016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27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17"/>
    </w:p>
    <w:p>
      <w:pPr>
        <w:numPr>
          <w:ilvl w:val="0"/>
          <w:numId w:val="0"/>
        </w:numPr>
        <w:outlineLvl w:val="0"/>
        <w:rPr>
          <w:lang w:val="en-US"/>
        </w:rPr>
      </w:pPr>
      <w:bookmarkStart w:id="18" w:name="_Toc22854"/>
      <w:r>
        <w:rPr>
          <w:rFonts w:hint="eastAsia"/>
          <w:lang w:val="en-US" w:eastAsia="zh-CN"/>
        </w:rPr>
        <w:t>上图是新增派奖的奖项明细</w:t>
      </w:r>
      <w:bookmarkEnd w:id="18"/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选择派奖任务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输入奖项名称</w:t>
      </w:r>
    </w:p>
    <w:p>
      <w:pPr>
        <w:numPr>
          <w:ilvl w:val="0"/>
          <w:numId w:val="4"/>
        </w:numPr>
        <w:rPr>
          <w:rFonts w:hint="eastAsia" w:eastAsia="微软雅黑"/>
          <w:szCs w:val="21"/>
          <w:lang w:val="en-US" w:eastAsia="zh-CN"/>
        </w:rPr>
      </w:pPr>
      <w:r>
        <w:rPr>
          <w:rFonts w:hint="eastAsia"/>
          <w:lang w:val="en-US" w:eastAsia="zh-CN"/>
        </w:rPr>
        <w:t>输入人数和比例，比例为0~1中的值，同一个派奖任务下的奖项比例相加为1.</w:t>
      </w:r>
    </w:p>
    <w:p>
      <w:pPr>
        <w:numPr>
          <w:ilvl w:val="0"/>
          <w:numId w:val="4"/>
        </w:numPr>
        <w:rPr>
          <w:rFonts w:hint="eastAsia" w:eastAsia="微软雅黑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如果派奖有指定会员，需要输入指定中奖人会员id，多个用英文,相隔，不能超过设置的人数</w:t>
      </w:r>
    </w:p>
    <w:p>
      <w:pPr>
        <w:pStyle w:val="4"/>
        <w:rPr>
          <w:rFonts w:hint="eastAsia"/>
        </w:rPr>
      </w:pPr>
      <w:bookmarkStart w:id="19" w:name="_Toc15803"/>
      <w:r>
        <w:rPr>
          <w:rFonts w:hint="eastAsia"/>
        </w:rPr>
        <w:t>3.2.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派奖</w:t>
      </w:r>
      <w:bookmarkEnd w:id="19"/>
    </w:p>
    <w:p>
      <w:r>
        <w:drawing>
          <wp:inline distT="0" distB="0" distL="114300" distR="114300">
            <wp:extent cx="5267325" cy="2301240"/>
            <wp:effectExtent l="0" t="0" r="3175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01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5"/>
        </w:num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点击派发奖金，查询派发任务的信息</w:t>
      </w:r>
    </w:p>
    <w:p>
      <w:pPr>
        <w:numPr>
          <w:ilvl w:val="0"/>
          <w:numId w:val="5"/>
        </w:num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查询游戏奖池的总额，验证奖金池总额是否足够，如果奖金池总额不足，则结束；如果奖金池总额足够，进行下一步</w:t>
      </w:r>
    </w:p>
    <w:p>
      <w:pPr>
        <w:numPr>
          <w:ilvl w:val="0"/>
          <w:numId w:val="5"/>
        </w:num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根据派发任务id查询派发奖项集合，如果没有，则结束；如果有，进行下一步</w:t>
      </w:r>
    </w:p>
    <w:p>
      <w:pPr>
        <w:numPr>
          <w:ilvl w:val="0"/>
          <w:numId w:val="5"/>
        </w:num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查询榜单信息，根据榜单类型（日榜|周榜）和榜单信息中参与抽奖前几名（默认20）查询符合条件的人；奖项设置的总人数是否超出查询出来的人数，如果超出，则结束；如果没有超出，进行下一步</w:t>
      </w:r>
    </w:p>
    <w:p>
      <w:pPr>
        <w:numPr>
          <w:ilvl w:val="0"/>
          <w:numId w:val="5"/>
        </w:num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根据奖项人数和比例来抽奖和计算奖金，如果有指定中奖会员id,就查询下会员id是否存在，指定中奖会员不能超出奖项指定人数；如果指定中奖会员的人数没有达到奖项指定人数或者未指定，随机从查询出来符合条件会员抽取。每一人奖金计算：派发总金额*奖项的比例/奖项指定人数。</w:t>
      </w:r>
    </w:p>
    <w:p>
      <w:pPr>
        <w:numPr>
          <w:ilvl w:val="0"/>
          <w:numId w:val="5"/>
        </w:num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计算下实际派发总金额是否相等预设派发总金额，如果否，则结束；如果是，进行下一步</w:t>
      </w:r>
    </w:p>
    <w:p>
      <w:pPr>
        <w:numPr>
          <w:ilvl w:val="0"/>
          <w:numId w:val="5"/>
        </w:num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更新游戏奖金池总额，需要减去派发的总金额</w:t>
      </w:r>
    </w:p>
    <w:p>
      <w:pPr>
        <w:numPr>
          <w:ilvl w:val="0"/>
          <w:numId w:val="5"/>
        </w:num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更新用户金币并生成交易记</w:t>
      </w:r>
    </w:p>
    <w:p>
      <w:pPr>
        <w:numPr>
          <w:ilvl w:val="0"/>
          <w:numId w:val="5"/>
        </w:num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发送站内信</w:t>
      </w:r>
    </w:p>
    <w:p>
      <w:pPr>
        <w:numPr>
          <w:ilvl w:val="0"/>
          <w:numId w:val="5"/>
        </w:num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结束</w:t>
      </w:r>
    </w:p>
    <w:p>
      <w:pPr>
        <w:rPr>
          <w:sz w:val="18"/>
          <w:szCs w:val="18"/>
        </w:rPr>
      </w:pPr>
    </w:p>
    <w:p>
      <w:pPr>
        <w:rPr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ËÎÌå">
    <w:altName w:val="Times New Roman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B19479"/>
    <w:multiLevelType w:val="multilevel"/>
    <w:tmpl w:val="D3B19479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233CCF35"/>
    <w:multiLevelType w:val="singleLevel"/>
    <w:tmpl w:val="233CCF35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2">
    <w:nsid w:val="369A4702"/>
    <w:multiLevelType w:val="singleLevel"/>
    <w:tmpl w:val="369A4702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3">
    <w:nsid w:val="544089C9"/>
    <w:multiLevelType w:val="singleLevel"/>
    <w:tmpl w:val="544089C9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4">
    <w:nsid w:val="56D6CED0"/>
    <w:multiLevelType w:val="singleLevel"/>
    <w:tmpl w:val="56D6CED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323B43"/>
    <w:rsid w:val="003D37D8"/>
    <w:rsid w:val="00426133"/>
    <w:rsid w:val="004358AB"/>
    <w:rsid w:val="008B7726"/>
    <w:rsid w:val="00D31D50"/>
    <w:rsid w:val="01D318D7"/>
    <w:rsid w:val="029F09EF"/>
    <w:rsid w:val="072E70B2"/>
    <w:rsid w:val="07640721"/>
    <w:rsid w:val="0B577114"/>
    <w:rsid w:val="10F81D84"/>
    <w:rsid w:val="1C402AE8"/>
    <w:rsid w:val="255550B9"/>
    <w:rsid w:val="2A7F1776"/>
    <w:rsid w:val="2B666C38"/>
    <w:rsid w:val="2D493D02"/>
    <w:rsid w:val="2D7274C1"/>
    <w:rsid w:val="2E1C7333"/>
    <w:rsid w:val="2E8277E1"/>
    <w:rsid w:val="308B74F3"/>
    <w:rsid w:val="35B13F10"/>
    <w:rsid w:val="3ED62C45"/>
    <w:rsid w:val="446711A5"/>
    <w:rsid w:val="467A642C"/>
    <w:rsid w:val="48C75633"/>
    <w:rsid w:val="49D30B12"/>
    <w:rsid w:val="52512614"/>
    <w:rsid w:val="5B336954"/>
    <w:rsid w:val="67D95CA5"/>
    <w:rsid w:val="6BBC6BF5"/>
    <w:rsid w:val="781C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customStyle="1" w:styleId="10">
    <w:name w:val="列表段落1"/>
    <w:basedOn w:val="1"/>
    <w:qFormat/>
    <w:uiPriority w:val="34"/>
    <w:pPr>
      <w:ind w:firstLine="420" w:firstLineChars="200"/>
    </w:pPr>
  </w:style>
  <w:style w:type="character" w:customStyle="1" w:styleId="11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2019-02-13T08:41:53Z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