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B39DA" w14:textId="34CDCEB0" w:rsidR="00F24AD3" w:rsidRPr="00F24AD3" w:rsidRDefault="00F24AD3">
      <w:pPr>
        <w:rPr>
          <w:b/>
          <w:bCs/>
          <w:lang w:val="bg-BG"/>
        </w:rPr>
      </w:pPr>
      <w:r w:rsidRPr="00F24AD3">
        <w:rPr>
          <w:b/>
          <w:bCs/>
          <w:lang w:val="bg-BG"/>
        </w:rPr>
        <w:t xml:space="preserve">Данни от: Април </w:t>
      </w:r>
      <w:r w:rsidR="006940BA">
        <w:rPr>
          <w:b/>
          <w:bCs/>
          <w:lang w:val="bg-BG"/>
        </w:rPr>
        <w:t>26</w:t>
      </w:r>
      <w:r w:rsidRPr="00F24AD3">
        <w:rPr>
          <w:b/>
          <w:bCs/>
          <w:lang w:val="bg-BG"/>
        </w:rPr>
        <w:t xml:space="preserve"> 2023</w:t>
      </w:r>
    </w:p>
    <w:p w14:paraId="0A825C5D" w14:textId="0631ACAC" w:rsidR="00F24AD3" w:rsidRPr="00F24AD3" w:rsidRDefault="00F24AD3" w:rsidP="00F24AD3">
      <w:r w:rsidRPr="00F24AD3">
        <w:rPr>
          <w:b/>
          <w:bCs/>
        </w:rPr>
        <w:t>Визуализация на данните</w:t>
      </w:r>
    </w:p>
    <w:p w14:paraId="461E16AE" w14:textId="77777777" w:rsidR="00F24AD3" w:rsidRPr="00F24AD3" w:rsidRDefault="00F24AD3" w:rsidP="00F24AD3">
      <w:pPr>
        <w:numPr>
          <w:ilvl w:val="0"/>
          <w:numId w:val="2"/>
        </w:numPr>
      </w:pPr>
      <w:r w:rsidRPr="00F24AD3">
        <w:rPr>
          <w:b/>
          <w:bCs/>
        </w:rPr>
        <w:t>Линейна визуализация</w:t>
      </w:r>
      <w:r w:rsidRPr="00F24AD3">
        <w:t>: Изготвени са времеви графики, показващи тенденциите на HR и HRV в динамика.</w:t>
      </w:r>
    </w:p>
    <w:p w14:paraId="7492AD36" w14:textId="53B7F9A8" w:rsidR="00F24AD3" w:rsidRDefault="006940BA" w:rsidP="00F24AD3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8C64A24" wp14:editId="09416BCC">
            <wp:extent cx="5943600" cy="3242310"/>
            <wp:effectExtent l="0" t="0" r="0" b="0"/>
            <wp:docPr id="1997666516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A356" w14:textId="1717D8E2" w:rsidR="00F24AD3" w:rsidRDefault="00F24AD3" w:rsidP="003F1C83">
      <w:pPr>
        <w:ind w:left="360"/>
        <w:rPr>
          <w:lang w:val="bg-BG"/>
        </w:rPr>
      </w:pPr>
      <w:r>
        <w:rPr>
          <w:lang w:val="bg-BG"/>
        </w:rPr>
        <w:t>Промени на</w:t>
      </w:r>
      <w:r w:rsidRPr="00F24AD3">
        <w:t xml:space="preserve"> </w:t>
      </w:r>
      <w:r>
        <w:rPr>
          <w:lang w:val="bg-BG"/>
        </w:rPr>
        <w:t xml:space="preserve">вариабилността на </w:t>
      </w:r>
      <w:r w:rsidRPr="00F24AD3">
        <w:t xml:space="preserve">сърдечната честота </w:t>
      </w:r>
      <w:r>
        <w:rPr>
          <w:lang w:val="bg-BG"/>
        </w:rPr>
        <w:t>(</w:t>
      </w:r>
      <w:r w:rsidRPr="00F24AD3">
        <w:t>HRV</w:t>
      </w:r>
      <w:r>
        <w:rPr>
          <w:lang w:val="bg-BG"/>
        </w:rPr>
        <w:t>) и пулс (</w:t>
      </w:r>
      <w:r>
        <w:t>HR)</w:t>
      </w:r>
      <w:r w:rsidRPr="00F24AD3">
        <w:t xml:space="preserve"> </w:t>
      </w:r>
      <w:r>
        <w:rPr>
          <w:lang w:val="bg-BG"/>
        </w:rPr>
        <w:t>във</w:t>
      </w:r>
      <w:r w:rsidRPr="00F24AD3">
        <w:t xml:space="preserve"> времето.</w:t>
      </w:r>
    </w:p>
    <w:p w14:paraId="6745C645" w14:textId="0B8D3BE3" w:rsidR="007E6706" w:rsidRPr="00F24AD3" w:rsidRDefault="007E6706" w:rsidP="007E6706">
      <w:r w:rsidRPr="00F24AD3">
        <w:rPr>
          <w:b/>
          <w:bCs/>
        </w:rPr>
        <w:t>Основни статистически показатели</w:t>
      </w:r>
      <w:r w:rsidRPr="00F24AD3">
        <w:br/>
        <w:t>Средната стойност на HR е 128.36, а на HRV – 23.33. Стандартните отклонения показват умерена променливост и в двете метрики (13.38 за HR и 8.10 за HRV).</w:t>
      </w:r>
    </w:p>
    <w:p w14:paraId="40EDB5F2" w14:textId="77777777" w:rsidR="006940BA" w:rsidRPr="006940BA" w:rsidRDefault="006940BA" w:rsidP="006940BA">
      <w:pPr>
        <w:ind w:left="360"/>
        <w:rPr>
          <w:b/>
          <w:bCs/>
        </w:rPr>
      </w:pPr>
      <w:r w:rsidRPr="006940BA">
        <w:rPr>
          <w:b/>
          <w:bCs/>
        </w:rPr>
        <w:t>Основни статистически показатели:</w:t>
      </w:r>
    </w:p>
    <w:p w14:paraId="7A69D0F7" w14:textId="77777777" w:rsidR="006940BA" w:rsidRPr="006940BA" w:rsidRDefault="006940BA" w:rsidP="006940BA">
      <w:pPr>
        <w:numPr>
          <w:ilvl w:val="0"/>
          <w:numId w:val="6"/>
        </w:numPr>
      </w:pPr>
      <w:r w:rsidRPr="006940BA">
        <w:t>Среден сърдечен ритъм (HR): 130.82</w:t>
      </w:r>
    </w:p>
    <w:p w14:paraId="48827B95" w14:textId="74FCAD2B" w:rsidR="006940BA" w:rsidRPr="006940BA" w:rsidRDefault="006940BA" w:rsidP="006940BA">
      <w:pPr>
        <w:numPr>
          <w:ilvl w:val="0"/>
          <w:numId w:val="6"/>
        </w:numPr>
      </w:pPr>
      <w:r w:rsidRPr="006940BA">
        <w:t>Средна вариабилност на сърдечния ритъм (HRV): 20.99</w:t>
      </w:r>
      <w:r>
        <w:rPr>
          <w:lang w:val="bg-BG"/>
        </w:rPr>
        <w:t xml:space="preserve"> - </w:t>
      </w:r>
      <w:r w:rsidRPr="006940BA">
        <w:t>по-ниско от предходните данни (23.33)</w:t>
      </w:r>
    </w:p>
    <w:p w14:paraId="50CBD3AD" w14:textId="77777777" w:rsidR="006940BA" w:rsidRPr="006940BA" w:rsidRDefault="006940BA" w:rsidP="006940BA">
      <w:pPr>
        <w:numPr>
          <w:ilvl w:val="0"/>
          <w:numId w:val="6"/>
        </w:numPr>
      </w:pPr>
      <w:r w:rsidRPr="006940BA">
        <w:t>Стандартно отклонение на HR: 8.67</w:t>
      </w:r>
    </w:p>
    <w:p w14:paraId="368477CE" w14:textId="77777777" w:rsidR="006940BA" w:rsidRPr="006940BA" w:rsidRDefault="006940BA" w:rsidP="006940BA">
      <w:pPr>
        <w:numPr>
          <w:ilvl w:val="0"/>
          <w:numId w:val="6"/>
        </w:numPr>
      </w:pPr>
      <w:r w:rsidRPr="006940BA">
        <w:t>Стандартно отклонение на HRV: 5.48</w:t>
      </w:r>
    </w:p>
    <w:p w14:paraId="2FBF1ECC" w14:textId="77777777" w:rsidR="007E6706" w:rsidRPr="007E6706" w:rsidRDefault="007E6706" w:rsidP="001D3847">
      <w:pPr>
        <w:ind w:left="360"/>
        <w:rPr>
          <w:lang w:val="bg-BG"/>
        </w:rPr>
      </w:pPr>
    </w:p>
    <w:p w14:paraId="0B58E236" w14:textId="77777777" w:rsidR="00F24AD3" w:rsidRPr="007E6706" w:rsidRDefault="00F24AD3" w:rsidP="007E6706">
      <w:r w:rsidRPr="00F24AD3">
        <w:rPr>
          <w:b/>
          <w:bCs/>
        </w:rPr>
        <w:t>Скатер плот</w:t>
      </w:r>
      <w:r w:rsidRPr="00F24AD3">
        <w:t>: Използван за идентифициране на евентуална връзка между HR и HRV.</w:t>
      </w:r>
    </w:p>
    <w:p w14:paraId="63167412" w14:textId="2C774BAE" w:rsidR="007E6706" w:rsidRDefault="006940BA" w:rsidP="007E6706">
      <w:pPr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25F0E6" wp14:editId="04173463">
            <wp:extent cx="4439478" cy="3550634"/>
            <wp:effectExtent l="0" t="0" r="0" b="0"/>
            <wp:docPr id="1489928558" name="Picture 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51" cy="35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0D8B" w14:textId="49F23450" w:rsidR="007E6706" w:rsidRDefault="007E6706" w:rsidP="006B1F5A">
      <w:pPr>
        <w:ind w:left="360"/>
        <w:rPr>
          <w:lang w:val="bg-BG"/>
        </w:rPr>
      </w:pPr>
      <w:r w:rsidRPr="007E6706">
        <w:t>Точкова диаграма: Илюстрира връзката между HR и HRV.</w:t>
      </w:r>
    </w:p>
    <w:p w14:paraId="503A0E10" w14:textId="77777777" w:rsidR="007E6706" w:rsidRPr="007E6706" w:rsidRDefault="007E6706" w:rsidP="006B1F5A">
      <w:pPr>
        <w:ind w:left="360"/>
        <w:rPr>
          <w:lang w:val="bg-BG"/>
        </w:rPr>
      </w:pPr>
    </w:p>
    <w:p w14:paraId="5F6E21EF" w14:textId="77777777" w:rsidR="006940BA" w:rsidRDefault="00F24AD3" w:rsidP="006940BA">
      <w:pPr>
        <w:rPr>
          <w:lang w:val="bg-BG"/>
        </w:rPr>
      </w:pPr>
      <w:r w:rsidRPr="006940BA">
        <w:rPr>
          <w:b/>
          <w:bCs/>
        </w:rPr>
        <w:t>3. Корелационен анализ</w:t>
      </w:r>
      <w:r w:rsidRPr="00F24AD3">
        <w:br/>
      </w:r>
    </w:p>
    <w:p w14:paraId="60105D82" w14:textId="77777777" w:rsidR="006940BA" w:rsidRPr="006940BA" w:rsidRDefault="006940BA" w:rsidP="006940B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940BA">
        <w:rPr>
          <w:rFonts w:eastAsia="Times New Roman" w:cs="Times New Roman"/>
          <w:b/>
          <w:bCs/>
          <w:kern w:val="0"/>
          <w14:ligatures w14:val="none"/>
        </w:rPr>
        <w:t>Пиърсън корелация (-0.409):</w:t>
      </w:r>
      <w:r w:rsidRPr="006940BA">
        <w:rPr>
          <w:rFonts w:eastAsia="Times New Roman" w:cs="Times New Roman"/>
          <w:kern w:val="0"/>
          <w14:ligatures w14:val="none"/>
        </w:rPr>
        <w:t xml:space="preserve"> По-слаба в сравнение с предходния анализ (-0.538). Това може да се дължи на по-ниската променливост на HR и HRV в новия набор от данни.</w:t>
      </w:r>
    </w:p>
    <w:p w14:paraId="022EFD9A" w14:textId="50E75349" w:rsidR="006940BA" w:rsidRPr="006940BA" w:rsidRDefault="006940BA" w:rsidP="006940B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940BA">
        <w:rPr>
          <w:rFonts w:eastAsia="Times New Roman" w:cs="Times New Roman"/>
          <w:b/>
          <w:bCs/>
          <w:kern w:val="0"/>
          <w14:ligatures w14:val="none"/>
        </w:rPr>
        <w:t>Спиърман корелация (-0.354):</w:t>
      </w:r>
      <w:r>
        <w:rPr>
          <w:rFonts w:eastAsia="Times New Roman" w:cs="Times New Roman"/>
          <w:b/>
          <w:bCs/>
          <w:kern w:val="0"/>
          <w:lang w:val="bg-BG"/>
          <w14:ligatures w14:val="none"/>
        </w:rPr>
        <w:t xml:space="preserve"> </w:t>
      </w:r>
      <w:r w:rsidRPr="006940BA">
        <w:t>(умерена отрицателна монотонна зависимост)</w:t>
      </w:r>
      <w:r w:rsidRPr="006940BA">
        <w:rPr>
          <w:rFonts w:eastAsia="Times New Roman" w:cs="Times New Roman"/>
          <w:kern w:val="0"/>
          <w14:ligatures w14:val="none"/>
        </w:rPr>
        <w:t xml:space="preserve"> Потвърждава тенденцията за обратна зависимост, но връзката е по-слаба в сравнение с предишния анализ (-0.556).</w:t>
      </w:r>
    </w:p>
    <w:p w14:paraId="58154541" w14:textId="7CEDB5DB" w:rsidR="007E6706" w:rsidRPr="006940BA" w:rsidRDefault="006940BA" w:rsidP="006940BA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 w:rsidRPr="006940BA">
        <w:rPr>
          <w:b/>
          <w:bCs/>
        </w:rPr>
        <w:t>P-стойност на Спиърман:</w:t>
      </w:r>
      <w:r w:rsidRPr="006940BA">
        <w:t xml:space="preserve"> &lt; 0.001 (значима зависимост)</w:t>
      </w:r>
    </w:p>
    <w:p w14:paraId="5D946515" w14:textId="77777777" w:rsidR="006940BA" w:rsidRPr="006940BA" w:rsidRDefault="006940BA" w:rsidP="006940BA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940BA">
        <w:rPr>
          <w:rFonts w:eastAsia="Times New Roman" w:cs="Times New Roman"/>
          <w:b/>
          <w:bCs/>
          <w:kern w:val="0"/>
          <w14:ligatures w14:val="none"/>
        </w:rPr>
        <w:t>Интерпретация:</w:t>
      </w:r>
      <w:r w:rsidRPr="006940BA">
        <w:rPr>
          <w:rFonts w:eastAsia="Times New Roman" w:cs="Times New Roman"/>
          <w:kern w:val="0"/>
          <w14:ligatures w14:val="none"/>
        </w:rPr>
        <w:t xml:space="preserve"> По-ниската корелация може да се дължи на външни фактори като липса на значими физически натоварвания или различни условия на събиране на данните.</w:t>
      </w:r>
    </w:p>
    <w:p w14:paraId="0C92FA14" w14:textId="77777777" w:rsidR="006940BA" w:rsidRPr="006940BA" w:rsidRDefault="006940BA" w:rsidP="006940BA">
      <w:pPr>
        <w:rPr>
          <w:b/>
          <w:bCs/>
          <w:lang w:val="bg-BG"/>
        </w:rPr>
      </w:pPr>
    </w:p>
    <w:p w14:paraId="1F5D6E88" w14:textId="77777777" w:rsidR="006940BA" w:rsidRDefault="00F24AD3" w:rsidP="00F24AD3">
      <w:pPr>
        <w:rPr>
          <w:lang w:val="bg-BG"/>
        </w:rPr>
      </w:pPr>
      <w:r w:rsidRPr="00F24AD3">
        <w:rPr>
          <w:b/>
          <w:bCs/>
        </w:rPr>
        <w:t>4. Регресионен анализ</w:t>
      </w:r>
      <w:r w:rsidRPr="00F24AD3">
        <w:br/>
      </w:r>
    </w:p>
    <w:p w14:paraId="390248E6" w14:textId="76A2E136" w:rsidR="007E6706" w:rsidRDefault="007E6706" w:rsidP="00F24AD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1A6CF46" wp14:editId="576A979B">
            <wp:extent cx="3450533" cy="2780434"/>
            <wp:effectExtent l="0" t="0" r="0" b="1270"/>
            <wp:docPr id="5" name="Picture 4" descr="Output image">
              <a:extLst xmlns:a="http://schemas.openxmlformats.org/drawingml/2006/main">
                <a:ext uri="{FF2B5EF4-FFF2-40B4-BE49-F238E27FC236}">
                  <a16:creationId xmlns:a16="http://schemas.microsoft.com/office/drawing/2014/main" id="{F04CA5AA-D602-60E1-5B4C-A195B7E247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utput image">
                      <a:extLst>
                        <a:ext uri="{FF2B5EF4-FFF2-40B4-BE49-F238E27FC236}">
                          <a16:creationId xmlns:a16="http://schemas.microsoft.com/office/drawing/2014/main" id="{F04CA5AA-D602-60E1-5B4C-A195B7E247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33" cy="27804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84F789C" w14:textId="0DA1B6DB" w:rsidR="006940BA" w:rsidRDefault="007E6706" w:rsidP="006940BA">
      <w:pPr>
        <w:pStyle w:val="ListParagraph"/>
        <w:numPr>
          <w:ilvl w:val="0"/>
          <w:numId w:val="8"/>
        </w:numPr>
      </w:pPr>
      <w:r w:rsidRPr="006940BA">
        <w:rPr>
          <w:b/>
          <w:bCs/>
        </w:rPr>
        <w:t>Линейна регресия</w:t>
      </w:r>
      <w:r w:rsidRPr="00F24AD3">
        <w:br/>
      </w:r>
      <w:r w:rsidR="006940BA">
        <w:t>Коефициент на наклон: -0.258 (увеличение на HR с 1 единица намалява HRV средно с 0.258)</w:t>
      </w:r>
      <w:r w:rsidR="006940BA">
        <w:rPr>
          <w:lang w:val="bg-BG"/>
        </w:rPr>
        <w:t xml:space="preserve"> </w:t>
      </w:r>
      <w:r w:rsidR="006940BA" w:rsidRPr="006940BA">
        <w:rPr>
          <w:lang w:val="bg-BG"/>
        </w:rPr>
        <w:t>Линейната регресия показва по-слаб наклон (-0.258 спрямо -0.326), което подсказва, че увеличаването на HR води до по-малък спад в HRV в сравнение с предишния анализ.</w:t>
      </w:r>
    </w:p>
    <w:p w14:paraId="0467A965" w14:textId="0CD982E0" w:rsidR="007E6706" w:rsidRDefault="006940BA" w:rsidP="006940BA">
      <w:pPr>
        <w:pStyle w:val="ListParagraph"/>
        <w:numPr>
          <w:ilvl w:val="0"/>
          <w:numId w:val="8"/>
        </w:numPr>
        <w:rPr>
          <w:lang w:val="bg-BG"/>
        </w:rPr>
      </w:pPr>
      <w:r w:rsidRPr="006940BA">
        <w:rPr>
          <w:lang w:val="bg-BG"/>
        </w:rPr>
        <w:t>Пресечната точка (54.75 спрямо 65.12) е по-ниска, което може да е резултат от разлики в базовите физиологични условия между двата набора от данни.</w:t>
      </w:r>
    </w:p>
    <w:p w14:paraId="0D722F61" w14:textId="77777777" w:rsidR="00D16433" w:rsidRPr="00D16433" w:rsidRDefault="00D16433" w:rsidP="00D16433">
      <w:pPr>
        <w:pStyle w:val="NormalWeb"/>
        <w:rPr>
          <w:rFonts w:asciiTheme="minorHAnsi" w:hAnsiTheme="minorHAnsi"/>
        </w:rPr>
      </w:pPr>
      <w:r w:rsidRPr="00D16433">
        <w:rPr>
          <w:rStyle w:val="Strong"/>
          <w:rFonts w:asciiTheme="minorHAnsi" w:eastAsiaTheme="majorEastAsia" w:hAnsiTheme="minorHAnsi"/>
        </w:rPr>
        <w:t>Интерпретация:</w:t>
      </w:r>
      <w:r w:rsidRPr="00D16433">
        <w:rPr>
          <w:rFonts w:asciiTheme="minorHAnsi" w:hAnsiTheme="minorHAnsi"/>
        </w:rPr>
        <w:t xml:space="preserve"> Регресията потвърждава тенденцията, но по-слабият наклон може да индикира по-малка динамика във физиологичните процеси в текущия набор от данни.</w:t>
      </w:r>
    </w:p>
    <w:p w14:paraId="2D66F6CC" w14:textId="77777777" w:rsidR="00D16433" w:rsidRPr="00D16433" w:rsidRDefault="00D16433" w:rsidP="00D16433">
      <w:pPr>
        <w:rPr>
          <w:lang w:val="bg-BG"/>
        </w:rPr>
      </w:pPr>
    </w:p>
    <w:p w14:paraId="4A44AEF8" w14:textId="77777777" w:rsidR="00F24AD3" w:rsidRDefault="00F24AD3" w:rsidP="00F24AD3">
      <w:pPr>
        <w:rPr>
          <w:lang w:val="bg-BG"/>
        </w:rPr>
      </w:pPr>
      <w:r w:rsidRPr="00F24AD3">
        <w:rPr>
          <w:b/>
          <w:bCs/>
        </w:rPr>
        <w:t>5. Времеви анализ</w:t>
      </w:r>
      <w:r w:rsidRPr="00F24AD3">
        <w:br/>
        <w:t>Данните са анализирани чрез сезонно разлагане (seasonal decomposition), за да се идентифицират тенденции, сезонни колебания и остатъчни компоненти.</w:t>
      </w:r>
    </w:p>
    <w:p w14:paraId="06D3306E" w14:textId="438AF2FC" w:rsidR="007E6706" w:rsidRPr="00F24AD3" w:rsidRDefault="007E6706" w:rsidP="007E6706">
      <w:r w:rsidRPr="00F24AD3">
        <w:t>Сезонното разлагане разкри ясна тенденция на спадове и пикове, които може да се свържат с периодични влияния (например физическа активност или стрес).</w:t>
      </w:r>
    </w:p>
    <w:p w14:paraId="4FFF0E44" w14:textId="04B2F3A7" w:rsidR="007E6706" w:rsidRPr="00F24AD3" w:rsidRDefault="007E6706" w:rsidP="00F24AD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654C5E" wp14:editId="0F7E873F">
            <wp:extent cx="5943600" cy="3559810"/>
            <wp:effectExtent l="0" t="0" r="0" b="2540"/>
            <wp:docPr id="1185103131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0E17" w14:textId="5E55A31B" w:rsidR="00F24AD3" w:rsidRPr="00F24AD3" w:rsidRDefault="00F24AD3" w:rsidP="00F24AD3">
      <w:r w:rsidRPr="00F24AD3">
        <w:rPr>
          <w:b/>
          <w:bCs/>
        </w:rPr>
        <w:t>6. Машинно обучение</w:t>
      </w:r>
      <w:r w:rsidRPr="00F24AD3">
        <w:br/>
        <w:t>Random Forest моделът показва умерена прогностична точност:</w:t>
      </w:r>
    </w:p>
    <w:p w14:paraId="5D538E1F" w14:textId="77777777" w:rsidR="00D16433" w:rsidRPr="00D16433" w:rsidRDefault="00D16433" w:rsidP="00D16433">
      <w:pPr>
        <w:numPr>
          <w:ilvl w:val="0"/>
          <w:numId w:val="5"/>
        </w:numPr>
      </w:pPr>
      <w:r w:rsidRPr="00D16433">
        <w:rPr>
          <w:b/>
          <w:bCs/>
        </w:rPr>
        <w:t xml:space="preserve">  Средноквадратичната грешка (MSE): </w:t>
      </w:r>
      <w:r w:rsidRPr="00D16433">
        <w:t>Значително по-ниска (24.48 спрямо 48.77), което предполага по-добро предсказване на HRV в текущия набор от данни.</w:t>
      </w:r>
    </w:p>
    <w:p w14:paraId="10C2B54B" w14:textId="77777777" w:rsidR="00D16433" w:rsidRPr="00D16433" w:rsidRDefault="00D16433" w:rsidP="00D1643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16433">
        <w:rPr>
          <w:rFonts w:eastAsia="Times New Roman" w:cs="Times New Roman"/>
          <w:b/>
          <w:bCs/>
          <w:kern w:val="0"/>
          <w14:ligatures w14:val="none"/>
        </w:rPr>
        <w:t>Коефициент на детерминация (R²):</w:t>
      </w:r>
      <w:r w:rsidRPr="00D16433">
        <w:rPr>
          <w:rFonts w:eastAsia="Times New Roman" w:cs="Times New Roman"/>
          <w:kern w:val="0"/>
          <w14:ligatures w14:val="none"/>
        </w:rPr>
        <w:t xml:space="preserve"> По-нисък (0.223 спрямо 0.29), което показва, че моделът обяснява по-малка част от вариабилността на HRV.</w:t>
      </w:r>
    </w:p>
    <w:p w14:paraId="485EC71B" w14:textId="77777777" w:rsidR="00D16433" w:rsidRPr="00D16433" w:rsidRDefault="00D16433" w:rsidP="00D16433">
      <w:pPr>
        <w:pStyle w:val="NormalWeb"/>
        <w:rPr>
          <w:rFonts w:asciiTheme="minorHAnsi" w:hAnsiTheme="minorHAnsi"/>
        </w:rPr>
      </w:pPr>
      <w:r w:rsidRPr="00D16433">
        <w:rPr>
          <w:rStyle w:val="Strong"/>
          <w:rFonts w:asciiTheme="minorHAnsi" w:eastAsiaTheme="majorEastAsia" w:hAnsiTheme="minorHAnsi"/>
        </w:rPr>
        <w:t>Интерпретация:</w:t>
      </w:r>
      <w:r w:rsidRPr="00D16433">
        <w:rPr>
          <w:rFonts w:asciiTheme="minorHAnsi" w:hAnsiTheme="minorHAnsi"/>
        </w:rPr>
        <w:t xml:space="preserve"> По-ниското MSE подсказва, че моделът е по-прецизен в предсказанията, но по-ниският R² индикира ограничено обяснение на променливостта. Това може да се дължи на по-стабилните стойности на HR и HRV в новия набор от данни.</w:t>
      </w:r>
    </w:p>
    <w:p w14:paraId="618B358F" w14:textId="77777777" w:rsidR="00D16433" w:rsidRPr="00D16433" w:rsidRDefault="00D16433" w:rsidP="00D1643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val="bg-BG"/>
          <w14:ligatures w14:val="none"/>
        </w:rPr>
      </w:pPr>
    </w:p>
    <w:p w14:paraId="64648FC3" w14:textId="1086D92B" w:rsidR="00F24AD3" w:rsidRDefault="006940B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C0C367D" wp14:editId="3BCDF99C">
            <wp:extent cx="5943600" cy="4720590"/>
            <wp:effectExtent l="0" t="0" r="0" b="3810"/>
            <wp:docPr id="148739372" name="Picture 3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674B" w14:textId="77777777" w:rsidR="00D16433" w:rsidRPr="00D16433" w:rsidRDefault="00D16433" w:rsidP="00D16433">
      <w:pPr>
        <w:rPr>
          <w:b/>
          <w:bCs/>
        </w:rPr>
      </w:pPr>
      <w:r w:rsidRPr="00D16433">
        <w:rPr>
          <w:b/>
          <w:bCs/>
        </w:rPr>
        <w:t>Сравнителен анализ между наборите от данни</w:t>
      </w:r>
    </w:p>
    <w:p w14:paraId="31BB7D71" w14:textId="14B93D7F" w:rsidR="00D16433" w:rsidRPr="00D16433" w:rsidRDefault="00D16433" w:rsidP="00D16433">
      <w:pPr>
        <w:numPr>
          <w:ilvl w:val="0"/>
          <w:numId w:val="12"/>
        </w:numPr>
      </w:pPr>
      <w:r w:rsidRPr="00D16433">
        <w:t>Новият набор от данни</w:t>
      </w:r>
      <w:r>
        <w:rPr>
          <w:lang w:val="bg-BG"/>
        </w:rPr>
        <w:t xml:space="preserve"> (26 април 2023)</w:t>
      </w:r>
      <w:r w:rsidRPr="00D16433">
        <w:t xml:space="preserve"> показва по-стабилни (по-малко променливи) стойности на HR и HRV.</w:t>
      </w:r>
    </w:p>
    <w:p w14:paraId="00C81FB0" w14:textId="77777777" w:rsidR="00D16433" w:rsidRPr="00D16433" w:rsidRDefault="00D16433" w:rsidP="00D16433">
      <w:pPr>
        <w:numPr>
          <w:ilvl w:val="0"/>
          <w:numId w:val="12"/>
        </w:numPr>
      </w:pPr>
      <w:r w:rsidRPr="00D16433">
        <w:t>Връзката между HR и HRV е по-слаба в новия набор от данни, както показват корелационните и регресионните анализи.</w:t>
      </w:r>
    </w:p>
    <w:p w14:paraId="187448EE" w14:textId="77777777" w:rsidR="00D16433" w:rsidRPr="00D16433" w:rsidRDefault="00D16433" w:rsidP="00D16433">
      <w:pPr>
        <w:numPr>
          <w:ilvl w:val="0"/>
          <w:numId w:val="12"/>
        </w:numPr>
      </w:pPr>
      <w:r w:rsidRPr="00D16433">
        <w:t>Прогностичната точност на машинното обучение е подобрена (по-ниско MSE), но остава с по-ограничено обяснение на променливостта.</w:t>
      </w:r>
    </w:p>
    <w:p w14:paraId="40CA245F" w14:textId="77777777" w:rsidR="00F24AD3" w:rsidRPr="00F24AD3" w:rsidRDefault="00F24AD3">
      <w:pPr>
        <w:rPr>
          <w:lang w:val="bg-BG"/>
        </w:rPr>
      </w:pPr>
    </w:p>
    <w:sectPr w:rsidR="00F24AD3" w:rsidRPr="00F24A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E719C"/>
    <w:multiLevelType w:val="multilevel"/>
    <w:tmpl w:val="6596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742AC"/>
    <w:multiLevelType w:val="multilevel"/>
    <w:tmpl w:val="F16E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FF6"/>
    <w:multiLevelType w:val="hybridMultilevel"/>
    <w:tmpl w:val="2EEC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046D9"/>
    <w:multiLevelType w:val="multilevel"/>
    <w:tmpl w:val="4DE26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F46BA"/>
    <w:multiLevelType w:val="multilevel"/>
    <w:tmpl w:val="1D14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F0583"/>
    <w:multiLevelType w:val="multilevel"/>
    <w:tmpl w:val="3854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B2BCF"/>
    <w:multiLevelType w:val="multilevel"/>
    <w:tmpl w:val="A012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9D3D2B"/>
    <w:multiLevelType w:val="hybridMultilevel"/>
    <w:tmpl w:val="A198C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67696"/>
    <w:multiLevelType w:val="multilevel"/>
    <w:tmpl w:val="67BA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C37C2"/>
    <w:multiLevelType w:val="multilevel"/>
    <w:tmpl w:val="7B38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70337C"/>
    <w:multiLevelType w:val="multilevel"/>
    <w:tmpl w:val="A000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98412B"/>
    <w:multiLevelType w:val="multilevel"/>
    <w:tmpl w:val="B96C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211193">
    <w:abstractNumId w:val="6"/>
  </w:num>
  <w:num w:numId="2" w16cid:durableId="305085397">
    <w:abstractNumId w:val="0"/>
  </w:num>
  <w:num w:numId="3" w16cid:durableId="1669821843">
    <w:abstractNumId w:val="1"/>
  </w:num>
  <w:num w:numId="4" w16cid:durableId="47076750">
    <w:abstractNumId w:val="9"/>
  </w:num>
  <w:num w:numId="5" w16cid:durableId="763306362">
    <w:abstractNumId w:val="11"/>
  </w:num>
  <w:num w:numId="6" w16cid:durableId="2147358764">
    <w:abstractNumId w:val="5"/>
  </w:num>
  <w:num w:numId="7" w16cid:durableId="489101660">
    <w:abstractNumId w:val="2"/>
  </w:num>
  <w:num w:numId="8" w16cid:durableId="642933231">
    <w:abstractNumId w:val="7"/>
  </w:num>
  <w:num w:numId="9" w16cid:durableId="1924491193">
    <w:abstractNumId w:val="3"/>
  </w:num>
  <w:num w:numId="10" w16cid:durableId="1490248411">
    <w:abstractNumId w:val="8"/>
  </w:num>
  <w:num w:numId="11" w16cid:durableId="2141878710">
    <w:abstractNumId w:val="10"/>
  </w:num>
  <w:num w:numId="12" w16cid:durableId="13526082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D3"/>
    <w:rsid w:val="006940BA"/>
    <w:rsid w:val="007E6706"/>
    <w:rsid w:val="00BE0692"/>
    <w:rsid w:val="00D16433"/>
    <w:rsid w:val="00F2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772A5"/>
  <w15:chartTrackingRefBased/>
  <w15:docId w15:val="{E4302055-6DDB-4D62-935F-CC49138C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A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A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A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A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A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A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A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A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A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A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A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A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A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A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A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A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A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A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A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A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A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A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A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A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A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A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A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940B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4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Balabanov</dc:creator>
  <cp:keywords/>
  <dc:description/>
  <cp:lastModifiedBy>Alexander Balabanov</cp:lastModifiedBy>
  <cp:revision>3</cp:revision>
  <dcterms:created xsi:type="dcterms:W3CDTF">2024-11-29T10:44:00Z</dcterms:created>
  <dcterms:modified xsi:type="dcterms:W3CDTF">2024-11-29T11:11:00Z</dcterms:modified>
</cp:coreProperties>
</file>