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E1FDC0" w14:textId="77777777" w:rsidR="00BA0DE8" w:rsidRPr="00925818" w:rsidRDefault="00BA0DE8" w:rsidP="00CF05B7">
      <w:pPr>
        <w:jc w:val="both"/>
        <w:rPr>
          <w:rFonts w:cstheme="minorHAnsi"/>
          <w:b/>
          <w:bCs/>
          <w:color w:val="7030A0"/>
        </w:rPr>
      </w:pPr>
      <w:r w:rsidRPr="00925818">
        <w:rPr>
          <w:rFonts w:cstheme="minorHAnsi"/>
          <w:b/>
          <w:bCs/>
          <w:color w:val="7030A0"/>
        </w:rPr>
        <w:t xml:space="preserve">No es </w:t>
      </w:r>
      <w:r w:rsidR="00BE4380" w:rsidRPr="00925818">
        <w:rPr>
          <w:rFonts w:cstheme="minorHAnsi"/>
          <w:b/>
          <w:bCs/>
          <w:color w:val="7030A0"/>
        </w:rPr>
        <w:t xml:space="preserve">estupro, es </w:t>
      </w:r>
      <w:r w:rsidR="00B51EEE" w:rsidRPr="00925818">
        <w:rPr>
          <w:rFonts w:cstheme="minorHAnsi"/>
          <w:b/>
          <w:bCs/>
          <w:color w:val="7030A0"/>
        </w:rPr>
        <w:t>v</w:t>
      </w:r>
      <w:r w:rsidR="00BE4380" w:rsidRPr="00925818">
        <w:rPr>
          <w:rFonts w:cstheme="minorHAnsi"/>
          <w:b/>
          <w:bCs/>
          <w:color w:val="7030A0"/>
        </w:rPr>
        <w:t>iolación</w:t>
      </w:r>
    </w:p>
    <w:p w14:paraId="58D09567" w14:textId="77777777" w:rsidR="00D771B5" w:rsidRPr="00925818" w:rsidRDefault="00D771B5" w:rsidP="00CF05B7">
      <w:pPr>
        <w:jc w:val="both"/>
        <w:rPr>
          <w:rFonts w:cstheme="minorHAnsi"/>
        </w:rPr>
      </w:pPr>
    </w:p>
    <w:p w14:paraId="0B1901BD" w14:textId="30568A3B" w:rsidR="00CB1EB5" w:rsidRPr="00925818" w:rsidRDefault="00CB1EB5" w:rsidP="00BE4380">
      <w:pPr>
        <w:jc w:val="both"/>
        <w:rPr>
          <w:rFonts w:cstheme="minorHAnsi"/>
        </w:rPr>
      </w:pPr>
      <w:r w:rsidRPr="00925818">
        <w:rPr>
          <w:rFonts w:cstheme="minorHAnsi"/>
        </w:rPr>
        <w:t>El 18 de noviembre de 2022 la Corte</w:t>
      </w:r>
      <w:r w:rsidR="00954F45" w:rsidRPr="00925818">
        <w:rPr>
          <w:rFonts w:cstheme="minorHAnsi"/>
        </w:rPr>
        <w:t>-</w:t>
      </w:r>
      <w:r w:rsidRPr="00925818">
        <w:rPr>
          <w:rFonts w:cstheme="minorHAnsi"/>
        </w:rPr>
        <w:t xml:space="preserve">IDH emitió sentencia en el caso Angulo Losada vs. Bolivia, que determinó la responsabilidad internacional del Estado Boliviano </w:t>
      </w:r>
      <w:r w:rsidR="00C77526" w:rsidRPr="00925818">
        <w:rPr>
          <w:rFonts w:cstheme="minorHAnsi"/>
        </w:rPr>
        <w:t>por un caso de</w:t>
      </w:r>
      <w:r w:rsidRPr="00925818">
        <w:rPr>
          <w:rFonts w:cstheme="minorHAnsi"/>
        </w:rPr>
        <w:t xml:space="preserve"> violencia sexual </w:t>
      </w:r>
      <w:r w:rsidR="00C77526" w:rsidRPr="00925818">
        <w:rPr>
          <w:rFonts w:cstheme="minorHAnsi"/>
        </w:rPr>
        <w:t>cuya</w:t>
      </w:r>
      <w:r w:rsidRPr="00925818">
        <w:rPr>
          <w:rFonts w:cstheme="minorHAnsi"/>
        </w:rPr>
        <w:t xml:space="preserve"> víctima </w:t>
      </w:r>
      <w:r w:rsidR="00C77526" w:rsidRPr="00925818">
        <w:rPr>
          <w:rFonts w:cstheme="minorHAnsi"/>
        </w:rPr>
        <w:t xml:space="preserve">en ese momento era una adolescente de 16 años de edad. </w:t>
      </w:r>
    </w:p>
    <w:p w14:paraId="77F077A6" w14:textId="77777777" w:rsidR="00B33DF7" w:rsidRPr="00925818" w:rsidRDefault="00B33DF7" w:rsidP="00BE4380">
      <w:pPr>
        <w:jc w:val="both"/>
        <w:rPr>
          <w:rFonts w:cstheme="minorHAnsi"/>
        </w:rPr>
      </w:pPr>
    </w:p>
    <w:p w14:paraId="59647139" w14:textId="77777777" w:rsidR="00710B46" w:rsidRPr="00925818" w:rsidRDefault="00C77526" w:rsidP="00CA6B42">
      <w:pPr>
        <w:jc w:val="both"/>
        <w:rPr>
          <w:rFonts w:cstheme="minorHAnsi"/>
        </w:rPr>
      </w:pPr>
      <w:r w:rsidRPr="00925818">
        <w:rPr>
          <w:rFonts w:cstheme="minorHAnsi"/>
        </w:rPr>
        <w:t xml:space="preserve">La sentencia es histórica porque </w:t>
      </w:r>
      <w:r w:rsidR="00C23226" w:rsidRPr="00925818">
        <w:rPr>
          <w:rFonts w:cstheme="minorHAnsi"/>
        </w:rPr>
        <w:t xml:space="preserve">plantea </w:t>
      </w:r>
      <w:r w:rsidRPr="00925818">
        <w:rPr>
          <w:rFonts w:cstheme="minorHAnsi"/>
        </w:rPr>
        <w:t xml:space="preserve">estándares internacionales </w:t>
      </w:r>
      <w:r w:rsidR="00C23226" w:rsidRPr="00925818">
        <w:rPr>
          <w:rFonts w:cstheme="minorHAnsi"/>
        </w:rPr>
        <w:t>para la protección de los</w:t>
      </w:r>
      <w:r w:rsidRPr="00925818">
        <w:rPr>
          <w:rFonts w:cstheme="minorHAnsi"/>
        </w:rPr>
        <w:t xml:space="preserve"> derechos humanos de las adolescentes, </w:t>
      </w:r>
      <w:r w:rsidR="00CA6B42" w:rsidRPr="00925818">
        <w:rPr>
          <w:rFonts w:cstheme="minorHAnsi"/>
        </w:rPr>
        <w:t>resalta</w:t>
      </w:r>
      <w:r w:rsidR="00C96EAD" w:rsidRPr="00925818">
        <w:rPr>
          <w:rFonts w:cstheme="minorHAnsi"/>
        </w:rPr>
        <w:t xml:space="preserve"> la</w:t>
      </w:r>
      <w:r w:rsidR="00CA6B42" w:rsidRPr="00925818">
        <w:rPr>
          <w:rFonts w:cstheme="minorHAnsi"/>
        </w:rPr>
        <w:t xml:space="preserve"> existencia de</w:t>
      </w:r>
      <w:r w:rsidR="00C96EAD" w:rsidRPr="00925818">
        <w:rPr>
          <w:rFonts w:cstheme="minorHAnsi"/>
        </w:rPr>
        <w:t xml:space="preserve"> relaciones de</w:t>
      </w:r>
      <w:r w:rsidR="00710B46" w:rsidRPr="00925818">
        <w:rPr>
          <w:rFonts w:cstheme="minorHAnsi"/>
        </w:rPr>
        <w:t xml:space="preserve"> poder asimétricas</w:t>
      </w:r>
      <w:r w:rsidR="00C23226" w:rsidRPr="00925818">
        <w:rPr>
          <w:rFonts w:cstheme="minorHAnsi"/>
        </w:rPr>
        <w:t xml:space="preserve"> e</w:t>
      </w:r>
      <w:r w:rsidR="00CA6B42" w:rsidRPr="00925818">
        <w:rPr>
          <w:rFonts w:cstheme="minorHAnsi"/>
        </w:rPr>
        <w:t>ntre la víctima y el agresor</w:t>
      </w:r>
      <w:r w:rsidR="00BD577F" w:rsidRPr="00925818">
        <w:rPr>
          <w:rFonts w:cstheme="minorHAnsi"/>
        </w:rPr>
        <w:t xml:space="preserve"> en este tipo de delitos </w:t>
      </w:r>
      <w:r w:rsidR="00CA6B42" w:rsidRPr="00925818">
        <w:rPr>
          <w:rFonts w:cstheme="minorHAnsi"/>
        </w:rPr>
        <w:t xml:space="preserve"> y ordena a Bolivia a adoptar medidas legislativas para que </w:t>
      </w:r>
      <w:r w:rsidR="00DD39AD" w:rsidRPr="00925818">
        <w:rPr>
          <w:rFonts w:cstheme="minorHAnsi"/>
        </w:rPr>
        <w:t>la figura del</w:t>
      </w:r>
      <w:r w:rsidR="00710B46" w:rsidRPr="00925818">
        <w:rPr>
          <w:rFonts w:cstheme="minorHAnsi"/>
        </w:rPr>
        <w:t xml:space="preserve"> </w:t>
      </w:r>
      <w:r w:rsidR="00C23226" w:rsidRPr="00925818">
        <w:rPr>
          <w:rFonts w:cstheme="minorHAnsi"/>
        </w:rPr>
        <w:t>“</w:t>
      </w:r>
      <w:r w:rsidR="00710B46" w:rsidRPr="00925818">
        <w:rPr>
          <w:rFonts w:cstheme="minorHAnsi"/>
        </w:rPr>
        <w:t>consentimiento</w:t>
      </w:r>
      <w:r w:rsidR="00C23226" w:rsidRPr="00925818">
        <w:rPr>
          <w:rFonts w:cstheme="minorHAnsi"/>
        </w:rPr>
        <w:t>”</w:t>
      </w:r>
      <w:r w:rsidR="00CA6B42" w:rsidRPr="00925818">
        <w:rPr>
          <w:rFonts w:cstheme="minorHAnsi"/>
        </w:rPr>
        <w:t xml:space="preserve"> sea claramente incorporad</w:t>
      </w:r>
      <w:r w:rsidR="00DD39AD" w:rsidRPr="00925818">
        <w:rPr>
          <w:rFonts w:cstheme="minorHAnsi"/>
        </w:rPr>
        <w:t>a</w:t>
      </w:r>
      <w:r w:rsidR="00C96EAD" w:rsidRPr="00925818">
        <w:rPr>
          <w:rFonts w:cstheme="minorHAnsi"/>
        </w:rPr>
        <w:t xml:space="preserve"> en los delitos de violencia sexual</w:t>
      </w:r>
      <w:r w:rsidR="00CA6B42" w:rsidRPr="00925818">
        <w:rPr>
          <w:rFonts w:cstheme="minorHAnsi"/>
        </w:rPr>
        <w:t xml:space="preserve"> </w:t>
      </w:r>
      <w:r w:rsidR="00954F45" w:rsidRPr="00925818">
        <w:rPr>
          <w:rFonts w:cstheme="minorHAnsi"/>
        </w:rPr>
        <w:t xml:space="preserve">y </w:t>
      </w:r>
      <w:r w:rsidR="00CA6B42" w:rsidRPr="00925818">
        <w:rPr>
          <w:rFonts w:cstheme="minorHAnsi"/>
        </w:rPr>
        <w:t xml:space="preserve">para evitar la impunidad de los agresores sexuales. </w:t>
      </w:r>
    </w:p>
    <w:p w14:paraId="7D586F12" w14:textId="77777777" w:rsidR="00C96EAD" w:rsidRPr="00925818" w:rsidRDefault="00C96EAD" w:rsidP="00C77526">
      <w:pPr>
        <w:jc w:val="both"/>
        <w:rPr>
          <w:rFonts w:cstheme="minorHAnsi"/>
        </w:rPr>
      </w:pPr>
    </w:p>
    <w:p w14:paraId="44A9FDCD" w14:textId="1F49318B" w:rsidR="00C23226" w:rsidRPr="00925818" w:rsidRDefault="00954F45" w:rsidP="00C77526">
      <w:pPr>
        <w:jc w:val="both"/>
        <w:rPr>
          <w:rFonts w:cstheme="minorHAnsi"/>
        </w:rPr>
      </w:pPr>
      <w:r w:rsidRPr="00925818">
        <w:rPr>
          <w:rFonts w:cstheme="minorHAnsi"/>
        </w:rPr>
        <w:t>Este año</w:t>
      </w:r>
      <w:r w:rsidR="00AF6F95" w:rsidRPr="00925818">
        <w:rPr>
          <w:rFonts w:cstheme="minorHAnsi"/>
        </w:rPr>
        <w:t xml:space="preserve"> la Fiscalía General del Estado</w:t>
      </w:r>
      <w:r w:rsidR="00C23226" w:rsidRPr="00925818">
        <w:rPr>
          <w:rFonts w:cstheme="minorHAnsi"/>
        </w:rPr>
        <w:t xml:space="preserve"> </w:t>
      </w:r>
      <w:r w:rsidR="00AF6F95" w:rsidRPr="00925818">
        <w:rPr>
          <w:rFonts w:cstheme="minorHAnsi"/>
        </w:rPr>
        <w:t xml:space="preserve">ha </w:t>
      </w:r>
      <w:r w:rsidR="00CA6B42" w:rsidRPr="00925818">
        <w:rPr>
          <w:rFonts w:cstheme="minorHAnsi"/>
        </w:rPr>
        <w:t>reporta</w:t>
      </w:r>
      <w:r w:rsidR="00AF6F95" w:rsidRPr="00925818">
        <w:rPr>
          <w:rFonts w:cstheme="minorHAnsi"/>
        </w:rPr>
        <w:t>do</w:t>
      </w:r>
      <w:r w:rsidR="00C23226" w:rsidRPr="00925818">
        <w:rPr>
          <w:rFonts w:cstheme="minorHAnsi"/>
        </w:rPr>
        <w:t xml:space="preserve"> </w:t>
      </w:r>
      <w:r w:rsidR="00AF6F95" w:rsidRPr="00925818">
        <w:rPr>
          <w:rFonts w:cstheme="minorHAnsi"/>
        </w:rPr>
        <w:t xml:space="preserve">que </w:t>
      </w:r>
      <w:r w:rsidR="00CA6B42" w:rsidRPr="00925818">
        <w:rPr>
          <w:rFonts w:cstheme="minorHAnsi"/>
        </w:rPr>
        <w:t xml:space="preserve">hasta </w:t>
      </w:r>
      <w:r w:rsidR="00C23226" w:rsidRPr="00925818">
        <w:rPr>
          <w:rFonts w:cstheme="minorHAnsi"/>
        </w:rPr>
        <w:t>el 18 de agosto se</w:t>
      </w:r>
      <w:r w:rsidR="00AF6F95" w:rsidRPr="00925818">
        <w:rPr>
          <w:rFonts w:cstheme="minorHAnsi"/>
        </w:rPr>
        <w:t xml:space="preserve"> han</w:t>
      </w:r>
      <w:r w:rsidR="00C23226" w:rsidRPr="00925818">
        <w:rPr>
          <w:rFonts w:cstheme="minorHAnsi"/>
        </w:rPr>
        <w:t xml:space="preserve"> registra</w:t>
      </w:r>
      <w:r w:rsidR="00AF6F95" w:rsidRPr="00925818">
        <w:rPr>
          <w:rFonts w:cstheme="minorHAnsi"/>
        </w:rPr>
        <w:t>do</w:t>
      </w:r>
      <w:r w:rsidR="00C23226" w:rsidRPr="00925818">
        <w:rPr>
          <w:rFonts w:cstheme="minorHAnsi"/>
        </w:rPr>
        <w:t xml:space="preserve"> 30.699 casos de violencia </w:t>
      </w:r>
      <w:r w:rsidRPr="00925818">
        <w:rPr>
          <w:rFonts w:cstheme="minorHAnsi"/>
        </w:rPr>
        <w:t>contra las mujeres</w:t>
      </w:r>
      <w:r w:rsidR="00AF6F95" w:rsidRPr="00925818">
        <w:rPr>
          <w:rFonts w:cstheme="minorHAnsi"/>
        </w:rPr>
        <w:t xml:space="preserve">, </w:t>
      </w:r>
      <w:r w:rsidR="005C27C1" w:rsidRPr="00925818">
        <w:rPr>
          <w:rFonts w:cstheme="minorHAnsi"/>
        </w:rPr>
        <w:t>cuyos principales</w:t>
      </w:r>
      <w:r w:rsidR="00C23226" w:rsidRPr="00925818">
        <w:rPr>
          <w:rFonts w:cstheme="minorHAnsi"/>
        </w:rPr>
        <w:t xml:space="preserve"> delitos </w:t>
      </w:r>
      <w:r w:rsidR="005C27C1" w:rsidRPr="00925818">
        <w:rPr>
          <w:rFonts w:cstheme="minorHAnsi"/>
        </w:rPr>
        <w:t xml:space="preserve">son </w:t>
      </w:r>
      <w:r w:rsidR="00C23226" w:rsidRPr="00925818">
        <w:rPr>
          <w:rFonts w:cstheme="minorHAnsi"/>
        </w:rPr>
        <w:t>violencia familiar, abuso sexual,</w:t>
      </w:r>
      <w:r w:rsidR="005C27C1" w:rsidRPr="00925818">
        <w:rPr>
          <w:rFonts w:cstheme="minorHAnsi"/>
        </w:rPr>
        <w:t xml:space="preserve"> </w:t>
      </w:r>
      <w:r w:rsidR="00C23226" w:rsidRPr="00925818">
        <w:rPr>
          <w:rFonts w:cstheme="minorHAnsi"/>
        </w:rPr>
        <w:t>violación y estupro</w:t>
      </w:r>
      <w:r w:rsidRPr="00925818">
        <w:rPr>
          <w:rFonts w:cstheme="minorHAnsi"/>
        </w:rPr>
        <w:t xml:space="preserve">. Ante estas cifras aterradoras necesitamos entender que </w:t>
      </w:r>
      <w:r w:rsidR="00AF6F95" w:rsidRPr="00925818">
        <w:rPr>
          <w:rFonts w:cstheme="minorHAnsi"/>
        </w:rPr>
        <w:t xml:space="preserve">la vida y la dignidad </w:t>
      </w:r>
      <w:r w:rsidRPr="00925818">
        <w:rPr>
          <w:rFonts w:cstheme="minorHAnsi"/>
        </w:rPr>
        <w:t xml:space="preserve">de las </w:t>
      </w:r>
      <w:r w:rsidR="00AF6F95" w:rsidRPr="00925818">
        <w:rPr>
          <w:rFonts w:cstheme="minorHAnsi"/>
        </w:rPr>
        <w:t>niñas</w:t>
      </w:r>
      <w:r w:rsidR="00BD577F" w:rsidRPr="00925818">
        <w:rPr>
          <w:rFonts w:cstheme="minorHAnsi"/>
        </w:rPr>
        <w:t xml:space="preserve"> y las adolescentes</w:t>
      </w:r>
      <w:r w:rsidRPr="00925818">
        <w:rPr>
          <w:rFonts w:cstheme="minorHAnsi"/>
        </w:rPr>
        <w:t xml:space="preserve"> </w:t>
      </w:r>
      <w:r w:rsidR="00B33DF7" w:rsidRPr="00925818">
        <w:rPr>
          <w:rFonts w:cstheme="minorHAnsi"/>
        </w:rPr>
        <w:t>son las que</w:t>
      </w:r>
      <w:r w:rsidRPr="00925818">
        <w:rPr>
          <w:rFonts w:cstheme="minorHAnsi"/>
        </w:rPr>
        <w:t xml:space="preserve"> requieren de nuestra absoluta prioridad. </w:t>
      </w:r>
    </w:p>
    <w:p w14:paraId="487A697B" w14:textId="77777777" w:rsidR="00C23226" w:rsidRPr="00925818" w:rsidRDefault="00C23226" w:rsidP="00C77526">
      <w:pPr>
        <w:jc w:val="both"/>
        <w:rPr>
          <w:rFonts w:cstheme="minorHAnsi"/>
        </w:rPr>
      </w:pPr>
    </w:p>
    <w:p w14:paraId="1B2D5C84" w14:textId="77777777" w:rsidR="00B93792" w:rsidRPr="00925818" w:rsidRDefault="00BD577F" w:rsidP="00B93792">
      <w:pPr>
        <w:jc w:val="both"/>
        <w:rPr>
          <w:rFonts w:cstheme="minorHAnsi"/>
          <w:sz w:val="20"/>
          <w:szCs w:val="20"/>
        </w:rPr>
      </w:pPr>
      <w:r w:rsidRPr="00925818">
        <w:rPr>
          <w:rFonts w:cstheme="minorHAnsi"/>
        </w:rPr>
        <w:t xml:space="preserve">Las violaciones a niñas y adolescentes están fuertemente arraigadas </w:t>
      </w:r>
      <w:r w:rsidR="000D084C" w:rsidRPr="00925818">
        <w:rPr>
          <w:rFonts w:cstheme="minorHAnsi"/>
        </w:rPr>
        <w:t xml:space="preserve">a relaciones de </w:t>
      </w:r>
      <w:r w:rsidR="006A7A0C" w:rsidRPr="00925818">
        <w:rPr>
          <w:rFonts w:cstheme="minorHAnsi"/>
        </w:rPr>
        <w:t>poder</w:t>
      </w:r>
      <w:r w:rsidR="000D084C" w:rsidRPr="00925818">
        <w:rPr>
          <w:rFonts w:cstheme="minorHAnsi"/>
        </w:rPr>
        <w:t xml:space="preserve"> asimétricas, en las cuales </w:t>
      </w:r>
      <w:r w:rsidR="00B51EEE" w:rsidRPr="00925818">
        <w:rPr>
          <w:rFonts w:cstheme="minorHAnsi"/>
        </w:rPr>
        <w:t xml:space="preserve">la </w:t>
      </w:r>
      <w:r w:rsidR="006A7A0C" w:rsidRPr="00925818">
        <w:rPr>
          <w:rFonts w:cstheme="minorHAnsi"/>
        </w:rPr>
        <w:t xml:space="preserve">diferencia de edad entre la víctima y el agresor </w:t>
      </w:r>
      <w:r w:rsidR="000D084C" w:rsidRPr="00925818">
        <w:rPr>
          <w:rFonts w:cstheme="minorHAnsi"/>
        </w:rPr>
        <w:t xml:space="preserve">es una </w:t>
      </w:r>
      <w:r w:rsidR="006A7A0C" w:rsidRPr="00925818">
        <w:rPr>
          <w:rFonts w:cstheme="minorHAnsi"/>
        </w:rPr>
        <w:t>agravante</w:t>
      </w:r>
      <w:r w:rsidR="00954F45" w:rsidRPr="00925818">
        <w:rPr>
          <w:rFonts w:cstheme="minorHAnsi"/>
        </w:rPr>
        <w:t>. Sobre este punto</w:t>
      </w:r>
      <w:r w:rsidR="000D084C" w:rsidRPr="00925818">
        <w:rPr>
          <w:rFonts w:cstheme="minorHAnsi"/>
        </w:rPr>
        <w:t xml:space="preserve"> la sentencia </w:t>
      </w:r>
      <w:r w:rsidR="00954F45" w:rsidRPr="00925818">
        <w:rPr>
          <w:rFonts w:cstheme="minorHAnsi"/>
        </w:rPr>
        <w:t>de la Corte</w:t>
      </w:r>
      <w:r w:rsidR="006A7A0C" w:rsidRPr="00925818">
        <w:rPr>
          <w:rFonts w:cstheme="minorHAnsi"/>
        </w:rPr>
        <w:t xml:space="preserve"> ha enfatizado que</w:t>
      </w:r>
      <w:r w:rsidR="000D084C" w:rsidRPr="00925818">
        <w:rPr>
          <w:rFonts w:cstheme="minorHAnsi"/>
        </w:rPr>
        <w:t>,</w:t>
      </w:r>
      <w:r w:rsidR="006A7A0C" w:rsidRPr="00925818">
        <w:rPr>
          <w:rFonts w:cstheme="minorHAnsi"/>
        </w:rPr>
        <w:t xml:space="preserve"> en condiciones de sometimiento y vulnerabilidad una víctima no puede dar como válido su consentimiento.</w:t>
      </w:r>
      <w:r w:rsidR="00B93792" w:rsidRPr="00925818">
        <w:rPr>
          <w:rFonts w:cstheme="minorHAnsi"/>
          <w:sz w:val="20"/>
          <w:szCs w:val="20"/>
        </w:rPr>
        <w:t xml:space="preserve"> </w:t>
      </w:r>
    </w:p>
    <w:p w14:paraId="3642FCB6" w14:textId="77777777" w:rsidR="00B93792" w:rsidRPr="00925818" w:rsidRDefault="00B93792" w:rsidP="00B93792">
      <w:pPr>
        <w:jc w:val="both"/>
        <w:rPr>
          <w:rFonts w:cstheme="minorHAnsi"/>
          <w:sz w:val="20"/>
          <w:szCs w:val="20"/>
        </w:rPr>
      </w:pPr>
    </w:p>
    <w:p w14:paraId="42E593E8" w14:textId="77777777" w:rsidR="00906904" w:rsidRPr="00925818" w:rsidRDefault="00B93792" w:rsidP="00B93792">
      <w:pPr>
        <w:jc w:val="both"/>
        <w:rPr>
          <w:rFonts w:cstheme="minorHAnsi"/>
        </w:rPr>
      </w:pPr>
      <w:r w:rsidRPr="00925818">
        <w:rPr>
          <w:rFonts w:cstheme="minorHAnsi"/>
        </w:rPr>
        <w:t xml:space="preserve">Como garantía de no repetición, la sentencia ordena a Bolivia a reformar </w:t>
      </w:r>
      <w:r w:rsidR="00DB1666" w:rsidRPr="00925818">
        <w:rPr>
          <w:rFonts w:cstheme="minorHAnsi"/>
        </w:rPr>
        <w:t>la configuración penal d</w:t>
      </w:r>
      <w:r w:rsidRPr="00925818">
        <w:rPr>
          <w:rFonts w:cstheme="minorHAnsi"/>
        </w:rPr>
        <w:t xml:space="preserve">el </w:t>
      </w:r>
      <w:r w:rsidR="00DB1666" w:rsidRPr="00925818">
        <w:rPr>
          <w:rFonts w:cstheme="minorHAnsi"/>
        </w:rPr>
        <w:t>delito</w:t>
      </w:r>
      <w:r w:rsidRPr="00925818">
        <w:rPr>
          <w:rFonts w:cstheme="minorHAnsi"/>
        </w:rPr>
        <w:t xml:space="preserve"> de violación y derogar la disposición de estupro establecida en el artículo 309 del Código </w:t>
      </w:r>
      <w:r w:rsidR="00DD39AD" w:rsidRPr="00925818">
        <w:rPr>
          <w:rFonts w:cstheme="minorHAnsi"/>
        </w:rPr>
        <w:t>P</w:t>
      </w:r>
      <w:r w:rsidRPr="00925818">
        <w:rPr>
          <w:rFonts w:cstheme="minorHAnsi"/>
        </w:rPr>
        <w:t>enal</w:t>
      </w:r>
      <w:r w:rsidR="00DD39AD" w:rsidRPr="00925818">
        <w:rPr>
          <w:rFonts w:cstheme="minorHAnsi"/>
        </w:rPr>
        <w:t>.</w:t>
      </w:r>
      <w:r w:rsidRPr="00925818">
        <w:rPr>
          <w:rFonts w:cstheme="minorHAnsi"/>
        </w:rPr>
        <w:t xml:space="preserve"> </w:t>
      </w:r>
    </w:p>
    <w:p w14:paraId="7C67F130" w14:textId="77777777" w:rsidR="00906904" w:rsidRPr="00925818" w:rsidRDefault="00906904" w:rsidP="00B93792">
      <w:pPr>
        <w:jc w:val="both"/>
        <w:rPr>
          <w:rFonts w:cstheme="minorHAnsi"/>
        </w:rPr>
      </w:pPr>
    </w:p>
    <w:p w14:paraId="3A9CAA56" w14:textId="77777777" w:rsidR="00F252F9" w:rsidRPr="00925818" w:rsidRDefault="00906904" w:rsidP="00B93792">
      <w:pPr>
        <w:jc w:val="both"/>
        <w:rPr>
          <w:rFonts w:cstheme="minorHAnsi"/>
        </w:rPr>
      </w:pPr>
      <w:r w:rsidRPr="00925818">
        <w:rPr>
          <w:rFonts w:cstheme="minorHAnsi"/>
        </w:rPr>
        <w:t>E</w:t>
      </w:r>
      <w:r w:rsidR="00DB1666" w:rsidRPr="00925818">
        <w:rPr>
          <w:rFonts w:cstheme="minorHAnsi"/>
        </w:rPr>
        <w:t>l delito de</w:t>
      </w:r>
      <w:r w:rsidR="00B93792" w:rsidRPr="00925818">
        <w:rPr>
          <w:rFonts w:cstheme="minorHAnsi"/>
        </w:rPr>
        <w:t xml:space="preserve"> violación</w:t>
      </w:r>
      <w:r w:rsidRPr="00925818">
        <w:rPr>
          <w:rFonts w:cstheme="minorHAnsi"/>
        </w:rPr>
        <w:t xml:space="preserve"> en la legislación boliviana</w:t>
      </w:r>
      <w:r w:rsidR="00B93792" w:rsidRPr="00925818">
        <w:rPr>
          <w:rFonts w:cstheme="minorHAnsi"/>
        </w:rPr>
        <w:t xml:space="preserve"> está basad</w:t>
      </w:r>
      <w:r w:rsidR="00DB1666" w:rsidRPr="00925818">
        <w:rPr>
          <w:rFonts w:cstheme="minorHAnsi"/>
        </w:rPr>
        <w:t>o</w:t>
      </w:r>
      <w:r w:rsidR="00B93792" w:rsidRPr="00925818">
        <w:rPr>
          <w:rFonts w:cstheme="minorHAnsi"/>
        </w:rPr>
        <w:t xml:space="preserve"> en la </w:t>
      </w:r>
      <w:r w:rsidR="00B93792" w:rsidRPr="00925818">
        <w:rPr>
          <w:rFonts w:cstheme="minorHAnsi"/>
          <w:i/>
          <w:iCs/>
        </w:rPr>
        <w:t>“intimidación</w:t>
      </w:r>
      <w:r w:rsidR="00DB1666" w:rsidRPr="00925818">
        <w:rPr>
          <w:rFonts w:cstheme="minorHAnsi"/>
          <w:i/>
          <w:iCs/>
        </w:rPr>
        <w:t>, violencia física o psicológica”</w:t>
      </w:r>
      <w:r w:rsidR="004F3413" w:rsidRPr="00925818">
        <w:rPr>
          <w:rFonts w:cstheme="minorHAnsi"/>
        </w:rPr>
        <w:t>,</w:t>
      </w:r>
      <w:r w:rsidR="00DB1666" w:rsidRPr="00925818">
        <w:rPr>
          <w:rFonts w:cstheme="minorHAnsi"/>
        </w:rPr>
        <w:t xml:space="preserve"> sin embargo</w:t>
      </w:r>
      <w:r w:rsidR="004F3413" w:rsidRPr="00925818">
        <w:rPr>
          <w:rFonts w:cstheme="minorHAnsi"/>
        </w:rPr>
        <w:t>,</w:t>
      </w:r>
      <w:r w:rsidR="00DB1666" w:rsidRPr="00925818">
        <w:rPr>
          <w:rFonts w:cstheme="minorHAnsi"/>
        </w:rPr>
        <w:t xml:space="preserve"> no </w:t>
      </w:r>
      <w:r w:rsidR="0073587D" w:rsidRPr="00925818">
        <w:rPr>
          <w:rFonts w:cstheme="minorHAnsi"/>
        </w:rPr>
        <w:t xml:space="preserve">establece </w:t>
      </w:r>
      <w:r w:rsidRPr="00925818">
        <w:rPr>
          <w:rFonts w:cstheme="minorHAnsi"/>
        </w:rPr>
        <w:t xml:space="preserve">la falta de consentimiento de la víctima </w:t>
      </w:r>
      <w:r w:rsidR="004F3413" w:rsidRPr="00925818">
        <w:rPr>
          <w:rFonts w:cstheme="minorHAnsi"/>
        </w:rPr>
        <w:t>como</w:t>
      </w:r>
      <w:r w:rsidR="0073587D" w:rsidRPr="00925818">
        <w:rPr>
          <w:rFonts w:cstheme="minorHAnsi"/>
        </w:rPr>
        <w:t xml:space="preserve"> un</w:t>
      </w:r>
      <w:r w:rsidR="00546579" w:rsidRPr="00925818">
        <w:rPr>
          <w:rFonts w:cstheme="minorHAnsi"/>
        </w:rPr>
        <w:t xml:space="preserve"> elemento </w:t>
      </w:r>
      <w:r w:rsidRPr="00925818">
        <w:rPr>
          <w:rFonts w:cstheme="minorHAnsi"/>
        </w:rPr>
        <w:t xml:space="preserve">constitutivo </w:t>
      </w:r>
      <w:r w:rsidR="00546579" w:rsidRPr="00925818">
        <w:rPr>
          <w:rFonts w:cstheme="minorHAnsi"/>
        </w:rPr>
        <w:t xml:space="preserve">de la violación, lo cual </w:t>
      </w:r>
      <w:r w:rsidR="0073587D" w:rsidRPr="00925818">
        <w:rPr>
          <w:rFonts w:cstheme="minorHAnsi"/>
        </w:rPr>
        <w:t>implica</w:t>
      </w:r>
      <w:r w:rsidR="00546579" w:rsidRPr="00925818">
        <w:rPr>
          <w:rFonts w:cstheme="minorHAnsi"/>
        </w:rPr>
        <w:t xml:space="preserve"> también </w:t>
      </w:r>
      <w:r w:rsidR="0073587D" w:rsidRPr="00925818">
        <w:rPr>
          <w:rFonts w:cstheme="minorHAnsi"/>
        </w:rPr>
        <w:t>reflexionar que muchas víctimas asumen silencio</w:t>
      </w:r>
      <w:r w:rsidR="00F252F9" w:rsidRPr="00925818">
        <w:rPr>
          <w:rFonts w:cstheme="minorHAnsi"/>
        </w:rPr>
        <w:t xml:space="preserve"> o falta de resistencia, </w:t>
      </w:r>
      <w:r w:rsidR="0073587D" w:rsidRPr="00925818">
        <w:rPr>
          <w:rFonts w:cstheme="minorHAnsi"/>
        </w:rPr>
        <w:t xml:space="preserve">por </w:t>
      </w:r>
      <w:r w:rsidR="00DB1666" w:rsidRPr="00925818">
        <w:rPr>
          <w:rFonts w:cstheme="minorHAnsi"/>
        </w:rPr>
        <w:t>condiciones de sometimient</w:t>
      </w:r>
      <w:r w:rsidR="0073587D" w:rsidRPr="00925818">
        <w:rPr>
          <w:rFonts w:cstheme="minorHAnsi"/>
        </w:rPr>
        <w:t>o</w:t>
      </w:r>
      <w:r w:rsidR="00F252F9" w:rsidRPr="00925818">
        <w:rPr>
          <w:rFonts w:cstheme="minorHAnsi"/>
        </w:rPr>
        <w:t xml:space="preserve"> y de</w:t>
      </w:r>
      <w:r w:rsidR="0073587D" w:rsidRPr="00925818">
        <w:rPr>
          <w:rFonts w:cstheme="minorHAnsi"/>
        </w:rPr>
        <w:t xml:space="preserve"> </w:t>
      </w:r>
      <w:r w:rsidR="00DB1666" w:rsidRPr="00925818">
        <w:rPr>
          <w:rFonts w:cstheme="minorHAnsi"/>
        </w:rPr>
        <w:t>“entornos coercitivos”</w:t>
      </w:r>
      <w:r w:rsidR="00F252F9" w:rsidRPr="00925818">
        <w:rPr>
          <w:rFonts w:cstheme="minorHAnsi"/>
        </w:rPr>
        <w:t xml:space="preserve"> y en consecuencia</w:t>
      </w:r>
      <w:r w:rsidR="00DB1666" w:rsidRPr="00925818">
        <w:rPr>
          <w:rFonts w:cstheme="minorHAnsi"/>
        </w:rPr>
        <w:t xml:space="preserve"> la capacidad de</w:t>
      </w:r>
      <w:r w:rsidR="00546579" w:rsidRPr="00925818">
        <w:rPr>
          <w:rFonts w:cstheme="minorHAnsi"/>
        </w:rPr>
        <w:t xml:space="preserve"> consentimiento voluntario y libre de</w:t>
      </w:r>
      <w:r w:rsidR="00DB1666" w:rsidRPr="00925818">
        <w:rPr>
          <w:rFonts w:cstheme="minorHAnsi"/>
        </w:rPr>
        <w:t xml:space="preserve"> la víctima </w:t>
      </w:r>
      <w:r w:rsidR="00546579" w:rsidRPr="00925818">
        <w:rPr>
          <w:rFonts w:cstheme="minorHAnsi"/>
        </w:rPr>
        <w:t>disminuye</w:t>
      </w:r>
      <w:r w:rsidR="00954F45" w:rsidRPr="00925818">
        <w:rPr>
          <w:rFonts w:cstheme="minorHAnsi"/>
        </w:rPr>
        <w:t xml:space="preserve"> o desaparece</w:t>
      </w:r>
      <w:r w:rsidR="00F252F9" w:rsidRPr="00925818">
        <w:rPr>
          <w:rFonts w:cstheme="minorHAnsi"/>
        </w:rPr>
        <w:t>.</w:t>
      </w:r>
    </w:p>
    <w:p w14:paraId="273F6E4D" w14:textId="3CCDD203" w:rsidR="00F252F9" w:rsidRPr="00925818" w:rsidRDefault="00F252F9" w:rsidP="00F252F9">
      <w:pPr>
        <w:pStyle w:val="NormalWeb"/>
        <w:jc w:val="both"/>
        <w:rPr>
          <w:rFonts w:asciiTheme="minorHAnsi" w:hAnsiTheme="minorHAnsi" w:cstheme="minorHAnsi"/>
        </w:rPr>
      </w:pPr>
      <w:r w:rsidRPr="00925818">
        <w:rPr>
          <w:rFonts w:asciiTheme="minorHAnsi" w:hAnsiTheme="minorHAnsi" w:cstheme="minorHAnsi"/>
        </w:rPr>
        <w:t>La sentencia de la Corte ha señalado que el delito de estupro en la legislación boliviana “crea una jerarquía entre delitos sexuales que invisibiliza y disminuye la gravedad de la violencia sexual cometida contra niñas, niñas y adolescentes”</w:t>
      </w:r>
      <w:r w:rsidR="00954F45" w:rsidRPr="00925818">
        <w:rPr>
          <w:rFonts w:asciiTheme="minorHAnsi" w:hAnsiTheme="minorHAnsi" w:cstheme="minorHAnsi"/>
        </w:rPr>
        <w:t>. E</w:t>
      </w:r>
      <w:r w:rsidR="004F3413" w:rsidRPr="00925818">
        <w:rPr>
          <w:rFonts w:asciiTheme="minorHAnsi" w:hAnsiTheme="minorHAnsi" w:cstheme="minorHAnsi"/>
        </w:rPr>
        <w:t>ste delito</w:t>
      </w:r>
      <w:r w:rsidR="00CB3F49" w:rsidRPr="00925818">
        <w:rPr>
          <w:rFonts w:asciiTheme="minorHAnsi" w:hAnsiTheme="minorHAnsi" w:cstheme="minorHAnsi"/>
        </w:rPr>
        <w:t xml:space="preserve"> tampoco establece la figura del consentimiento, lo cual contribuye a la impunidad de los adultos violadores, dado que el estupro</w:t>
      </w:r>
      <w:r w:rsidR="00954F45" w:rsidRPr="00925818">
        <w:rPr>
          <w:rFonts w:asciiTheme="minorHAnsi" w:hAnsiTheme="minorHAnsi" w:cstheme="minorHAnsi"/>
        </w:rPr>
        <w:t>,</w:t>
      </w:r>
      <w:r w:rsidR="00CB3F49" w:rsidRPr="00925818">
        <w:rPr>
          <w:rFonts w:asciiTheme="minorHAnsi" w:hAnsiTheme="minorHAnsi" w:cstheme="minorHAnsi"/>
        </w:rPr>
        <w:t xml:space="preserve"> en la práctica judicial</w:t>
      </w:r>
      <w:r w:rsidR="00954F45" w:rsidRPr="00925818">
        <w:rPr>
          <w:rFonts w:asciiTheme="minorHAnsi" w:hAnsiTheme="minorHAnsi" w:cstheme="minorHAnsi"/>
        </w:rPr>
        <w:t>,</w:t>
      </w:r>
      <w:r w:rsidR="00CB3F49" w:rsidRPr="00925818">
        <w:rPr>
          <w:rFonts w:asciiTheme="minorHAnsi" w:hAnsiTheme="minorHAnsi" w:cstheme="minorHAnsi"/>
        </w:rPr>
        <w:t xml:space="preserve"> </w:t>
      </w:r>
      <w:r w:rsidR="00D63C87" w:rsidRPr="00925818">
        <w:rPr>
          <w:rFonts w:asciiTheme="minorHAnsi" w:hAnsiTheme="minorHAnsi" w:cstheme="minorHAnsi"/>
        </w:rPr>
        <w:t xml:space="preserve">ha permitido </w:t>
      </w:r>
      <w:r w:rsidR="00CB3F49" w:rsidRPr="00925818">
        <w:rPr>
          <w:rFonts w:asciiTheme="minorHAnsi" w:hAnsiTheme="minorHAnsi" w:cstheme="minorHAnsi"/>
        </w:rPr>
        <w:t xml:space="preserve">evadir la sanción penal </w:t>
      </w:r>
      <w:r w:rsidR="00D63C87" w:rsidRPr="00925818">
        <w:rPr>
          <w:rFonts w:asciiTheme="minorHAnsi" w:hAnsiTheme="minorHAnsi" w:cstheme="minorHAnsi"/>
        </w:rPr>
        <w:t>atribuida a</w:t>
      </w:r>
      <w:r w:rsidR="00CB3F49" w:rsidRPr="00925818">
        <w:rPr>
          <w:rFonts w:asciiTheme="minorHAnsi" w:hAnsiTheme="minorHAnsi" w:cstheme="minorHAnsi"/>
        </w:rPr>
        <w:t xml:space="preserve"> la violación y en el imaginario social para naturalizar la violencia sobre el cuerpo y la dignidad de las adolescentes.</w:t>
      </w:r>
    </w:p>
    <w:p w14:paraId="47773745" w14:textId="75869439" w:rsidR="004F3413" w:rsidRPr="00925818" w:rsidRDefault="004F3413" w:rsidP="004F3413">
      <w:pPr>
        <w:pStyle w:val="NormalWeb"/>
        <w:jc w:val="both"/>
        <w:rPr>
          <w:rFonts w:asciiTheme="minorHAnsi" w:hAnsiTheme="minorHAnsi" w:cstheme="minorHAnsi"/>
        </w:rPr>
      </w:pPr>
      <w:r w:rsidRPr="00925818">
        <w:rPr>
          <w:rFonts w:asciiTheme="minorHAnsi" w:hAnsiTheme="minorHAnsi" w:cstheme="minorHAnsi"/>
        </w:rPr>
        <w:t xml:space="preserve">Al respecto, el Comité de los Derechos del Niño en su Observación </w:t>
      </w:r>
      <w:r w:rsidR="00D63C87" w:rsidRPr="00925818">
        <w:rPr>
          <w:rFonts w:asciiTheme="minorHAnsi" w:hAnsiTheme="minorHAnsi" w:cstheme="minorHAnsi"/>
        </w:rPr>
        <w:t>G</w:t>
      </w:r>
      <w:r w:rsidRPr="00925818">
        <w:rPr>
          <w:rFonts w:asciiTheme="minorHAnsi" w:hAnsiTheme="minorHAnsi" w:cstheme="minorHAnsi"/>
        </w:rPr>
        <w:t>eneral 13 se</w:t>
      </w:r>
      <w:r w:rsidR="00D63C87" w:rsidRPr="00925818">
        <w:rPr>
          <w:rFonts w:asciiTheme="minorHAnsi" w:hAnsiTheme="minorHAnsi" w:cstheme="minorHAnsi"/>
        </w:rPr>
        <w:t xml:space="preserve"> ha</w:t>
      </w:r>
      <w:r w:rsidRPr="00925818">
        <w:rPr>
          <w:rFonts w:asciiTheme="minorHAnsi" w:hAnsiTheme="minorHAnsi" w:cstheme="minorHAnsi"/>
        </w:rPr>
        <w:t xml:space="preserve"> ref</w:t>
      </w:r>
      <w:r w:rsidR="00D63C87" w:rsidRPr="00925818">
        <w:rPr>
          <w:rFonts w:asciiTheme="minorHAnsi" w:hAnsiTheme="minorHAnsi" w:cstheme="minorHAnsi"/>
        </w:rPr>
        <w:t>erido</w:t>
      </w:r>
      <w:r w:rsidRPr="00925818">
        <w:rPr>
          <w:rFonts w:asciiTheme="minorHAnsi" w:hAnsiTheme="minorHAnsi" w:cstheme="minorHAnsi"/>
        </w:rPr>
        <w:t xml:space="preserve"> a la diferencia de edad entre el agresor y la víctima y</w:t>
      </w:r>
      <w:r w:rsidR="00D63C87" w:rsidRPr="00925818">
        <w:rPr>
          <w:rFonts w:asciiTheme="minorHAnsi" w:hAnsiTheme="minorHAnsi" w:cstheme="minorHAnsi"/>
        </w:rPr>
        <w:t xml:space="preserve"> a</w:t>
      </w:r>
      <w:r w:rsidRPr="00925818">
        <w:rPr>
          <w:rFonts w:asciiTheme="minorHAnsi" w:hAnsiTheme="minorHAnsi" w:cstheme="minorHAnsi"/>
        </w:rPr>
        <w:t xml:space="preserve"> las dinámicas de poder asimétricas que esto conlleva, por lo que establece que toda actividad sexual impuesta </w:t>
      </w:r>
      <w:r w:rsidRPr="00925818">
        <w:rPr>
          <w:rFonts w:asciiTheme="minorHAnsi" w:hAnsiTheme="minorHAnsi" w:cstheme="minorHAnsi"/>
        </w:rPr>
        <w:lastRenderedPageBreak/>
        <w:t xml:space="preserve">por un adulto a una niña, niño o adolescentes es un delito que requiere la protección del derecho penal. </w:t>
      </w:r>
    </w:p>
    <w:p w14:paraId="43902DDB" w14:textId="77777777" w:rsidR="005C27C1" w:rsidRPr="00925818" w:rsidRDefault="00237A37" w:rsidP="00237A37">
      <w:pPr>
        <w:pStyle w:val="NormalWeb"/>
        <w:jc w:val="both"/>
        <w:rPr>
          <w:rFonts w:asciiTheme="minorHAnsi" w:hAnsiTheme="minorHAnsi" w:cstheme="minorHAnsi"/>
        </w:rPr>
      </w:pPr>
      <w:r w:rsidRPr="00925818">
        <w:rPr>
          <w:rFonts w:asciiTheme="minorHAnsi" w:hAnsiTheme="minorHAnsi" w:cstheme="minorHAnsi"/>
        </w:rPr>
        <w:t xml:space="preserve">Es inadmisible que a </w:t>
      </w:r>
      <w:r w:rsidR="005C27C1" w:rsidRPr="00925818">
        <w:rPr>
          <w:rFonts w:asciiTheme="minorHAnsi" w:hAnsiTheme="minorHAnsi" w:cstheme="minorHAnsi"/>
        </w:rPr>
        <w:t>dos años de la sentencia</w:t>
      </w:r>
      <w:r w:rsidRPr="00925818">
        <w:rPr>
          <w:rFonts w:asciiTheme="minorHAnsi" w:hAnsiTheme="minorHAnsi" w:cstheme="minorHAnsi"/>
        </w:rPr>
        <w:t>, Bolivia no haya</w:t>
      </w:r>
      <w:r w:rsidR="005C27C1" w:rsidRPr="00925818">
        <w:rPr>
          <w:rFonts w:asciiTheme="minorHAnsi" w:hAnsiTheme="minorHAnsi" w:cstheme="minorHAnsi"/>
        </w:rPr>
        <w:t xml:space="preserve"> lo</w:t>
      </w:r>
      <w:r w:rsidRPr="00925818">
        <w:rPr>
          <w:rFonts w:asciiTheme="minorHAnsi" w:hAnsiTheme="minorHAnsi" w:cstheme="minorHAnsi"/>
        </w:rPr>
        <w:t>grado cambios</w:t>
      </w:r>
      <w:r w:rsidR="005C27C1" w:rsidRPr="00925818">
        <w:rPr>
          <w:rFonts w:asciiTheme="minorHAnsi" w:hAnsiTheme="minorHAnsi" w:cstheme="minorHAnsi"/>
        </w:rPr>
        <w:t xml:space="preserve"> legislativos, que </w:t>
      </w:r>
      <w:r w:rsidRPr="00925818">
        <w:rPr>
          <w:rFonts w:asciiTheme="minorHAnsi" w:hAnsiTheme="minorHAnsi" w:cstheme="minorHAnsi"/>
        </w:rPr>
        <w:t xml:space="preserve">siguen </w:t>
      </w:r>
      <w:r w:rsidR="005C27C1" w:rsidRPr="00925818">
        <w:rPr>
          <w:rFonts w:asciiTheme="minorHAnsi" w:hAnsiTheme="minorHAnsi" w:cstheme="minorHAnsi"/>
        </w:rPr>
        <w:t>determinan</w:t>
      </w:r>
      <w:r w:rsidRPr="00925818">
        <w:rPr>
          <w:rFonts w:asciiTheme="minorHAnsi" w:hAnsiTheme="minorHAnsi" w:cstheme="minorHAnsi"/>
        </w:rPr>
        <w:t>do</w:t>
      </w:r>
      <w:r w:rsidR="005C27C1" w:rsidRPr="00925818">
        <w:rPr>
          <w:rFonts w:asciiTheme="minorHAnsi" w:hAnsiTheme="minorHAnsi" w:cstheme="minorHAnsi"/>
        </w:rPr>
        <w:t xml:space="preserve"> obstáculos jurídicos para el acceso a la justicia de las  </w:t>
      </w:r>
      <w:r w:rsidRPr="00925818">
        <w:rPr>
          <w:rFonts w:asciiTheme="minorHAnsi" w:hAnsiTheme="minorHAnsi" w:cstheme="minorHAnsi"/>
        </w:rPr>
        <w:t>víctimas y la impunidad de los agresores que utilizan</w:t>
      </w:r>
      <w:r w:rsidR="005C27C1" w:rsidRPr="00925818">
        <w:rPr>
          <w:rFonts w:asciiTheme="minorHAnsi" w:hAnsiTheme="minorHAnsi" w:cstheme="minorHAnsi"/>
        </w:rPr>
        <w:t xml:space="preserve"> </w:t>
      </w:r>
      <w:r w:rsidRPr="00925818">
        <w:rPr>
          <w:rFonts w:asciiTheme="minorHAnsi" w:hAnsiTheme="minorHAnsi" w:cstheme="minorHAnsi"/>
        </w:rPr>
        <w:t>“</w:t>
      </w:r>
      <w:r w:rsidR="005C27C1" w:rsidRPr="00925818">
        <w:rPr>
          <w:rFonts w:asciiTheme="minorHAnsi" w:hAnsiTheme="minorHAnsi" w:cstheme="minorHAnsi"/>
        </w:rPr>
        <w:t>su posición de poder, control o influencia sobre las personas menores de edad para abusar o explotar su dependencia o vulnerabilidad</w:t>
      </w:r>
      <w:r w:rsidRPr="00925818">
        <w:rPr>
          <w:rFonts w:asciiTheme="minorHAnsi" w:hAnsiTheme="minorHAnsi" w:cstheme="minorHAnsi"/>
        </w:rPr>
        <w:t>”</w:t>
      </w:r>
      <w:r w:rsidR="0090586F" w:rsidRPr="00925818">
        <w:rPr>
          <w:rFonts w:asciiTheme="minorHAnsi" w:hAnsiTheme="minorHAnsi" w:cstheme="minorHAnsi"/>
        </w:rPr>
        <w:t>.</w:t>
      </w:r>
    </w:p>
    <w:p w14:paraId="0D3BF198" w14:textId="77777777" w:rsidR="0090586F" w:rsidRPr="00925818" w:rsidRDefault="00237A37" w:rsidP="0090586F">
      <w:pPr>
        <w:pStyle w:val="NormalWeb"/>
        <w:jc w:val="both"/>
        <w:rPr>
          <w:rFonts w:asciiTheme="minorHAnsi" w:hAnsiTheme="minorHAnsi" w:cstheme="minorHAnsi"/>
        </w:rPr>
      </w:pPr>
      <w:r w:rsidRPr="00925818">
        <w:rPr>
          <w:rFonts w:asciiTheme="minorHAnsi" w:hAnsiTheme="minorHAnsi" w:cstheme="minorHAnsi"/>
        </w:rPr>
        <w:t>La imprescriptibilidad de los delitos sexuales contra las niñas, niños y adolescentes</w:t>
      </w:r>
      <w:r w:rsidR="0090586F" w:rsidRPr="00925818">
        <w:rPr>
          <w:rFonts w:asciiTheme="minorHAnsi" w:hAnsiTheme="minorHAnsi" w:cstheme="minorHAnsi"/>
        </w:rPr>
        <w:t xml:space="preserve">, </w:t>
      </w:r>
      <w:r w:rsidRPr="00925818">
        <w:rPr>
          <w:rFonts w:asciiTheme="minorHAnsi" w:hAnsiTheme="minorHAnsi" w:cstheme="minorHAnsi"/>
        </w:rPr>
        <w:t>la incorporación del consentimiento como base fundamental de la violación</w:t>
      </w:r>
      <w:r w:rsidR="00954F45" w:rsidRPr="00925818">
        <w:rPr>
          <w:rFonts w:asciiTheme="minorHAnsi" w:hAnsiTheme="minorHAnsi" w:cstheme="minorHAnsi"/>
        </w:rPr>
        <w:t xml:space="preserve"> –</w:t>
      </w:r>
      <w:r w:rsidRPr="00925818">
        <w:rPr>
          <w:rFonts w:asciiTheme="minorHAnsi" w:hAnsiTheme="minorHAnsi" w:cstheme="minorHAnsi"/>
        </w:rPr>
        <w:t xml:space="preserve">porque la </w:t>
      </w:r>
      <w:r w:rsidR="00CB3F49" w:rsidRPr="00925818">
        <w:rPr>
          <w:rFonts w:asciiTheme="minorHAnsi" w:hAnsiTheme="minorHAnsi" w:cstheme="minorHAnsi"/>
        </w:rPr>
        <w:t>violencia o la intimidación</w:t>
      </w:r>
      <w:r w:rsidR="00CB3F49" w:rsidRPr="00925818">
        <w:rPr>
          <w:rFonts w:asciiTheme="minorHAnsi" w:eastAsiaTheme="minorHAnsi" w:hAnsiTheme="minorHAnsi" w:cstheme="minorHAnsi"/>
          <w:kern w:val="2"/>
          <w:lang w:eastAsia="en-US"/>
          <w14:ligatures w14:val="standardContextual"/>
        </w:rPr>
        <w:t xml:space="preserve"> no es </w:t>
      </w:r>
      <w:r w:rsidR="00CB3F49" w:rsidRPr="00925818">
        <w:rPr>
          <w:rFonts w:asciiTheme="minorHAnsi" w:hAnsiTheme="minorHAnsi" w:cstheme="minorHAnsi"/>
        </w:rPr>
        <w:t>el único</w:t>
      </w:r>
      <w:r w:rsidR="00CB3F49" w:rsidRPr="00925818">
        <w:rPr>
          <w:rFonts w:asciiTheme="minorHAnsi" w:eastAsiaTheme="minorHAnsi" w:hAnsiTheme="minorHAnsi" w:cstheme="minorHAnsi"/>
          <w:kern w:val="2"/>
          <w:lang w:eastAsia="en-US"/>
          <w14:ligatures w14:val="standardContextual"/>
        </w:rPr>
        <w:t xml:space="preserve"> elemento </w:t>
      </w:r>
      <w:r w:rsidR="00CB3F49" w:rsidRPr="00925818">
        <w:rPr>
          <w:rFonts w:asciiTheme="minorHAnsi" w:eastAsiaTheme="minorHAnsi" w:hAnsiTheme="minorHAnsi" w:cstheme="minorHAnsi"/>
          <w:i/>
          <w:iCs/>
          <w:kern w:val="2"/>
          <w:lang w:eastAsia="en-US"/>
          <w14:ligatures w14:val="standardContextual"/>
        </w:rPr>
        <w:t xml:space="preserve">per se </w:t>
      </w:r>
      <w:r w:rsidR="00CB3F49" w:rsidRPr="00925818">
        <w:rPr>
          <w:rFonts w:asciiTheme="minorHAnsi" w:eastAsiaTheme="minorHAnsi" w:hAnsiTheme="minorHAnsi" w:cstheme="minorHAnsi"/>
          <w:kern w:val="2"/>
          <w:lang w:eastAsia="en-US"/>
          <w14:ligatures w14:val="standardContextual"/>
        </w:rPr>
        <w:t xml:space="preserve">de la </w:t>
      </w:r>
      <w:r w:rsidR="0090586F" w:rsidRPr="00925818">
        <w:rPr>
          <w:rFonts w:asciiTheme="minorHAnsi" w:eastAsiaTheme="minorHAnsi" w:hAnsiTheme="minorHAnsi" w:cstheme="minorHAnsi"/>
          <w:kern w:val="2"/>
          <w:lang w:eastAsia="en-US"/>
          <w14:ligatures w14:val="standardContextual"/>
        </w:rPr>
        <w:t>violación</w:t>
      </w:r>
      <w:r w:rsidR="00954F45" w:rsidRPr="00925818">
        <w:rPr>
          <w:rFonts w:asciiTheme="minorHAnsi" w:eastAsiaTheme="minorHAnsi" w:hAnsiTheme="minorHAnsi" w:cstheme="minorHAnsi"/>
          <w:kern w:val="2"/>
          <w:lang w:eastAsia="en-US"/>
          <w14:ligatures w14:val="standardContextual"/>
        </w:rPr>
        <w:t>–</w:t>
      </w:r>
      <w:r w:rsidRPr="00925818">
        <w:rPr>
          <w:rFonts w:asciiTheme="minorHAnsi" w:hAnsiTheme="minorHAnsi" w:cstheme="minorHAnsi"/>
        </w:rPr>
        <w:t xml:space="preserve"> y la derogación del estupro</w:t>
      </w:r>
      <w:r w:rsidR="0090586F" w:rsidRPr="00925818">
        <w:rPr>
          <w:rFonts w:asciiTheme="minorHAnsi" w:hAnsiTheme="minorHAnsi" w:cstheme="minorHAnsi"/>
        </w:rPr>
        <w:t>, son las acciones legislativas pendientes.</w:t>
      </w:r>
    </w:p>
    <w:p w14:paraId="4FB00F30" w14:textId="77777777" w:rsidR="002F3072" w:rsidRPr="00925818" w:rsidRDefault="0090586F" w:rsidP="005A56A1">
      <w:pPr>
        <w:pStyle w:val="NormalWeb"/>
        <w:jc w:val="both"/>
        <w:rPr>
          <w:rFonts w:asciiTheme="minorHAnsi" w:hAnsiTheme="minorHAnsi" w:cstheme="minorHAnsi"/>
        </w:rPr>
      </w:pPr>
      <w:r w:rsidRPr="00925818">
        <w:rPr>
          <w:rFonts w:asciiTheme="minorHAnsi" w:hAnsiTheme="minorHAnsi" w:cstheme="minorHAnsi"/>
        </w:rPr>
        <w:t xml:space="preserve">Necesitamos una Asamblea Legislativa con </w:t>
      </w:r>
      <w:r w:rsidR="005A56A1" w:rsidRPr="00925818">
        <w:rPr>
          <w:rFonts w:asciiTheme="minorHAnsi" w:hAnsiTheme="minorHAnsi" w:cstheme="minorHAnsi"/>
        </w:rPr>
        <w:t xml:space="preserve">mayor </w:t>
      </w:r>
      <w:r w:rsidRPr="00925818">
        <w:rPr>
          <w:rFonts w:asciiTheme="minorHAnsi" w:hAnsiTheme="minorHAnsi" w:cstheme="minorHAnsi"/>
        </w:rPr>
        <w:t>compromiso</w:t>
      </w:r>
      <w:r w:rsidR="005A56A1" w:rsidRPr="00925818">
        <w:rPr>
          <w:rFonts w:asciiTheme="minorHAnsi" w:hAnsiTheme="minorHAnsi" w:cstheme="minorHAnsi"/>
        </w:rPr>
        <w:t xml:space="preserve"> y menos idolatrías. </w:t>
      </w:r>
      <w:r w:rsidR="002F3072" w:rsidRPr="00925818">
        <w:rPr>
          <w:rFonts w:asciiTheme="minorHAnsi" w:hAnsiTheme="minorHAnsi" w:cstheme="minorHAnsi"/>
        </w:rPr>
        <w:t>Quienes defendemos justicia</w:t>
      </w:r>
      <w:r w:rsidRPr="00925818">
        <w:rPr>
          <w:rFonts w:asciiTheme="minorHAnsi" w:hAnsiTheme="minorHAnsi" w:cstheme="minorHAnsi"/>
        </w:rPr>
        <w:t>, debemos</w:t>
      </w:r>
      <w:r w:rsidR="002F3072" w:rsidRPr="00925818">
        <w:rPr>
          <w:rFonts w:asciiTheme="minorHAnsi" w:hAnsiTheme="minorHAnsi" w:cstheme="minorHAnsi"/>
        </w:rPr>
        <w:t xml:space="preserve"> </w:t>
      </w:r>
      <w:r w:rsidRPr="00925818">
        <w:rPr>
          <w:rFonts w:asciiTheme="minorHAnsi" w:hAnsiTheme="minorHAnsi" w:cstheme="minorHAnsi"/>
        </w:rPr>
        <w:t>d</w:t>
      </w:r>
      <w:r w:rsidR="002F3072" w:rsidRPr="00925818">
        <w:rPr>
          <w:rFonts w:asciiTheme="minorHAnsi" w:hAnsiTheme="minorHAnsi" w:cstheme="minorHAnsi"/>
        </w:rPr>
        <w:t>efende</w:t>
      </w:r>
      <w:r w:rsidR="005A56A1" w:rsidRPr="00925818">
        <w:rPr>
          <w:rFonts w:asciiTheme="minorHAnsi" w:hAnsiTheme="minorHAnsi" w:cstheme="minorHAnsi"/>
        </w:rPr>
        <w:t>r</w:t>
      </w:r>
      <w:r w:rsidR="002F3072" w:rsidRPr="00925818">
        <w:rPr>
          <w:rFonts w:asciiTheme="minorHAnsi" w:hAnsiTheme="minorHAnsi" w:cstheme="minorHAnsi"/>
        </w:rPr>
        <w:t xml:space="preserve">  principios no consignas</w:t>
      </w:r>
      <w:r w:rsidRPr="00925818">
        <w:rPr>
          <w:rFonts w:asciiTheme="minorHAnsi" w:hAnsiTheme="minorHAnsi" w:cstheme="minorHAnsi"/>
        </w:rPr>
        <w:t>.</w:t>
      </w:r>
    </w:p>
    <w:p w14:paraId="30437C68" w14:textId="516E96CD" w:rsidR="0090586F" w:rsidRPr="00925818" w:rsidRDefault="005A56A1" w:rsidP="00BE4380">
      <w:pPr>
        <w:jc w:val="both"/>
        <w:rPr>
          <w:rFonts w:cstheme="minorHAnsi"/>
        </w:rPr>
      </w:pPr>
      <w:r w:rsidRPr="00925818">
        <w:rPr>
          <w:rFonts w:cstheme="minorHAnsi"/>
        </w:rPr>
        <w:t xml:space="preserve">Así que mientras la omisión del deber legislativo pasa y las practicas </w:t>
      </w:r>
      <w:r w:rsidR="0005395B" w:rsidRPr="00925818">
        <w:rPr>
          <w:rFonts w:cstheme="minorHAnsi"/>
        </w:rPr>
        <w:t xml:space="preserve">sociales y </w:t>
      </w:r>
      <w:r w:rsidRPr="00925818">
        <w:rPr>
          <w:rFonts w:cstheme="minorHAnsi"/>
        </w:rPr>
        <w:t>judiciales dej</w:t>
      </w:r>
      <w:r w:rsidR="0005395B" w:rsidRPr="00925818">
        <w:rPr>
          <w:rFonts w:cstheme="minorHAnsi"/>
        </w:rPr>
        <w:t>a</w:t>
      </w:r>
      <w:r w:rsidRPr="00925818">
        <w:rPr>
          <w:rFonts w:cstheme="minorHAnsi"/>
        </w:rPr>
        <w:t>n en impunidad a los</w:t>
      </w:r>
      <w:r w:rsidR="0079641C" w:rsidRPr="00925818">
        <w:rPr>
          <w:rFonts w:cstheme="minorHAnsi"/>
        </w:rPr>
        <w:t xml:space="preserve"> adultos</w:t>
      </w:r>
      <w:r w:rsidRPr="00925818">
        <w:rPr>
          <w:rFonts w:cstheme="minorHAnsi"/>
        </w:rPr>
        <w:t xml:space="preserve"> violadores, llamemos las cosas por su nombre: ¡No es estupro, es violación!. </w:t>
      </w:r>
    </w:p>
    <w:p w14:paraId="28085EB3" w14:textId="77777777" w:rsidR="002F3072" w:rsidRDefault="002F3072" w:rsidP="00BE4380">
      <w:pPr>
        <w:jc w:val="both"/>
        <w:rPr>
          <w:rFonts w:ascii="Cambria" w:hAnsi="Cambria"/>
        </w:rPr>
      </w:pPr>
    </w:p>
    <w:p w14:paraId="327F3C2E" w14:textId="77777777" w:rsidR="00216BE0" w:rsidRDefault="00216BE0" w:rsidP="00216BE0">
      <w:pPr>
        <w:rPr>
          <w:b/>
          <w:bCs/>
          <w:color w:val="7030A0"/>
          <w:sz w:val="21"/>
          <w:szCs w:val="21"/>
        </w:rPr>
      </w:pPr>
      <w:r w:rsidRPr="0076370E">
        <w:rPr>
          <w:b/>
          <w:bCs/>
          <w:color w:val="7030A0"/>
          <w:sz w:val="21"/>
          <w:szCs w:val="21"/>
        </w:rPr>
        <w:t>Por: Ninoska Durán Burgoa</w:t>
      </w:r>
    </w:p>
    <w:p w14:paraId="43D253A0" w14:textId="77777777" w:rsidR="00925818" w:rsidRDefault="00925818" w:rsidP="00925818">
      <w:pPr>
        <w:rPr>
          <w:b/>
          <w:bCs/>
          <w:color w:val="7030A0"/>
          <w:sz w:val="21"/>
          <w:szCs w:val="21"/>
        </w:rPr>
      </w:pPr>
      <w:r>
        <w:rPr>
          <w:b/>
          <w:bCs/>
          <w:color w:val="7030A0"/>
          <w:sz w:val="21"/>
          <w:szCs w:val="21"/>
        </w:rPr>
        <w:t xml:space="preserve">Abogada internacionalista </w:t>
      </w:r>
    </w:p>
    <w:p w14:paraId="243C9950" w14:textId="62EFCBAB" w:rsidR="00925818" w:rsidRPr="0076370E" w:rsidRDefault="00925818" w:rsidP="00216BE0">
      <w:pPr>
        <w:rPr>
          <w:b/>
          <w:bCs/>
          <w:color w:val="7030A0"/>
          <w:sz w:val="21"/>
          <w:szCs w:val="21"/>
        </w:rPr>
      </w:pPr>
      <w:r>
        <w:rPr>
          <w:b/>
          <w:bCs/>
          <w:color w:val="7030A0"/>
          <w:sz w:val="21"/>
          <w:szCs w:val="21"/>
        </w:rPr>
        <w:t>Especialista en derechos de las infancias</w:t>
      </w:r>
    </w:p>
    <w:p w14:paraId="56346D7A" w14:textId="77777777" w:rsidR="00216BE0" w:rsidRPr="0076370E" w:rsidRDefault="00216BE0" w:rsidP="00216BE0">
      <w:pPr>
        <w:rPr>
          <w:b/>
          <w:bCs/>
          <w:i/>
          <w:iCs/>
          <w:color w:val="70AD47" w:themeColor="accent6"/>
          <w:sz w:val="21"/>
          <w:szCs w:val="21"/>
        </w:rPr>
      </w:pPr>
      <w:r w:rsidRPr="0076370E">
        <w:rPr>
          <w:b/>
          <w:bCs/>
          <w:i/>
          <w:iCs/>
          <w:color w:val="70AD47" w:themeColor="accent6"/>
          <w:sz w:val="21"/>
          <w:szCs w:val="21"/>
        </w:rPr>
        <w:t>Publicado en “La Razón”, Bolivia</w:t>
      </w:r>
    </w:p>
    <w:p w14:paraId="3458D576" w14:textId="26E6A56D" w:rsidR="00216BE0" w:rsidRPr="0076370E" w:rsidRDefault="00216BE0" w:rsidP="00216BE0">
      <w:pPr>
        <w:rPr>
          <w:b/>
          <w:bCs/>
          <w:i/>
          <w:iCs/>
          <w:color w:val="70AD47" w:themeColor="accent6"/>
          <w:sz w:val="21"/>
          <w:szCs w:val="21"/>
        </w:rPr>
      </w:pPr>
      <w:r w:rsidRPr="0076370E">
        <w:rPr>
          <w:b/>
          <w:bCs/>
          <w:color w:val="70AD47" w:themeColor="accent6"/>
          <w:sz w:val="21"/>
          <w:szCs w:val="21"/>
        </w:rPr>
        <w:t>1</w:t>
      </w:r>
      <w:r>
        <w:rPr>
          <w:b/>
          <w:bCs/>
          <w:color w:val="70AD47" w:themeColor="accent6"/>
          <w:sz w:val="21"/>
          <w:szCs w:val="21"/>
        </w:rPr>
        <w:t>6</w:t>
      </w:r>
      <w:r w:rsidRPr="0076370E">
        <w:rPr>
          <w:b/>
          <w:bCs/>
          <w:color w:val="70AD47" w:themeColor="accent6"/>
          <w:sz w:val="21"/>
          <w:szCs w:val="21"/>
        </w:rPr>
        <w:t xml:space="preserve"> de </w:t>
      </w:r>
      <w:r>
        <w:rPr>
          <w:b/>
          <w:bCs/>
          <w:color w:val="70AD47" w:themeColor="accent6"/>
          <w:sz w:val="21"/>
          <w:szCs w:val="21"/>
        </w:rPr>
        <w:t>octubre</w:t>
      </w:r>
      <w:r w:rsidRPr="0076370E">
        <w:rPr>
          <w:b/>
          <w:bCs/>
          <w:color w:val="70AD47" w:themeColor="accent6"/>
          <w:sz w:val="21"/>
          <w:szCs w:val="21"/>
        </w:rPr>
        <w:t xml:space="preserve"> de 2024</w:t>
      </w:r>
      <w:r w:rsidRPr="0076370E">
        <w:rPr>
          <w:b/>
          <w:bCs/>
          <w:i/>
          <w:iCs/>
          <w:color w:val="70AD47" w:themeColor="accent6"/>
          <w:sz w:val="21"/>
          <w:szCs w:val="21"/>
        </w:rPr>
        <w:t xml:space="preserve"> </w:t>
      </w:r>
    </w:p>
    <w:p w14:paraId="23A26A3A" w14:textId="77777777" w:rsidR="00216BE0" w:rsidRPr="005E010E" w:rsidRDefault="00216BE0" w:rsidP="00BE4380">
      <w:pPr>
        <w:jc w:val="both"/>
        <w:rPr>
          <w:rFonts w:ascii="Cambria" w:hAnsi="Cambria"/>
          <w:b/>
          <w:bCs/>
        </w:rPr>
      </w:pPr>
    </w:p>
    <w:p w14:paraId="1DE7EF71" w14:textId="77777777" w:rsidR="00CF05B7" w:rsidRPr="00BE4380" w:rsidRDefault="00CF05B7" w:rsidP="00BE4380">
      <w:pPr>
        <w:jc w:val="both"/>
        <w:rPr>
          <w:rFonts w:ascii="Cambria" w:hAnsi="Cambria"/>
        </w:rPr>
      </w:pPr>
    </w:p>
    <w:p w14:paraId="65D97812" w14:textId="77777777" w:rsidR="00CF05B7" w:rsidRPr="00CF05B7" w:rsidRDefault="00CF05B7" w:rsidP="00BE4380">
      <w:pPr>
        <w:jc w:val="both"/>
        <w:rPr>
          <w:rFonts w:ascii="Cambria" w:hAnsi="Cambria"/>
        </w:rPr>
      </w:pPr>
    </w:p>
    <w:p w14:paraId="62E04951" w14:textId="77777777" w:rsidR="00CF05B7" w:rsidRPr="00D771B5" w:rsidRDefault="00CF05B7" w:rsidP="00BE4380">
      <w:pPr>
        <w:jc w:val="both"/>
        <w:rPr>
          <w:rFonts w:ascii="Cambria" w:hAnsi="Cambria"/>
        </w:rPr>
      </w:pPr>
    </w:p>
    <w:p w14:paraId="51698F27" w14:textId="77777777" w:rsidR="00D771B5" w:rsidRPr="00D771B5" w:rsidRDefault="00D771B5" w:rsidP="00BE4380">
      <w:pPr>
        <w:jc w:val="both"/>
        <w:rPr>
          <w:rFonts w:ascii="Cambria" w:hAnsi="Cambria"/>
        </w:rPr>
      </w:pPr>
    </w:p>
    <w:p w14:paraId="59A5A621" w14:textId="77777777" w:rsidR="00D771B5" w:rsidRPr="00BE4380" w:rsidRDefault="00D771B5" w:rsidP="00BE4380">
      <w:pPr>
        <w:jc w:val="both"/>
        <w:rPr>
          <w:rFonts w:ascii="Cambria" w:hAnsi="Cambria"/>
        </w:rPr>
      </w:pPr>
    </w:p>
    <w:sectPr w:rsidR="00D771B5" w:rsidRPr="00BE4380" w:rsidSect="00D24CFD">
      <w:pgSz w:w="11900" w:h="16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4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71B5"/>
    <w:rsid w:val="0005395B"/>
    <w:rsid w:val="000D084C"/>
    <w:rsid w:val="00180EA5"/>
    <w:rsid w:val="00216BE0"/>
    <w:rsid w:val="00221C66"/>
    <w:rsid w:val="00237A37"/>
    <w:rsid w:val="002F3072"/>
    <w:rsid w:val="004F0109"/>
    <w:rsid w:val="004F3413"/>
    <w:rsid w:val="00546579"/>
    <w:rsid w:val="005650F3"/>
    <w:rsid w:val="0058067B"/>
    <w:rsid w:val="005A56A1"/>
    <w:rsid w:val="005C27C1"/>
    <w:rsid w:val="005E010E"/>
    <w:rsid w:val="0066397E"/>
    <w:rsid w:val="006A7A0C"/>
    <w:rsid w:val="006B3619"/>
    <w:rsid w:val="00710B46"/>
    <w:rsid w:val="0073587D"/>
    <w:rsid w:val="00777014"/>
    <w:rsid w:val="0079641C"/>
    <w:rsid w:val="007E3E2B"/>
    <w:rsid w:val="0090586F"/>
    <w:rsid w:val="00906904"/>
    <w:rsid w:val="00925818"/>
    <w:rsid w:val="00954F45"/>
    <w:rsid w:val="00AF6F95"/>
    <w:rsid w:val="00B33DF7"/>
    <w:rsid w:val="00B51EEE"/>
    <w:rsid w:val="00B93792"/>
    <w:rsid w:val="00B949F9"/>
    <w:rsid w:val="00BA0DE8"/>
    <w:rsid w:val="00BA5078"/>
    <w:rsid w:val="00BD577F"/>
    <w:rsid w:val="00BE4380"/>
    <w:rsid w:val="00C23226"/>
    <w:rsid w:val="00C77526"/>
    <w:rsid w:val="00C96EAD"/>
    <w:rsid w:val="00CA6B42"/>
    <w:rsid w:val="00CB1EB5"/>
    <w:rsid w:val="00CB3F49"/>
    <w:rsid w:val="00CD4B16"/>
    <w:rsid w:val="00CF05B7"/>
    <w:rsid w:val="00D24CFD"/>
    <w:rsid w:val="00D62841"/>
    <w:rsid w:val="00D63C87"/>
    <w:rsid w:val="00D771B5"/>
    <w:rsid w:val="00DB1666"/>
    <w:rsid w:val="00DC0D99"/>
    <w:rsid w:val="00DD39AD"/>
    <w:rsid w:val="00EE7D14"/>
    <w:rsid w:val="00F0494E"/>
    <w:rsid w:val="00F252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6EAF1FD"/>
  <w15:chartTrackingRefBased/>
  <w15:docId w15:val="{72863691-F3F2-594B-895C-E295C47C6A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B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B3619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CF05B7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954F45"/>
    <w:rPr>
      <w:rFonts w:ascii="Times New Roman" w:hAnsi="Times New Roman" w:cs="Times New Roman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54F45"/>
    <w:rPr>
      <w:rFonts w:ascii="Times New Roman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74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2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10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010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5733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686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804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861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256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37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472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8598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006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95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060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9704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044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90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5559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7817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91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20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46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956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3533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53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0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631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9122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774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61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866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1041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056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8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917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7636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900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40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863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8265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740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74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5913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822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789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6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966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8788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546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29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1896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3166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900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70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8351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4112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321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45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888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6549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154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42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0367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3884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356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83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743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4024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774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4075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070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9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028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268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100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59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013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3241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31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57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060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7526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286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141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071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04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1313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2097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270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50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414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2830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515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41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028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3402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693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44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152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463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539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27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5811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5453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371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68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932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5737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175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67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084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9175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848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02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206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9464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316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50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546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2190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266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30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1264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3442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02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14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1535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753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013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15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078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527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808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45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716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1672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78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49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727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895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546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32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36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0749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503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72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790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5284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850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6885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070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61949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3829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1435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5423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71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58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871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8201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789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69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872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679</Words>
  <Characters>3657</Characters>
  <Application>Microsoft Office Word</Application>
  <DocSecurity>0</DocSecurity>
  <Lines>66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Ninoska Durán Burgoa</cp:lastModifiedBy>
  <cp:revision>3</cp:revision>
  <dcterms:created xsi:type="dcterms:W3CDTF">2026-05-06T21:43:00Z</dcterms:created>
  <dcterms:modified xsi:type="dcterms:W3CDTF">2026-05-06T23:48:00Z</dcterms:modified>
</cp:coreProperties>
</file>