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80"/>
        <w:jc w:val="center"/>
      </w:pPr>
      <w:r>
        <w:rPr>
          <w:rFonts w:ascii="Arial Unicode MS" w:hAnsi="Arial Unicode MS" w:eastAsia="Arial Unicode MS" w:hint="eastAsia"/>
          <w:b/>
          <w:color w:val="E94B51"/>
          <w:sz w:val="22"/>
          <w:lang w:val="zh-CN" w:eastAsia="zh-CN"/>
        </w:rPr>
        <w:t>FINANCIAL REPORT / REVEALED</w:t>
      </w:r>
    </w:p>
    <w:p>
      <w:pPr>
        <w:spacing w:after="160"/>
        <w:jc w:val="center"/>
      </w:pPr>
      <w:r>
        <w:rPr>
          <w:rFonts w:ascii="Arial Unicode MS" w:hAnsi="Arial Unicode MS" w:eastAsia="Arial Unicode MS" w:hint="eastAsia"/>
          <w:b/>
          <w:color w:val="0A1724"/>
          <w:sz w:val="58"/>
          <w:lang w:val="zh-CN" w:eastAsia="zh-CN"/>
        </w:rPr>
        <w:t>财经双人对话视频</w:t>
        <w:br/>
        <w:t>可复用生成指令手册</w:t>
      </w:r>
    </w:p>
    <w:p>
      <w:pPr>
        <w:spacing w:after="440"/>
        <w:jc w:val="center"/>
      </w:pPr>
      <w:r>
        <w:rPr>
          <w:rFonts w:ascii="Arial Unicode MS" w:hAnsi="Arial Unicode MS" w:eastAsia="Arial Unicode MS" w:hint="eastAsia"/>
          <w:color w:val="64748B"/>
          <w:sz w:val="26"/>
          <w:lang w:val="zh-CN" w:eastAsia="zh-CN"/>
        </w:rPr>
        <w:t>适用于《财报揭秘室》 · Remotion 动效 · 豆包 TTS</w:t>
      </w:r>
    </w:p>
    <w:p>
      <w:pPr>
        <w:spacing w:after="480"/>
        <w:jc w:val="center"/>
      </w:pPr>
      <w:r>
        <w:rPr>
          <w:rFonts w:ascii="Arial Unicode MS" w:hAnsi="Arial Unicode MS" w:eastAsia="Arial Unicode MS" w:hint="eastAsia"/>
          <w:color w:val="E94B51"/>
          <w:sz w:val="32"/>
          <w:lang w:val="zh-CN" w:eastAsia="zh-CN"/>
        </w:rPr>
        <w:t>▁▁▁▁▁▁▁▁▁▁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e-spea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hint="eastAsia"/>
          <w:i/>
          <w:color w:val="64748B"/>
          <w:sz w:val="18"/>
          <w:lang w:val="zh-CN" w:eastAsia="zh-CN"/>
        </w:rPr>
        <w:t>成片核心观感：发言者高亮、关键句短卡、数据画面为主。</w:t>
      </w:r>
    </w:p>
    <w:p>
      <w:pPr>
        <w:spacing w:before="180"/>
        <w:jc w:val="center"/>
      </w:pPr>
      <w:r>
        <w:rPr>
          <w:rFonts w:ascii="Arial Unicode MS" w:hAnsi="Arial Unicode MS" w:eastAsia="Arial Unicode MS" w:hint="eastAsia"/>
          <w:color w:val="64748B"/>
          <w:sz w:val="19"/>
          <w:lang w:val="zh-CN" w:eastAsia="zh-CN"/>
        </w:rPr>
        <w:t>版本：已验证制作流程  ·  输出：16:9 横版财经解释视频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zh-CN" w:eastAsia="zh-CN"/>
        </w:rPr>
        <w:t>先读这一页：本片的“正确公式”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CEF"/>
            <w:tcBorders>
              <w:top w:val="single" w:sz="12" w:space="0" w:color="E94B51"/>
              <w:left w:val="single" w:sz="12" w:space="0" w:color="E94B51"/>
              <w:bottom w:val="single" w:sz="12" w:space="0" w:color="E94B51"/>
              <w:right w:val="single" w:sz="12" w:space="0" w:color="E94B51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hint="eastAsia"/>
                <w:b/>
                <w:color w:val="E94B51"/>
                <w:sz w:val="21"/>
                <w:lang w:val="zh-CN" w:eastAsia="zh-CN"/>
              </w:rPr>
              <w:t xml:space="preserve">目标观感  </w:t>
            </w:r>
            <w:r>
              <w:rPr>
                <w:rFonts w:ascii="Arial Unicode MS" w:hAnsi="Arial Unicode MS" w:eastAsia="Arial Unicode MS" w:hint="eastAsia"/>
                <w:color w:val="142233"/>
                <w:sz w:val="21"/>
                <w:lang w:val="zh-CN" w:eastAsia="zh-CN"/>
              </w:rPr>
              <w:t>不是“念全文 + 静态 PPT”。而是：声音先行，数据/关键词随后出现；每次只突出一位主持人；章节与片尾都服务于节奏，不额外拖长。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5050"/>
        <w:gridCol w:w="27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模块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本次已验证的做法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不要这样做</w:t>
            </w:r>
          </w:p>
        </w:tc>
      </w:tr>
      <w:tr>
        <w:tc>
          <w:tcPr>
            <w:tcW w:type="dxa" w:w="1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开头</w:t>
            </w:r>
          </w:p>
        </w:tc>
        <w:tc>
          <w:tcPr>
            <w:tcW w:type="dxa" w:w="50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先用 1 个问题/反差数据做钩子，再接 2.23 秒栏目片头。</w:t>
            </w:r>
          </w:p>
        </w:tc>
        <w:tc>
          <w:tcPr>
            <w:tcW w:type="dxa" w:w="27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开场先放品牌片头，或一开始把所有数据抛完。</w:t>
            </w:r>
          </w:p>
        </w:tc>
      </w:tr>
      <w:tr>
        <w:tc>
          <w:tcPr>
            <w:tcW w:type="dxa" w:w="1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人物</w:t>
            </w:r>
          </w:p>
        </w:tc>
        <w:tc>
          <w:tcPr>
            <w:tcW w:type="dxa" w:w="50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当前发言者 130px 高亮头像 + 一句关键结论；另一人 64px、低透明度。</w:t>
            </w:r>
          </w:p>
        </w:tc>
        <w:tc>
          <w:tcPr>
            <w:tcW w:type="dxa" w:w="27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整段旁白塞进对话框，双方头像同等抢画面。</w:t>
            </w:r>
          </w:p>
        </w:tc>
      </w:tr>
      <w:tr>
        <w:tc>
          <w:tcPr>
            <w:tcW w:type="dxa" w:w="1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章节</w:t>
            </w:r>
          </w:p>
        </w:tc>
        <w:tc>
          <w:tcPr>
            <w:tcW w:type="dxa" w:w="50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上一段结束后的 1.4–1.6 秒，先展示章节标题；标题退出后再进下一位人物。</w:t>
            </w:r>
          </w:p>
        </w:tc>
        <w:tc>
          <w:tcPr>
            <w:tcW w:type="dxa" w:w="27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小标题与人物对话同时出现，或空白停 1 秒。</w:t>
            </w:r>
          </w:p>
        </w:tc>
      </w:tr>
      <w:tr>
        <w:tc>
          <w:tcPr>
            <w:tcW w:type="dxa" w:w="1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数据</w:t>
            </w:r>
          </w:p>
        </w:tc>
        <w:tc>
          <w:tcPr>
            <w:tcW w:type="dxa" w:w="50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按照旁白中的数字、因果和验证点渐进出现。</w:t>
            </w:r>
          </w:p>
        </w:tc>
        <w:tc>
          <w:tcPr>
            <w:tcW w:type="dxa" w:w="27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画面一进入就把全部卡片、折线和结论放完。</w:t>
            </w:r>
          </w:p>
        </w:tc>
      </w:tr>
      <w:tr>
        <w:tc>
          <w:tcPr>
            <w:tcW w:type="dxa" w:w="1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收尾</w:t>
            </w:r>
          </w:p>
        </w:tc>
        <w:tc>
          <w:tcPr>
            <w:tcW w:type="dxa" w:w="50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最后一句“每期三分钟…”起，全屏主标动效；女声结束即终止视频。</w:t>
            </w:r>
          </w:p>
        </w:tc>
        <w:tc>
          <w:tcPr>
            <w:tcW w:type="dxa" w:w="27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男声仍在分析时提前上片尾，或片尾后再加尾音/空白。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zh-CN" w:eastAsia="zh-CN"/>
        </w:rPr>
        <w:t>一、下次先这样给 Codex 说（两步式指令）</w:t>
      </w:r>
    </w:p>
    <w:p>
      <w:pPr>
        <w:pStyle w:val="Heading2"/>
        <w:keepNext/>
      </w:pPr>
      <w:r>
        <w:rPr>
          <w:rFonts w:ascii="Arial Unicode MS" w:hAnsi="Arial Unicode MS" w:eastAsia="Arial Unicode MS" w:hint="eastAsia"/>
          <w:b/>
          <w:color w:val="2E74B5"/>
          <w:sz w:val="26"/>
          <w:lang w:val="zh-CN" w:eastAsia="zh-CN"/>
        </w:rPr>
        <w:t>步骤 A：先让它规划，不要直接渲染</w:t>
      </w:r>
    </w:p>
    <w:p>
      <w:pPr>
        <w:spacing w:before="4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我要做一支《财报揭秘室》风格的横版财经双人对话视频。请先不要生成视频，先阅读我提供的解读稿、人物头像、数据素材、音效和参考视频。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 xml:space="preserve"> 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目标：约 [X] 分钟、1920×1080 / 30fps、16:9；不需要口型，只要头像与数据动效。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请输出：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1. 压缩后的完整男女对话文案（标明男女、每句的核心结论）；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2. 逐镜头分镜表：时间段、发言者、画面数据、关键句、音效、转场；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3. 每章节的标题卡位置与时长；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4. 片头/片尾如何接入现有动效；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5. 需要我确认的数字、音色和素材缺口。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 xml:space="preserve"> </w:t>
      </w:r>
    </w:p>
    <w:p>
      <w:pPr>
        <w:spacing w:before="0" w:after="12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节奏要求：钩子 → 片头 → 章节分析 → 全屏片尾；数据必须随旁白渐进出现；章节标题必须先出现并消失，再进入人物解说。</w:t>
      </w:r>
    </w:p>
    <w:p>
      <w:pPr>
        <w:pStyle w:val="Heading2"/>
        <w:keepNext/>
      </w:pPr>
      <w:r>
        <w:rPr>
          <w:rFonts w:ascii="Arial Unicode MS" w:hAnsi="Arial Unicode MS" w:eastAsia="Arial Unicode MS" w:hint="eastAsia"/>
          <w:b/>
          <w:color w:val="2E74B5"/>
          <w:sz w:val="26"/>
          <w:lang w:val="zh-CN" w:eastAsia="zh-CN"/>
        </w:rPr>
        <w:t>步骤 B：确认方案后，再让它执行</w:t>
      </w:r>
    </w:p>
    <w:p>
      <w:pPr>
        <w:spacing w:before="4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按已确认的分镜执行并渲染预览。使用豆包 TTS：男声“刘飞 2.0”、女声“流畅女声 2.0”。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 xml:space="preserve"> 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人物规则：正在说话的人高亮放大；另一人缩小、弱化；对话卡只显示一句关键结论，不能直接放完整旁白。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音画规则：每条音频以真实时长写入 timeline；数据/卡片按句中信息分批出现；章节标题只占上一句结束后的转场空档；禁止标题和人物卡同屏。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片尾规则：最后女声“每期三分钟，拆解财报里的关键信号”开始时切入全屏主标动效，其他 UI 全部关闭；女声结束的同一帧结束视频，不加尾音、不留空白。</w:t>
      </w:r>
    </w:p>
    <w:p>
      <w:pPr>
        <w:spacing w:before="0" w:after="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 xml:space="preserve"> </w:t>
      </w:r>
    </w:p>
    <w:p>
      <w:pPr>
        <w:spacing w:before="0" w:after="120" w:line="269" w:lineRule="auto"/>
        <w:shd w:fill="F2F5F8"/>
        <w:pBdr>
          <w:left w:val="single" w:sz="6" w:space="5" w:color="C9D5E3"/>
        </w:pBdr>
      </w:pPr>
      <w:r>
        <w:rPr>
          <w:rFonts w:ascii="Arial Unicode MS" w:hAnsi="Arial Unicode MS" w:eastAsia="Arial Unicode MS" w:hint="eastAsia"/>
          <w:color w:val="233142"/>
          <w:sz w:val="18"/>
          <w:lang w:val="zh-CN" w:eastAsia="zh-CN"/>
        </w:rPr>
        <w:t>先输出 3 个关键时间点的静帧供我确认：一个人物切换、一个章节转场、一个片尾。确认后再导出完整 MP4。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zh-CN" w:eastAsia="zh-CN"/>
        </w:rPr>
        <w:t>二、必须给到的素材与信息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550"/>
        <w:gridCol w:w="41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输入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最小要求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交付建议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解读稿</w:t>
            </w:r>
          </w:p>
        </w:tc>
        <w:tc>
          <w:tcPr>
            <w:tcW w:type="dxa" w:w="3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带章节小标题，数字口径明确。</w:t>
            </w:r>
          </w:p>
        </w:tc>
        <w:tc>
          <w:tcPr>
            <w:tcW w:type="dxa" w:w="41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DOCX 或 Markdown；把“必须出现”的数字加粗或单列。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头像</w:t>
            </w:r>
          </w:p>
        </w:tc>
        <w:tc>
          <w:tcPr>
            <w:tcW w:type="dxa" w:w="3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男女主持人各 1 张，正面、清晰、背景干净。</w:t>
            </w:r>
          </w:p>
        </w:tc>
        <w:tc>
          <w:tcPr>
            <w:tcW w:type="dxa" w:w="41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PNG；人物脸部占画面约 50% 以上。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品牌资产</w:t>
            </w:r>
          </w:p>
        </w:tc>
        <w:tc>
          <w:tcPr>
            <w:tcW w:type="dxa" w:w="3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透明 Logo、主视觉色、免责声明。</w:t>
            </w:r>
          </w:p>
        </w:tc>
        <w:tc>
          <w:tcPr>
            <w:tcW w:type="dxa" w:w="41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PNG/SVG；注明是否允许在右上角常驻。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声音</w:t>
            </w:r>
          </w:p>
        </w:tc>
        <w:tc>
          <w:tcPr>
            <w:tcW w:type="dxa" w:w="3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男/女声选择、TTS 凭证、是否允许语速调整。</w:t>
            </w:r>
          </w:p>
        </w:tc>
        <w:tc>
          <w:tcPr>
            <w:tcW w:type="dxa" w:w="41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先生成 2–4 个试听片段，确认后再批量生成。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参考视频</w:t>
            </w:r>
          </w:p>
        </w:tc>
        <w:tc>
          <w:tcPr>
            <w:tcW w:type="dxa" w:w="3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至少 1 支，标出喜欢的 3 个时间点。</w:t>
            </w:r>
          </w:p>
        </w:tc>
        <w:tc>
          <w:tcPr>
            <w:tcW w:type="dxa" w:w="41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说明是喜欢“节奏、排版、人物切换”还是“音效”。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音效与配乐</w:t>
            </w:r>
          </w:p>
        </w:tc>
        <w:tc>
          <w:tcPr>
            <w:tcW w:type="dxa" w:w="35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可商用来源、文件夹结构。</w:t>
            </w:r>
          </w:p>
        </w:tc>
        <w:tc>
          <w:tcPr>
            <w:tcW w:type="dxa" w:w="41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提供 WAV/MP3，并区分“章节、数字、风险、片尾”。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zh-CN" w:eastAsia="zh-CN"/>
        </w:rPr>
        <w:t>三、固定镜头语法：如何排版才像“在对话”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hint="eastAsia"/>
          <w:i/>
          <w:color w:val="64748B"/>
          <w:sz w:val="18"/>
          <w:lang w:val="zh-CN" w:eastAsia="zh-CN"/>
        </w:rPr>
        <w:t>镜头 0｜开场钩子：用问题或反差数据先抓住观众，再进入栏目片头。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5450"/>
        <w:gridCol w:w="22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镜头类型</w:t>
            </w:r>
          </w:p>
        </w:tc>
        <w:tc>
          <w:tcPr>
            <w:tcW w:type="dxa" w:w="5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画面规则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推荐时长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钩子</w:t>
            </w:r>
          </w:p>
        </w:tc>
        <w:tc>
          <w:tcPr>
            <w:tcW w:type="dxa" w:w="54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单人提问 + 1–3 个反差指标；不先解释。</w:t>
            </w:r>
          </w:p>
        </w:tc>
        <w:tc>
          <w:tcPr>
            <w:tcW w:type="dxa" w:w="2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8–15 秒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栏目片头</w:t>
            </w:r>
          </w:p>
        </w:tc>
        <w:tc>
          <w:tcPr>
            <w:tcW w:type="dxa" w:w="54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钩子结束后接人物主标片头；无具体公司数据。</w:t>
            </w:r>
          </w:p>
        </w:tc>
        <w:tc>
          <w:tcPr>
            <w:tcW w:type="dxa" w:w="2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2.23 秒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提问镜头</w:t>
            </w:r>
          </w:p>
        </w:tc>
        <w:tc>
          <w:tcPr>
            <w:tcW w:type="dxa" w:w="54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女主持人右侧高亮；左侧男主持人弱化；只留一行问题。</w:t>
            </w:r>
          </w:p>
        </w:tc>
        <w:tc>
          <w:tcPr>
            <w:tcW w:type="dxa" w:w="2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2–6 秒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回答镜头</w:t>
            </w:r>
          </w:p>
        </w:tc>
        <w:tc>
          <w:tcPr>
            <w:tcW w:type="dxa" w:w="54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男主持人左侧高亮；右侧女主持人弱化；数据面板为视觉中心。</w:t>
            </w:r>
          </w:p>
        </w:tc>
        <w:tc>
          <w:tcPr>
            <w:tcW w:type="dxa" w:w="2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6–16 秒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章节卡</w:t>
            </w:r>
          </w:p>
        </w:tc>
        <w:tc>
          <w:tcPr>
            <w:tcW w:type="dxa" w:w="54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全屏暗遮罩 + 章节编号与标题；与声音错开。</w:t>
            </w:r>
          </w:p>
        </w:tc>
        <w:tc>
          <w:tcPr>
            <w:tcW w:type="dxa" w:w="2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1.2–1.6 秒</w:t>
            </w:r>
          </w:p>
        </w:tc>
      </w:tr>
      <w:tr>
        <w:tc>
          <w:tcPr>
            <w:tcW w:type="dxa" w:w="16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收束</w:t>
            </w:r>
          </w:p>
        </w:tc>
        <w:tc>
          <w:tcPr>
            <w:tcW w:type="dxa" w:w="545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男声说投资结论时仍是分析画面；最后女声开始时切全屏品牌片尾。</w:t>
            </w:r>
          </w:p>
        </w:tc>
        <w:tc>
          <w:tcPr>
            <w:tcW w:type="dxa" w:w="2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3–4 秒（仅随末句）</w:t>
            </w:r>
          </w:p>
        </w:tc>
      </w:tr>
    </w:tbl>
    <w:p>
      <w:pPr>
        <w:spacing w:after="6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e-spea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hint="eastAsia"/>
          <w:i/>
          <w:color w:val="64748B"/>
          <w:sz w:val="18"/>
          <w:lang w:val="zh-CN" w:eastAsia="zh-CN"/>
        </w:rPr>
        <w:t>镜头 1｜发言者高亮：当前角色放大、对方弱化；画面信息中心仍是数据面板。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B"/>
            <w:tcBorders>
              <w:top w:val="single" w:sz="12" w:space="0" w:color="22B8CF"/>
              <w:left w:val="single" w:sz="12" w:space="0" w:color="22B8CF"/>
              <w:bottom w:val="single" w:sz="12" w:space="0" w:color="22B8CF"/>
              <w:right w:val="single" w:sz="12" w:space="0" w:color="22B8CF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hint="eastAsia"/>
                <w:b/>
                <w:color w:val="22B8CF"/>
                <w:sz w:val="21"/>
                <w:lang w:val="zh-CN" w:eastAsia="zh-CN"/>
              </w:rPr>
              <w:t xml:space="preserve">对话卡写法  </w:t>
            </w:r>
            <w:r>
              <w:rPr>
                <w:rFonts w:ascii="Arial Unicode MS" w:hAnsi="Arial Unicode MS" w:eastAsia="Arial Unicode MS" w:hint="eastAsia"/>
                <w:color w:val="142233"/>
                <w:sz w:val="21"/>
                <w:lang w:val="zh-CN" w:eastAsia="zh-CN"/>
              </w:rPr>
              <w:t>把整段旁白“压缩”为 8–18 字的关键句。例如：旁白讲研发费率、线控制动和验证节点；对话卡只写“Q3 主机厂定点，是兑现门槛”。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zh-CN" w:eastAsia="zh-CN"/>
        </w:rPr>
        <w:t>四、章节与音画同步：这一步决定视频是否“专业”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apter-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hint="eastAsia"/>
          <w:i/>
          <w:color w:val="64748B"/>
          <w:sz w:val="18"/>
          <w:lang w:val="zh-CN" w:eastAsia="zh-CN"/>
        </w:rPr>
        <w:t>镜头 2｜章节卡占用前后两句之间的转场空档；它退出后，人物与新面板才进入。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将每条 TTS 音频的真实时长写入 timeline；不要按文字字数估算。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给每段旁白定义“语义触发点”：讲到第一个数字再出现第一张卡；讲到第二个验证点再出现第二项。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章节卡放入上一段结束后的已有停顿；如果没有自然停顿，预留约 1.3 秒，并由章节扫光音效填充。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章节卡最后一帧必须先消失；下一条音频第一帧才出现发言者高亮卡。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不要对整段音频做拉伸，也不要在视频最后添加“默认收尾音”。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zh-CN" w:eastAsia="zh-CN"/>
        </w:rPr>
        <w:t>五、音色、配乐与音效：已验证的关键决策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类别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本次选择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7C7D9"/>
              <w:left w:val="single" w:sz="6" w:space="0" w:color="B7C7D9"/>
              <w:bottom w:val="single" w:sz="6" w:space="0" w:color="B7C7D9"/>
              <w:right w:val="single" w:sz="6" w:space="0" w:color="B7C7D9"/>
            </w:tcBorders>
          </w:tcPr>
          <w:p>
            <w:pPr>
              <w:spacing w:after="0"/>
            </w:pPr>
            <w:r>
              <w:rPr>
                <w:rFonts w:ascii="Arial Unicode MS" w:hAnsi="Arial Unicode MS" w:eastAsia="Arial Unicode MS" w:hint="eastAsia"/>
                <w:b/>
                <w:color w:val="142233"/>
                <w:sz w:val="20"/>
                <w:lang w:val="zh-CN" w:eastAsia="zh-CN"/>
              </w:rPr>
              <w:t>使用原则</w:t>
            </w:r>
          </w:p>
        </w:tc>
      </w:tr>
      <w:tr>
        <w:tc>
          <w:tcPr>
            <w:tcW w:type="dxa" w:w="18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男声 TTS</w:t>
            </w:r>
          </w:p>
        </w:tc>
        <w:tc>
          <w:tcPr>
            <w:tcW w:type="dxa" w:w="33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刘飞 2.0</w:t>
              <w:br/>
              <w:t>zh_male_liufei_uranus_bigtts</w:t>
            </w:r>
          </w:p>
        </w:tc>
        <w:tc>
          <w:tcPr>
            <w:tcW w:type="dxa" w:w="4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用于解释、判断、结论；偏沉稳。</w:t>
            </w:r>
          </w:p>
        </w:tc>
      </w:tr>
      <w:tr>
        <w:tc>
          <w:tcPr>
            <w:tcW w:type="dxa" w:w="18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女声 TTS</w:t>
            </w:r>
          </w:p>
        </w:tc>
        <w:tc>
          <w:tcPr>
            <w:tcW w:type="dxa" w:w="33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流畅女声 2.0</w:t>
              <w:br/>
              <w:t>zh_female_liuchangnv_uranus_bigtts</w:t>
            </w:r>
          </w:p>
        </w:tc>
        <w:tc>
          <w:tcPr>
            <w:tcW w:type="dxa" w:w="4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用于提问、追问、收束；节奏利落。</w:t>
            </w:r>
          </w:p>
        </w:tc>
      </w:tr>
      <w:tr>
        <w:tc>
          <w:tcPr>
            <w:tcW w:type="dxa" w:w="18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背景音乐</w:t>
            </w:r>
          </w:p>
        </w:tc>
        <w:tc>
          <w:tcPr>
            <w:tcW w:type="dxa" w:w="33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immersed.mp3</w:t>
            </w:r>
          </w:p>
        </w:tc>
        <w:tc>
          <w:tcPr>
            <w:tcW w:type="dxa" w:w="4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约 12% 音量；开头 1.5 秒淡入；始终让对白处于最前。</w:t>
            </w:r>
          </w:p>
        </w:tc>
      </w:tr>
      <w:tr>
        <w:tc>
          <w:tcPr>
            <w:tcW w:type="dxa" w:w="18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章节</w:t>
            </w:r>
          </w:p>
        </w:tc>
        <w:tc>
          <w:tcPr>
            <w:tcW w:type="dxa" w:w="33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section-tech-sweep + headline-land</w:t>
            </w:r>
          </w:p>
        </w:tc>
        <w:tc>
          <w:tcPr>
            <w:tcW w:type="dxa" w:w="4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前者用于章节切换，后者用于标题落定；仅章节使用。</w:t>
            </w:r>
          </w:p>
        </w:tc>
      </w:tr>
      <w:tr>
        <w:tc>
          <w:tcPr>
            <w:tcW w:type="dxa" w:w="18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数据</w:t>
            </w:r>
          </w:p>
        </w:tc>
        <w:tc>
          <w:tcPr>
            <w:tcW w:type="dxa" w:w="33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data-tick-crisp / number-counter-fast</w:t>
            </w:r>
          </w:p>
        </w:tc>
        <w:tc>
          <w:tcPr>
            <w:tcW w:type="dxa" w:w="4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数字、计数、指标卡出现时轻用；不要每个元素都响。</w:t>
            </w:r>
          </w:p>
        </w:tc>
      </w:tr>
      <w:tr>
        <w:tc>
          <w:tcPr>
            <w:tcW w:type="dxa" w:w="18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风险</w:t>
            </w:r>
          </w:p>
        </w:tc>
        <w:tc>
          <w:tcPr>
            <w:tcW w:type="dxa" w:w="33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risk-alert</w:t>
            </w:r>
          </w:p>
        </w:tc>
        <w:tc>
          <w:tcPr>
            <w:tcW w:type="dxa" w:w="4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仅在阈值、风险提示或警示结论出现时使用一次。</w:t>
            </w:r>
          </w:p>
        </w:tc>
      </w:tr>
      <w:tr>
        <w:tc>
          <w:tcPr>
            <w:tcW w:type="dxa" w:w="18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片尾</w:t>
            </w:r>
          </w:p>
        </w:tc>
        <w:tc>
          <w:tcPr>
            <w:tcW w:type="dxa" w:w="330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主标动效自带扫描音效（降到约 18%）</w:t>
            </w:r>
          </w:p>
        </w:tc>
        <w:tc>
          <w:tcPr>
            <w:tcW w:type="dxa" w:w="4260"/>
            <w:tcBorders>
              <w:top w:val="single" w:sz="6" w:space="0" w:color="D7E0E9"/>
              <w:left w:val="single" w:sz="6" w:space="0" w:color="D7E0E9"/>
              <w:bottom w:val="single" w:sz="6" w:space="0" w:color="D7E0E9"/>
              <w:right w:val="single" w:sz="6" w:space="0" w:color="D7E0E9"/>
            </w:tcBorders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hint="eastAsia"/>
                <w:color w:val="142233"/>
                <w:sz w:val="19"/>
                <w:lang w:val="zh-CN" w:eastAsia="zh-CN"/>
              </w:rPr>
              <w:t>与最后一句并行；女声结束即结束，不用 closing-resolve。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zh-CN" w:eastAsia="zh-CN"/>
        </w:rPr>
        <w:t>六、片头与片尾：直接复用的资产链接</w:t>
      </w:r>
    </w:p>
    <w:p>
      <w:pPr>
        <w:spacing w:after="60"/>
      </w:pPr>
      <w:r>
        <w:rPr>
          <w:rFonts w:ascii="Arial Unicode MS" w:hAnsi="Arial Unicode MS" w:eastAsia="Arial Unicode MS" w:hint="eastAsia"/>
          <w:b/>
          <w:color w:val="142233"/>
          <w:sz w:val="22"/>
          <w:lang w:val="zh-CN" w:eastAsia="zh-CN"/>
        </w:rPr>
        <w:t>片头｜双人物主标动效｜</w:t>
      </w: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放在开场钩子之后、正文之前；与开场数据扫描音效匹配。（2.23 秒 / 67 帧 / 30fps）</w:t>
      </w:r>
    </w:p>
    <w:p>
      <w:pPr>
        <w:spacing w:after="140"/>
      </w:pPr>
      <w:hyperlink r:id="rId14">
        <w:r>
          <w:rPr>
            <w:color w:val="E94B51"/>
            <w:u w:val="single"/>
            <w:rFonts w:ascii="Arial Unicode MS" w:hAnsi="Arial Unicode MS" w:eastAsia="Arial Unicode MS" w:hint="eastAsia"/>
          </w:rPr>
          <w:t>点击打开视频文件</w:t>
        </w:r>
      </w:hyperlink>
      <w:r>
        <w:rPr>
          <w:rFonts w:ascii="Menlo" w:hAnsi="Menlo" w:eastAsia="Menlo" w:hint="eastAsia"/>
          <w:color w:val="64748B"/>
          <w:sz w:val="16"/>
          <w:lang w:val="zh-CN" w:eastAsia="zh-CN"/>
        </w:rPr>
        <w:br/>
        <w:t>/Users/jiang/Documents/remotion动画/claude-code-video-toolkit/examples/hello-world/out/financial-intro-portrait-sfx-v1.mov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t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hint="eastAsia"/>
          <w:i/>
          <w:color w:val="64748B"/>
          <w:sz w:val="18"/>
          <w:lang w:val="zh-CN" w:eastAsia="zh-CN"/>
        </w:rPr>
        <w:t>片头｜钩子后的栏目主标动效：无业务数据，只建立栏目识别。</w:t>
      </w:r>
    </w:p>
    <w:p>
      <w:pPr>
        <w:spacing w:after="60"/>
      </w:pPr>
      <w:r>
        <w:rPr>
          <w:rFonts w:ascii="Arial Unicode MS" w:hAnsi="Arial Unicode MS" w:eastAsia="Arial Unicode MS" w:hint="eastAsia"/>
          <w:b/>
          <w:color w:val="142233"/>
          <w:sz w:val="22"/>
          <w:lang w:val="zh-CN" w:eastAsia="zh-CN"/>
        </w:rPr>
        <w:t>片尾｜纯主标动效｜</w:t>
      </w: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从最后女声“每期三分钟…”第一字开始播放；完成后停在最后定帧，至女声结束。（2.23 秒 / 67 帧 / 30fps）</w:t>
      </w:r>
    </w:p>
    <w:p>
      <w:pPr>
        <w:spacing w:after="140"/>
      </w:pPr>
      <w:hyperlink r:id="rId16">
        <w:r>
          <w:rPr>
            <w:color w:val="E94B51"/>
            <w:u w:val="single"/>
            <w:rFonts w:ascii="Arial Unicode MS" w:hAnsi="Arial Unicode MS" w:eastAsia="Arial Unicode MS" w:hint="eastAsia"/>
          </w:rPr>
          <w:t>点击打开视频文件</w:t>
        </w:r>
      </w:hyperlink>
      <w:r>
        <w:rPr>
          <w:rFonts w:ascii="Menlo" w:hAnsi="Menlo" w:eastAsia="Menlo" w:hint="eastAsia"/>
          <w:color w:val="64748B"/>
          <w:sz w:val="16"/>
          <w:lang w:val="zh-CN" w:eastAsia="zh-CN"/>
        </w:rPr>
        <w:br/>
        <w:t>/Users/jiang/Documents/remotion动画/claude-code-video-toolkit/examples/hello-world/out/financial-intro-logo-sfx-v3.mov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ut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hint="eastAsia"/>
          <w:i/>
          <w:color w:val="64748B"/>
          <w:sz w:val="18"/>
          <w:lang w:val="zh-CN" w:eastAsia="zh-CN"/>
        </w:rPr>
        <w:t>片尾｜全屏无人物、无进度条、无数据面板；本片在女声结束时立即结束。</w:t>
      </w:r>
    </w:p>
    <w:p>
      <w:pPr>
        <w:spacing w:after="60"/>
      </w:pPr>
      <w:r>
        <w:rPr>
          <w:rFonts w:ascii="Arial Unicode MS" w:hAnsi="Arial Unicode MS" w:eastAsia="Arial Unicode MS" w:hint="eastAsia"/>
          <w:b/>
          <w:color w:val="142233"/>
          <w:sz w:val="22"/>
          <w:lang w:val="zh-CN" w:eastAsia="zh-CN"/>
        </w:rPr>
        <w:t>已完成成片（参考实现）｜</w:t>
      </w: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本次最终无尾音预览：2分29秒，960×540。（149.08 秒）</w:t>
      </w:r>
    </w:p>
    <w:p>
      <w:pPr>
        <w:spacing w:after="140"/>
      </w:pPr>
      <w:hyperlink r:id="rId18">
        <w:r>
          <w:rPr>
            <w:color w:val="E94B51"/>
            <w:u w:val="single"/>
            <w:rFonts w:ascii="Arial Unicode MS" w:hAnsi="Arial Unicode MS" w:eastAsia="Arial Unicode MS" w:hint="eastAsia"/>
          </w:rPr>
          <w:t>点击打开视频文件</w:t>
        </w:r>
      </w:hyperlink>
      <w:r>
        <w:rPr>
          <w:rFonts w:ascii="Menlo" w:hAnsi="Menlo" w:eastAsia="Menlo" w:hint="eastAsia"/>
          <w:color w:val="64748B"/>
          <w:sz w:val="16"/>
          <w:lang w:val="zh-CN" w:eastAsia="zh-CN"/>
        </w:rPr>
        <w:br/>
        <w:t>/Users/jiang/Documents/remotion动画/claude-code-video-toolkit/examples/hello-world/out/financial-report-dialogue-v3-final-cut-preview.mp4</w:t>
      </w:r>
    </w:p>
    <w:p>
      <w:pPr>
        <w:pStyle w:val="Heading1"/>
        <w:keepNext/>
      </w:pPr>
      <w:r>
        <w:rPr>
          <w:rFonts w:ascii="Arial Unicode MS" w:hAnsi="Arial Unicode MS" w:eastAsia="Arial Unicode MS" w:hint="eastAsia"/>
          <w:b/>
          <w:color w:val="2E74B5"/>
          <w:sz w:val="32"/>
          <w:lang w:val="zh-CN" w:eastAsia="zh-CN"/>
        </w:rPr>
        <w:t>七、交付前验收清单（让 Codex 自检）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逐条核对音频时长与 Sequence 起止帧，确认没有配音/字幕/动效提前或滞后。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任意时刻只突出一位发言者；对方仅保留弱化头像。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对话卡只显示关键句，不显示整段旁白。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右上角栏目 Logo 与人物头像、气泡卡保持安全间距。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章节标题在说话前完成淡出，不能和人物卡重叠。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所有数据卡、曲线和风险提示按旁白递进出现，不能一进场全亮。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片头不放具体公司数据；片尾从最后一句启动，片尾结束不再加音效或空白。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hint="eastAsia"/>
          <w:color w:val="142233"/>
          <w:sz w:val="22"/>
          <w:lang w:val="zh-CN" w:eastAsia="zh-CN"/>
        </w:rPr>
        <w:t>至少导出并人工查看：人物切换、章节卡、片尾三个关键静帧，再导出成片。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  <w:tcBorders>
              <w:top w:val="single" w:sz="12" w:space="0" w:color="EAB84D"/>
              <w:left w:val="single" w:sz="12" w:space="0" w:color="EAB84D"/>
              <w:bottom w:val="single" w:sz="12" w:space="0" w:color="EAB84D"/>
              <w:right w:val="single" w:sz="12" w:space="0" w:color="EAB84D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hint="eastAsia"/>
                <w:b/>
                <w:color w:val="EAB84D"/>
                <w:sz w:val="21"/>
                <w:lang w:val="zh-CN" w:eastAsia="zh-CN"/>
              </w:rPr>
              <w:t xml:space="preserve">一句话交付标准  </w:t>
            </w:r>
            <w:r>
              <w:rPr>
                <w:rFonts w:ascii="Arial Unicode MS" w:hAnsi="Arial Unicode MS" w:eastAsia="Arial Unicode MS" w:hint="eastAsia"/>
                <w:color w:val="142233"/>
                <w:sz w:val="21"/>
                <w:lang w:val="zh-CN" w:eastAsia="zh-CN"/>
              </w:rPr>
              <w:t>观众应该感觉是在看两位主持人围绕一份财报逐层追问：谁说话谁突出；说到哪里数据就出现到哪里；章节和片尾都像节目节奏的一部分，而不是后贴上的模板。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64748B"/>
        <w:sz w:val="17"/>
        <w:lang w:val="zh-CN" w:eastAsia="zh-CN"/>
      </w:rPr>
      <w:t xml:space="preserve">内部制作参考  ·  </w:t>
    </w:r>
    <w:r>
      <w:rPr>
        <w:rFonts w:ascii="Arial Unicode MS" w:hAnsi="Arial Unicode MS" w:eastAsia="Arial Unicode MS" w:hint="eastAsia"/>
        <w:color w:val="64748B"/>
        <w:sz w:val="18"/>
        <w:lang w:val="zh-CN" w:eastAsia="zh-CN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hint="eastAsia"/>
        <w:color w:val="64748B"/>
        <w:sz w:val="17"/>
        <w:lang w:val="zh-CN" w:eastAsia="zh-CN"/>
      </w:rPr>
      <w:t>《财报揭秘室》｜财经双人对话视频生成工作手册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hint="eastAsia"/>
      <w:color w:val="14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file:///Users/jiang/Documents/remotion&#21160;&#30011;/claude-code-video-toolkit/examples/hello-world/out/financial-intro-portrait-sfx-v1.mov" TargetMode="External"/><Relationship Id="rId15" Type="http://schemas.openxmlformats.org/officeDocument/2006/relationships/image" Target="media/image4.png"/><Relationship Id="rId16" Type="http://schemas.openxmlformats.org/officeDocument/2006/relationships/hyperlink" Target="file:///Users/jiang/Documents/remotion&#21160;&#30011;/claude-code-video-toolkit/examples/hello-world/out/financial-intro-logo-sfx-v3.mov" TargetMode="External"/><Relationship Id="rId17" Type="http://schemas.openxmlformats.org/officeDocument/2006/relationships/image" Target="media/image5.png"/><Relationship Id="rId18" Type="http://schemas.openxmlformats.org/officeDocument/2006/relationships/hyperlink" Target="file:///Users/jiang/Documents/remotion&#21160;&#30011;/claude-code-video-toolkit/examples/hello-world/out/financial-report-dialogue-v3-final-cut-preview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