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 xml:space="preserve">2018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 xml:space="preserve">女生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 xml:space="preserve">20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周一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405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608</w:t>
            </w:r>
            <w:r>
              <w:t>：台砖脏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410</w:t>
            </w:r>
            <w:r>
              <w:t>：1床空床乱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303</w:t>
            </w:r>
            <w:r>
              <w:t>：3床床单皱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208</w:t>
            </w:r>
            <w:r>
              <w:t>：卫生间脏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周二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605</w:t>
            </w:r>
            <w:r>
              <w:t>：7床被子床单不整齐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511</w:t>
            </w:r>
            <w:r>
              <w:t>：5床床单被子不整齐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309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203</w:t>
            </w:r>
            <w:r>
              <w:t>：洗漱台下面脏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605</w:t>
            </w:r>
            <w:r>
              <w:t>：空床物品乱放</w:t>
            </w:r>
          </w:p>
          <w:p>
            <w:pPr>
              <w:spacing w:line="240" w:lineRule="exact"/>
              <w:jc w:val="left"/>
            </w:pPr>
            <w:r>
              <w:rPr>
                <w:b/>
              </w:rPr>
              <w:t>607</w:t>
            </w:r>
            <w:r>
              <w:t>：3床床单皱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507</w:t>
            </w:r>
            <w:r>
              <w:t>：5床床单皱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410</w:t>
            </w:r>
            <w:r>
              <w:t>：空床物品乱放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209</w:t>
            </w:r>
            <w:r>
              <w:t>：8床被子摆放不规范</w:t>
            </w:r>
          </w:p>
          <w:p>
            <w:pPr>
              <w:spacing w:line="240" w:lineRule="exact"/>
              <w:jc w:val="left"/>
            </w:pPr>
            <w:r>
              <w:rPr>
                <w:b/>
              </w:rPr>
              <w:t>211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108</w:t>
            </w:r>
            <w:r>
              <w:t>：2床床单皱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周四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604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507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404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411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303</w:t>
            </w:r>
            <w:r>
              <w:t>：阳台脏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周五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510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503</w:t>
            </w:r>
            <w:r>
              <w:t>：室内垃圾未倒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306</w:t>
            </w:r>
            <w:r>
              <w:t>：2床被子上乱放毛巾</w:t>
            </w:r>
          </w:p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306</w:t>
            </w:r>
            <w:r>
              <w:t>：2床被子上乱放毛巾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 xml:space="preserve">2017年07月25日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