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 xml:space="preserve">2019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 xml:space="preserve">女生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 xml:space="preserve">21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周一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</w:rPr>
              <w:t>♦</w:t>
            </w:r>
            <w:r>
              <w:rPr>
                <w:b/>
              </w:rPr>
              <w:t>209</w:t>
            </w:r>
            <w:r>
              <w:t>：阳台4床洗漱用品有灰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</w:rPr>
              <w:t>♦</w:t>
            </w:r>
            <w:r>
              <w:rPr>
                <w:b/>
              </w:rPr>
              <w:t>405</w:t>
            </w:r>
            <w:r>
              <w:t>：阳台4床洗漱用品有灰阳台鞋子有灰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周二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</w:rPr>
              <w:t>♦</w:t>
            </w:r>
            <w:r>
              <w:rPr>
                <w:b/>
              </w:rPr>
              <w:t>209</w:t>
            </w:r>
            <w:r>
              <w:t>：2床5床床下有灰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304</w:t>
            </w:r>
            <w:r>
              <w:t>：桌面厕坑脏</w:t>
            </w:r>
          </w:p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304</w:t>
            </w:r>
            <w:r>
              <w:t>：4床床单皱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周四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</w:rPr>
              <w:t>♦</w:t>
            </w:r>
            <w:r>
              <w:rPr>
                <w:b/>
              </w:rPr>
              <w:t>405</w:t>
            </w:r>
            <w:r>
              <w:t>：5床窗台阳台鞋子脏3床地面被子皱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周五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304</w:t>
            </w:r>
            <w:r>
              <w:t>：5床窗台阳台鞋子脏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 xml:space="preserve">2017年07月25日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