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71018" w14:textId="77777777" w:rsidR="002F26E4" w:rsidRDefault="00000000">
      <w:pPr>
        <w:spacing w:line="240" w:lineRule="auto"/>
        <w:jc w:val="center"/>
        <w:rPr>
          <w:rFonts w:ascii="Arial" w:eastAsia="Arial" w:hAnsi="Arial" w:cs="Arial"/>
          <w:sz w:val="26"/>
          <w:szCs w:val="26"/>
        </w:rPr>
      </w:pPr>
      <w:r>
        <w:rPr>
          <w:rFonts w:ascii="Arial" w:eastAsia="Arial" w:hAnsi="Arial" w:cs="Arial"/>
          <w:b/>
          <w:bCs/>
          <w:sz w:val="26"/>
          <w:szCs w:val="26"/>
        </w:rPr>
        <w:t>APLICAÇÃO DE INTELIGÊNCIA ARTIFICIAL NA ANÁLISE DE DADOS DA QUALIDADE DA ÁGUA NA BACIA DO PCJ</w:t>
      </w:r>
    </w:p>
    <w:p w14:paraId="7D113C8F" w14:textId="77777777" w:rsidR="002F26E4" w:rsidRDefault="00000000">
      <w:pPr>
        <w:spacing w:line="240" w:lineRule="auto"/>
        <w:jc w:val="center"/>
        <w:rPr>
          <w:rFonts w:ascii="Arial" w:eastAsia="Arial" w:hAnsi="Arial" w:cs="Arial"/>
          <w:sz w:val="26"/>
          <w:szCs w:val="26"/>
        </w:rPr>
      </w:pPr>
      <w:r>
        <w:rPr>
          <w:rFonts w:ascii="Arial" w:eastAsia="Arial" w:hAnsi="Arial" w:cs="Arial"/>
          <w:b/>
          <w:bCs/>
          <w:sz w:val="26"/>
          <w:szCs w:val="26"/>
        </w:rPr>
        <w:t>Sofia Tostes da Cunha e Menezes</w:t>
      </w:r>
    </w:p>
    <w:p w14:paraId="194D43F8" w14:textId="77777777" w:rsidR="002F26E4" w:rsidRDefault="00000000">
      <w:pPr>
        <w:spacing w:line="240" w:lineRule="auto"/>
        <w:jc w:val="center"/>
        <w:rPr>
          <w:rFonts w:ascii="Arial" w:eastAsia="Arial" w:hAnsi="Arial" w:cs="Arial"/>
          <w:b/>
          <w:bCs/>
          <w:sz w:val="26"/>
          <w:szCs w:val="26"/>
        </w:rPr>
      </w:pPr>
      <w:r>
        <w:rPr>
          <w:rFonts w:ascii="Arial" w:eastAsia="Arial" w:hAnsi="Arial" w:cs="Arial"/>
          <w:b/>
          <w:bCs/>
          <w:sz w:val="26"/>
          <w:szCs w:val="26"/>
        </w:rPr>
        <w:t xml:space="preserve">Guilherme </w:t>
      </w:r>
      <w:proofErr w:type="spellStart"/>
      <w:r>
        <w:rPr>
          <w:rFonts w:ascii="Arial" w:eastAsia="Arial" w:hAnsi="Arial" w:cs="Arial"/>
          <w:b/>
          <w:bCs/>
          <w:sz w:val="26"/>
          <w:szCs w:val="26"/>
        </w:rPr>
        <w:t>Gramuglia</w:t>
      </w:r>
      <w:proofErr w:type="spellEnd"/>
      <w:r>
        <w:rPr>
          <w:rFonts w:ascii="Arial" w:eastAsia="Arial" w:hAnsi="Arial" w:cs="Arial"/>
          <w:b/>
          <w:bCs/>
          <w:sz w:val="26"/>
          <w:szCs w:val="26"/>
        </w:rPr>
        <w:t xml:space="preserve"> </w:t>
      </w:r>
      <w:proofErr w:type="spellStart"/>
      <w:r>
        <w:rPr>
          <w:rFonts w:ascii="Arial" w:eastAsia="Arial" w:hAnsi="Arial" w:cs="Arial"/>
          <w:b/>
          <w:bCs/>
          <w:sz w:val="26"/>
          <w:szCs w:val="26"/>
        </w:rPr>
        <w:t>Betta</w:t>
      </w:r>
      <w:proofErr w:type="spellEnd"/>
    </w:p>
    <w:p w14:paraId="44354AE6" w14:textId="77777777" w:rsidR="002F26E4" w:rsidRDefault="00000000">
      <w:pPr>
        <w:spacing w:line="240" w:lineRule="auto"/>
        <w:jc w:val="center"/>
        <w:rPr>
          <w:rFonts w:ascii="Arial" w:eastAsia="Arial" w:hAnsi="Arial" w:cs="Arial"/>
          <w:b/>
          <w:bCs/>
          <w:sz w:val="26"/>
          <w:szCs w:val="26"/>
        </w:rPr>
      </w:pPr>
      <w:r>
        <w:rPr>
          <w:rFonts w:ascii="Arial" w:eastAsia="Arial" w:hAnsi="Arial" w:cs="Arial"/>
          <w:b/>
          <w:bCs/>
          <w:sz w:val="26"/>
          <w:szCs w:val="26"/>
        </w:rPr>
        <w:t>Ângela Silviane Moura Cunha Soares</w:t>
      </w:r>
    </w:p>
    <w:p w14:paraId="4B87302C" w14:textId="77777777" w:rsidR="002F26E4" w:rsidRDefault="00000000">
      <w:pPr>
        <w:spacing w:line="240" w:lineRule="auto"/>
        <w:jc w:val="center"/>
        <w:rPr>
          <w:rFonts w:ascii="Arial" w:eastAsia="Arial" w:hAnsi="Arial" w:cs="Arial"/>
          <w:sz w:val="26"/>
          <w:szCs w:val="26"/>
        </w:rPr>
      </w:pPr>
      <w:proofErr w:type="spellStart"/>
      <w:r>
        <w:rPr>
          <w:rFonts w:ascii="Arial" w:eastAsia="Arial" w:hAnsi="Arial" w:cs="Arial"/>
          <w:b/>
          <w:bCs/>
          <w:sz w:val="26"/>
          <w:szCs w:val="26"/>
        </w:rPr>
        <w:t>Patricia</w:t>
      </w:r>
      <w:proofErr w:type="spellEnd"/>
      <w:r>
        <w:rPr>
          <w:rFonts w:ascii="Arial" w:eastAsia="Arial" w:hAnsi="Arial" w:cs="Arial"/>
          <w:b/>
          <w:bCs/>
          <w:sz w:val="26"/>
          <w:szCs w:val="26"/>
        </w:rPr>
        <w:t xml:space="preserve"> Angélica Alves Marques </w:t>
      </w:r>
    </w:p>
    <w:p w14:paraId="1C4FE0ED" w14:textId="77777777" w:rsidR="002F26E4" w:rsidRDefault="00000000">
      <w:pPr>
        <w:spacing w:line="240" w:lineRule="auto"/>
        <w:jc w:val="center"/>
        <w:rPr>
          <w:rFonts w:ascii="Arial" w:eastAsia="Arial" w:hAnsi="Arial" w:cs="Arial"/>
          <w:sz w:val="26"/>
          <w:szCs w:val="26"/>
        </w:rPr>
      </w:pPr>
      <w:r>
        <w:rPr>
          <w:rFonts w:ascii="Arial" w:eastAsia="Arial" w:hAnsi="Arial" w:cs="Arial"/>
          <w:sz w:val="26"/>
          <w:szCs w:val="26"/>
        </w:rPr>
        <w:t>Escola Superior de Agricultura “Luiz de Queiroz” – Universidade de São Paulo</w:t>
      </w:r>
    </w:p>
    <w:p w14:paraId="3F74AEE0" w14:textId="77777777" w:rsidR="002F26E4" w:rsidRDefault="00000000">
      <w:pPr>
        <w:spacing w:line="240" w:lineRule="auto"/>
        <w:jc w:val="center"/>
        <w:rPr>
          <w:rFonts w:ascii="Arial" w:eastAsia="Arial" w:hAnsi="Arial" w:cs="Arial"/>
          <w:sz w:val="20"/>
          <w:szCs w:val="20"/>
        </w:rPr>
      </w:pPr>
      <w:r>
        <w:rPr>
          <w:rFonts w:ascii="Arial" w:eastAsia="Arial" w:hAnsi="Arial" w:cs="Arial"/>
          <w:sz w:val="20"/>
          <w:szCs w:val="20"/>
        </w:rPr>
        <w:t>tostes.sofia@usp.br</w:t>
      </w:r>
    </w:p>
    <w:p w14:paraId="7A65ABDA" w14:textId="77777777" w:rsidR="002F26E4" w:rsidRDefault="002F26E4">
      <w:pPr>
        <w:spacing w:before="0" w:after="0" w:line="240" w:lineRule="auto"/>
        <w:jc w:val="center"/>
        <w:rPr>
          <w:rFonts w:ascii="Arial" w:eastAsia="Arial" w:hAnsi="Arial" w:cs="Arial"/>
        </w:rPr>
        <w:sectPr w:rsidR="002F26E4">
          <w:headerReference w:type="default" r:id="rId7"/>
          <w:pgSz w:w="11906" w:h="16838"/>
          <w:pgMar w:top="1871" w:right="1474" w:bottom="2381" w:left="1474" w:header="0" w:footer="0" w:gutter="0"/>
          <w:pgNumType w:start="1"/>
          <w:cols w:space="720"/>
        </w:sectPr>
      </w:pPr>
    </w:p>
    <w:p w14:paraId="297EBA4A" w14:textId="77777777" w:rsidR="002F26E4" w:rsidRDefault="00000000">
      <w:pPr>
        <w:spacing w:before="120" w:after="120" w:line="240" w:lineRule="auto"/>
        <w:jc w:val="center"/>
        <w:rPr>
          <w:rFonts w:ascii="Arial" w:eastAsia="Arial" w:hAnsi="Arial" w:cs="Arial"/>
          <w:sz w:val="26"/>
          <w:szCs w:val="26"/>
        </w:rPr>
      </w:pPr>
      <w:r>
        <w:rPr>
          <w:rFonts w:ascii="Arial" w:eastAsia="Arial" w:hAnsi="Arial" w:cs="Arial"/>
          <w:b/>
          <w:bCs/>
          <w:sz w:val="26"/>
          <w:szCs w:val="26"/>
        </w:rPr>
        <w:t>Objetivos</w:t>
      </w:r>
    </w:p>
    <w:p w14:paraId="7DBD7887" w14:textId="77777777" w:rsidR="002F26E4" w:rsidRDefault="00000000">
      <w:pPr>
        <w:spacing w:before="120" w:after="120" w:line="240" w:lineRule="auto"/>
        <w:rPr>
          <w:rFonts w:ascii="Arial" w:eastAsia="Arial" w:hAnsi="Arial" w:cs="Arial"/>
          <w:sz w:val="20"/>
          <w:szCs w:val="20"/>
        </w:rPr>
      </w:pPr>
      <w:r>
        <w:rPr>
          <w:rFonts w:ascii="Arial" w:eastAsia="Arial" w:hAnsi="Arial" w:cs="Arial"/>
          <w:sz w:val="20"/>
          <w:szCs w:val="20"/>
        </w:rPr>
        <w:t xml:space="preserve">O objetivo deste trabalho foi organizar e analisar uma base de dados de qualidade da água na bacia do PCJ com dados da Estação de Tratamento de Água (ETA) do rio Piracicaba coletados pelo SEMAE utilizando métodos tradicionais (IQR) e de </w:t>
      </w:r>
      <w:r>
        <w:rPr>
          <w:rFonts w:ascii="Arial" w:eastAsia="Arial" w:hAnsi="Arial" w:cs="Arial"/>
          <w:i/>
          <w:iCs/>
          <w:sz w:val="20"/>
          <w:szCs w:val="20"/>
        </w:rPr>
        <w:t>Machine Learning</w:t>
      </w:r>
      <w:r>
        <w:rPr>
          <w:rFonts w:ascii="Arial" w:eastAsia="Arial" w:hAnsi="Arial" w:cs="Arial"/>
          <w:sz w:val="20"/>
          <w:szCs w:val="20"/>
        </w:rPr>
        <w:t xml:space="preserve"> (</w:t>
      </w:r>
      <w:r>
        <w:rPr>
          <w:rFonts w:ascii="Arial" w:eastAsia="Arial" w:hAnsi="Arial" w:cs="Arial"/>
          <w:i/>
          <w:iCs/>
          <w:sz w:val="20"/>
          <w:szCs w:val="20"/>
        </w:rPr>
        <w:t>K-</w:t>
      </w:r>
      <w:proofErr w:type="spellStart"/>
      <w:r>
        <w:rPr>
          <w:rFonts w:ascii="Arial" w:eastAsia="Arial" w:hAnsi="Arial" w:cs="Arial"/>
          <w:i/>
          <w:iCs/>
          <w:sz w:val="20"/>
          <w:szCs w:val="20"/>
        </w:rPr>
        <w:t>Nearest</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Neighbors</w:t>
      </w:r>
      <w:proofErr w:type="spellEnd"/>
      <w:r>
        <w:rPr>
          <w:rFonts w:ascii="Arial" w:eastAsia="Arial" w:hAnsi="Arial" w:cs="Arial"/>
          <w:sz w:val="20"/>
          <w:szCs w:val="20"/>
        </w:rPr>
        <w:t xml:space="preserve"> (KNN)). </w:t>
      </w:r>
    </w:p>
    <w:p w14:paraId="68C5D677" w14:textId="77777777" w:rsidR="002F26E4" w:rsidRDefault="002F26E4">
      <w:pPr>
        <w:spacing w:before="120" w:after="120" w:line="240" w:lineRule="auto"/>
        <w:rPr>
          <w:rFonts w:ascii="Arial" w:eastAsia="Arial" w:hAnsi="Arial" w:cs="Arial"/>
          <w:sz w:val="26"/>
          <w:szCs w:val="26"/>
        </w:rPr>
      </w:pPr>
    </w:p>
    <w:p w14:paraId="08C18400" w14:textId="77777777" w:rsidR="002F26E4" w:rsidRDefault="00000000">
      <w:pPr>
        <w:spacing w:before="120" w:after="120" w:line="240" w:lineRule="auto"/>
        <w:jc w:val="center"/>
        <w:rPr>
          <w:rFonts w:ascii="Arial" w:eastAsia="Arial" w:hAnsi="Arial" w:cs="Arial"/>
          <w:sz w:val="26"/>
          <w:szCs w:val="26"/>
        </w:rPr>
      </w:pPr>
      <w:r>
        <w:rPr>
          <w:rFonts w:ascii="Arial" w:eastAsia="Arial" w:hAnsi="Arial" w:cs="Arial"/>
          <w:b/>
          <w:bCs/>
          <w:sz w:val="26"/>
          <w:szCs w:val="26"/>
        </w:rPr>
        <w:t>Métodos e Procedimentos</w:t>
      </w:r>
    </w:p>
    <w:p w14:paraId="02F1B5A4" w14:textId="77777777" w:rsidR="002F26E4" w:rsidRDefault="00000000">
      <w:pPr>
        <w:spacing w:before="0" w:after="0" w:line="240" w:lineRule="auto"/>
        <w:rPr>
          <w:rFonts w:ascii="Arial" w:eastAsia="Arial" w:hAnsi="Arial" w:cs="Arial"/>
          <w:sz w:val="20"/>
          <w:szCs w:val="20"/>
        </w:rPr>
      </w:pPr>
      <w:r>
        <w:rPr>
          <w:rFonts w:ascii="Arial" w:eastAsia="Arial" w:hAnsi="Arial" w:cs="Arial"/>
          <w:sz w:val="20"/>
          <w:szCs w:val="20"/>
        </w:rPr>
        <w:t xml:space="preserve">Os dados do banco do SEMAE-Piracicaba (físico-químicos e bacteriológicos da água bruta do rio Piracicaba), apresentaram três estatísticas (Mín./Méd./Máx.) de 23 variáveis por mês para a série 2009–2024. A tabela de modelagem utilizou a estatística média mensal, resultando em 192 observações com data e índices temporais (mês, trimestre e estação seca/úmida). Como regras metodológicas para imputação considerou-se: </w:t>
      </w:r>
      <w:r>
        <w:rPr>
          <w:rFonts w:ascii="Arial" w:eastAsia="Arial" w:hAnsi="Arial" w:cs="Arial"/>
          <w:b/>
          <w:bCs/>
          <w:sz w:val="20"/>
          <w:szCs w:val="20"/>
        </w:rPr>
        <w:t>(a)</w:t>
      </w:r>
      <w:r>
        <w:rPr>
          <w:rFonts w:ascii="Arial" w:eastAsia="Arial" w:hAnsi="Arial" w:cs="Arial"/>
          <w:sz w:val="20"/>
          <w:szCs w:val="20"/>
        </w:rPr>
        <w:t xml:space="preserve"> dados faltantes acima de 30% levam à exclusão da variável; entre 5% e </w:t>
      </w:r>
      <w:proofErr w:type="gramStart"/>
      <w:r>
        <w:rPr>
          <w:rFonts w:ascii="Arial" w:eastAsia="Arial" w:hAnsi="Arial" w:cs="Arial"/>
          <w:sz w:val="20"/>
          <w:szCs w:val="20"/>
        </w:rPr>
        <w:t>30% usa-se</w:t>
      </w:r>
      <w:proofErr w:type="gramEnd"/>
      <w:r>
        <w:rPr>
          <w:rFonts w:ascii="Arial" w:eastAsia="Arial" w:hAnsi="Arial" w:cs="Arial"/>
          <w:sz w:val="20"/>
          <w:szCs w:val="20"/>
        </w:rPr>
        <w:t xml:space="preserve"> KNN (k = 5, pesos por distância, padronização quando faltantes &gt; 15%); abaixo de 5% usa-se média e mediana </w:t>
      </w:r>
      <w:proofErr w:type="gramStart"/>
      <w:r>
        <w:rPr>
          <w:rFonts w:ascii="Arial" w:eastAsia="Arial" w:hAnsi="Arial" w:cs="Arial"/>
          <w:sz w:val="20"/>
          <w:szCs w:val="20"/>
        </w:rPr>
        <w:t xml:space="preserve">e  </w:t>
      </w:r>
      <w:r>
        <w:rPr>
          <w:rFonts w:ascii="Arial" w:eastAsia="Arial" w:hAnsi="Arial" w:cs="Arial"/>
          <w:b/>
          <w:bCs/>
          <w:sz w:val="20"/>
          <w:szCs w:val="20"/>
        </w:rPr>
        <w:t>(</w:t>
      </w:r>
      <w:proofErr w:type="gramEnd"/>
      <w:r>
        <w:rPr>
          <w:rFonts w:ascii="Arial" w:eastAsia="Arial" w:hAnsi="Arial" w:cs="Arial"/>
          <w:b/>
          <w:bCs/>
          <w:sz w:val="20"/>
          <w:szCs w:val="20"/>
        </w:rPr>
        <w:t>b)</w:t>
      </w:r>
      <w:r>
        <w:rPr>
          <w:rFonts w:ascii="Arial" w:eastAsia="Arial" w:hAnsi="Arial" w:cs="Arial"/>
          <w:sz w:val="20"/>
          <w:szCs w:val="20"/>
        </w:rPr>
        <w:t xml:space="preserve"> para a detecção de </w:t>
      </w:r>
      <w:r>
        <w:rPr>
          <w:rFonts w:ascii="Arial" w:eastAsia="Arial" w:hAnsi="Arial" w:cs="Arial"/>
          <w:i/>
          <w:iCs/>
          <w:sz w:val="20"/>
          <w:szCs w:val="20"/>
        </w:rPr>
        <w:t xml:space="preserve">outliers </w:t>
      </w:r>
      <w:r>
        <w:rPr>
          <w:rFonts w:ascii="Arial" w:eastAsia="Arial" w:hAnsi="Arial" w:cs="Arial"/>
          <w:sz w:val="20"/>
          <w:szCs w:val="20"/>
        </w:rPr>
        <w:t xml:space="preserve">utilizou-se IQR e KNN. </w:t>
      </w:r>
    </w:p>
    <w:p w14:paraId="0DD20C8E" w14:textId="6329F164" w:rsidR="002F26E4" w:rsidRDefault="00000000">
      <w:pPr>
        <w:spacing w:before="0" w:after="0" w:line="240" w:lineRule="auto"/>
        <w:rPr>
          <w:rFonts w:ascii="Arial" w:eastAsia="Arial" w:hAnsi="Arial" w:cs="Arial"/>
          <w:sz w:val="20"/>
          <w:szCs w:val="20"/>
        </w:rPr>
      </w:pPr>
      <w:r>
        <w:rPr>
          <w:rFonts w:ascii="Arial" w:eastAsia="Arial" w:hAnsi="Arial" w:cs="Arial"/>
          <w:sz w:val="20"/>
          <w:szCs w:val="20"/>
        </w:rPr>
        <w:t xml:space="preserve">Os limites regulatórios adotados como referência são os da Resolução CONAMA </w:t>
      </w:r>
      <w:r>
        <w:rPr>
          <w:rFonts w:ascii="Arial" w:eastAsia="Arial" w:hAnsi="Arial" w:cs="Arial"/>
          <w:sz w:val="20"/>
          <w:szCs w:val="20"/>
        </w:rPr>
        <w:t xml:space="preserve">357/2005, Classe 2 (CONAMA, 2005). Os testes de pré-processamento, limpeza dos dados e aplicação do método de ML foram realizados em linguagem de programação Python com o editor de código-fonte Visual Studio </w:t>
      </w:r>
      <w:proofErr w:type="spellStart"/>
      <w:r>
        <w:rPr>
          <w:rFonts w:ascii="Arial" w:eastAsia="Arial" w:hAnsi="Arial" w:cs="Arial"/>
          <w:sz w:val="20"/>
          <w:szCs w:val="20"/>
        </w:rPr>
        <w:t>Code</w:t>
      </w:r>
      <w:proofErr w:type="spellEnd"/>
      <w:r>
        <w:rPr>
          <w:rFonts w:ascii="Arial" w:eastAsia="Arial" w:hAnsi="Arial" w:cs="Arial"/>
          <w:sz w:val="20"/>
          <w:szCs w:val="20"/>
        </w:rPr>
        <w:t xml:space="preserve"> (VS </w:t>
      </w:r>
      <w:proofErr w:type="spellStart"/>
      <w:r>
        <w:rPr>
          <w:rFonts w:ascii="Arial" w:eastAsia="Arial" w:hAnsi="Arial" w:cs="Arial"/>
          <w:sz w:val="20"/>
          <w:szCs w:val="20"/>
        </w:rPr>
        <w:t>Code</w:t>
      </w:r>
      <w:proofErr w:type="spellEnd"/>
      <w:r>
        <w:rPr>
          <w:rFonts w:ascii="Arial" w:eastAsia="Arial" w:hAnsi="Arial" w:cs="Arial"/>
          <w:sz w:val="20"/>
          <w:szCs w:val="20"/>
        </w:rPr>
        <w:t xml:space="preserve">). Para fins de reprodutibilidade, os códigos foram documentados em formato de células do </w:t>
      </w:r>
      <w:proofErr w:type="spellStart"/>
      <w:r>
        <w:rPr>
          <w:rFonts w:ascii="Arial" w:eastAsia="Arial" w:hAnsi="Arial" w:cs="Arial"/>
          <w:sz w:val="20"/>
          <w:szCs w:val="20"/>
        </w:rPr>
        <w:t>Jupyter</w:t>
      </w:r>
      <w:proofErr w:type="spellEnd"/>
      <w:r>
        <w:rPr>
          <w:rFonts w:ascii="Arial" w:eastAsia="Arial" w:hAnsi="Arial" w:cs="Arial"/>
          <w:sz w:val="20"/>
          <w:szCs w:val="20"/>
        </w:rPr>
        <w:t xml:space="preserve"> Notebook e estão disponíveis em um repositório GitHub.  </w:t>
      </w:r>
    </w:p>
    <w:p w14:paraId="4E384B00" w14:textId="77777777" w:rsidR="002F26E4" w:rsidRDefault="002F26E4">
      <w:pPr>
        <w:spacing w:before="0" w:after="0" w:line="240" w:lineRule="auto"/>
        <w:rPr>
          <w:rFonts w:ascii="Arial" w:eastAsia="Arial" w:hAnsi="Arial" w:cs="Arial"/>
          <w:sz w:val="20"/>
          <w:szCs w:val="20"/>
        </w:rPr>
      </w:pPr>
    </w:p>
    <w:p w14:paraId="60A21E4F" w14:textId="77777777" w:rsidR="002F26E4" w:rsidRDefault="00000000">
      <w:pPr>
        <w:spacing w:before="120" w:after="120" w:line="240" w:lineRule="auto"/>
        <w:jc w:val="center"/>
        <w:rPr>
          <w:rFonts w:ascii="Arial" w:eastAsia="Arial" w:hAnsi="Arial" w:cs="Arial"/>
          <w:sz w:val="26"/>
          <w:szCs w:val="26"/>
        </w:rPr>
      </w:pPr>
      <w:r>
        <w:rPr>
          <w:rFonts w:ascii="Arial" w:eastAsia="Arial" w:hAnsi="Arial" w:cs="Arial"/>
          <w:b/>
          <w:bCs/>
          <w:sz w:val="26"/>
          <w:szCs w:val="26"/>
        </w:rPr>
        <w:t>Resultados</w:t>
      </w:r>
    </w:p>
    <w:p w14:paraId="46719856" w14:textId="77777777" w:rsidR="002F26E4" w:rsidRDefault="00000000">
      <w:pPr>
        <w:spacing w:before="0" w:after="0" w:line="240" w:lineRule="auto"/>
        <w:rPr>
          <w:rFonts w:ascii="Arial" w:eastAsia="Arial" w:hAnsi="Arial" w:cs="Arial"/>
          <w:sz w:val="20"/>
          <w:szCs w:val="20"/>
        </w:rPr>
      </w:pPr>
      <w:r>
        <w:rPr>
          <w:rFonts w:ascii="Arial" w:eastAsia="Arial" w:hAnsi="Arial" w:cs="Arial"/>
          <w:sz w:val="20"/>
          <w:szCs w:val="20"/>
        </w:rPr>
        <w:t xml:space="preserve">Sete variáveis apresentam mais de 30% de ausências (sólidos totais e surfactantes - 99.5%, DBO - 96.3%, P - 90.6%, N - 89%, amônia - 75.4% e coliformes totais - 60.7%), sendo excluídas das análises.  Várias variáveis só passam a ser medidas de forma regular entre 2018 e 2021, refletindo mudanças de protocolo do laboratório e não falhas aleatórias. Na Figura </w:t>
      </w:r>
      <w:proofErr w:type="gramStart"/>
      <w:r>
        <w:rPr>
          <w:rFonts w:ascii="Arial" w:eastAsia="Arial" w:hAnsi="Arial" w:cs="Arial"/>
          <w:sz w:val="20"/>
          <w:szCs w:val="20"/>
        </w:rPr>
        <w:t>1  são</w:t>
      </w:r>
      <w:proofErr w:type="gramEnd"/>
      <w:r>
        <w:rPr>
          <w:rFonts w:ascii="Arial" w:eastAsia="Arial" w:hAnsi="Arial" w:cs="Arial"/>
          <w:sz w:val="20"/>
          <w:szCs w:val="20"/>
        </w:rPr>
        <w:t xml:space="preserve"> apresentadas as demais variáveis e os métodos de imputação utilizados. A Tabela 1 compara a média e o desvio padrão das variáveis, antes e depois da imputação. </w:t>
      </w:r>
    </w:p>
    <w:p w14:paraId="0EEDFAB4" w14:textId="77777777" w:rsidR="002F26E4" w:rsidRDefault="002F26E4">
      <w:pPr>
        <w:spacing w:before="0" w:after="0" w:line="240" w:lineRule="auto"/>
        <w:rPr>
          <w:rFonts w:ascii="Arial" w:eastAsia="Arial" w:hAnsi="Arial" w:cs="Arial"/>
          <w:sz w:val="20"/>
          <w:szCs w:val="20"/>
        </w:rPr>
      </w:pPr>
    </w:p>
    <w:p w14:paraId="5AB78E9A" w14:textId="77777777" w:rsidR="002F26E4" w:rsidRDefault="00000000">
      <w:pPr>
        <w:spacing w:before="0" w:after="0" w:line="240" w:lineRule="auto"/>
        <w:rPr>
          <w:rFonts w:ascii="Arial" w:eastAsia="Arial" w:hAnsi="Arial" w:cs="Arial"/>
          <w:sz w:val="20"/>
          <w:szCs w:val="20"/>
        </w:rPr>
      </w:pPr>
      <w:r>
        <w:rPr>
          <w:rFonts w:ascii="Arial" w:eastAsia="Arial" w:hAnsi="Arial" w:cs="Arial"/>
          <w:sz w:val="20"/>
          <w:szCs w:val="20"/>
        </w:rPr>
        <w:t xml:space="preserve">As variações foram, em geral, inferiores a 5% na média e a 10% no desvio padrão, indicando que a imputação não distorceu as distribuições. Sendo este método adequado para a complementação de dados faltantes das </w:t>
      </w:r>
      <w:r>
        <w:rPr>
          <w:rFonts w:ascii="Arial" w:eastAsia="Arial" w:hAnsi="Arial" w:cs="Arial"/>
          <w:sz w:val="20"/>
          <w:szCs w:val="20"/>
        </w:rPr>
        <w:lastRenderedPageBreak/>
        <w:t>variáveis de qualidade da água, favorecendo análises e tomada de decisão.</w:t>
      </w:r>
    </w:p>
    <w:p w14:paraId="4EE68129" w14:textId="77777777" w:rsidR="002F26E4" w:rsidRDefault="00000000">
      <w:pPr>
        <w:spacing w:before="0" w:after="0" w:line="240" w:lineRule="auto"/>
        <w:jc w:val="center"/>
        <w:rPr>
          <w:rFonts w:ascii="Arial" w:eastAsia="Arial" w:hAnsi="Arial" w:cs="Arial"/>
          <w:sz w:val="20"/>
          <w:szCs w:val="20"/>
        </w:rPr>
      </w:pPr>
      <w:r>
        <w:rPr>
          <w:rFonts w:ascii="Arial" w:eastAsia="Arial" w:hAnsi="Arial" w:cs="Arial"/>
          <w:noProof/>
          <w:sz w:val="20"/>
          <w:szCs w:val="20"/>
        </w:rPr>
        <w:drawing>
          <wp:inline distT="114300" distB="114300" distL="114300" distR="114300" wp14:anchorId="33225A84" wp14:editId="47F7499A">
            <wp:extent cx="2695575" cy="2324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95575" cy="2324100"/>
                    </a:xfrm>
                    <a:prstGeom prst="rect">
                      <a:avLst/>
                    </a:prstGeom>
                    <a:ln/>
                  </pic:spPr>
                </pic:pic>
              </a:graphicData>
            </a:graphic>
          </wp:inline>
        </w:drawing>
      </w:r>
    </w:p>
    <w:p w14:paraId="7BF5EC37" w14:textId="77777777" w:rsidR="002F26E4" w:rsidRDefault="00000000">
      <w:pPr>
        <w:spacing w:before="0" w:after="0" w:line="240" w:lineRule="auto"/>
        <w:jc w:val="center"/>
        <w:rPr>
          <w:rFonts w:ascii="Arial" w:eastAsia="Arial" w:hAnsi="Arial" w:cs="Arial"/>
          <w:sz w:val="18"/>
          <w:szCs w:val="18"/>
        </w:rPr>
      </w:pPr>
      <w:r>
        <w:rPr>
          <w:rFonts w:ascii="Arial" w:eastAsia="Arial" w:hAnsi="Arial" w:cs="Arial"/>
          <w:sz w:val="18"/>
          <w:szCs w:val="18"/>
        </w:rPr>
        <w:t>Figura 1: Percentual de valores ausentes por variável (192 meses).</w:t>
      </w:r>
    </w:p>
    <w:p w14:paraId="2473F085" w14:textId="77777777" w:rsidR="002F26E4" w:rsidRDefault="002F26E4">
      <w:pPr>
        <w:spacing w:before="0" w:after="0" w:line="240" w:lineRule="auto"/>
        <w:jc w:val="center"/>
        <w:rPr>
          <w:rFonts w:ascii="Arial" w:eastAsia="Arial" w:hAnsi="Arial" w:cs="Arial"/>
          <w:sz w:val="18"/>
          <w:szCs w:val="18"/>
        </w:rPr>
      </w:pPr>
    </w:p>
    <w:p w14:paraId="0EDEDF6F" w14:textId="77777777" w:rsidR="002F26E4" w:rsidRDefault="00000000">
      <w:pPr>
        <w:spacing w:before="120" w:after="120" w:line="240" w:lineRule="auto"/>
        <w:rPr>
          <w:rFonts w:ascii="Arial" w:eastAsia="Arial" w:hAnsi="Arial" w:cs="Arial"/>
          <w:sz w:val="20"/>
          <w:szCs w:val="20"/>
        </w:rPr>
      </w:pPr>
      <w:r>
        <w:rPr>
          <w:rFonts w:ascii="Arial" w:eastAsia="Arial" w:hAnsi="Arial" w:cs="Arial"/>
          <w:sz w:val="20"/>
          <w:szCs w:val="20"/>
        </w:rPr>
        <w:t>Tabela 1</w:t>
      </w:r>
      <w:proofErr w:type="gramStart"/>
      <w:r>
        <w:rPr>
          <w:rFonts w:ascii="Arial" w:eastAsia="Arial" w:hAnsi="Arial" w:cs="Arial"/>
          <w:sz w:val="20"/>
          <w:szCs w:val="20"/>
        </w:rPr>
        <w:t>. .</w:t>
      </w:r>
      <w:proofErr w:type="gramEnd"/>
      <w:r>
        <w:rPr>
          <w:rFonts w:ascii="Arial" w:eastAsia="Arial" w:hAnsi="Arial" w:cs="Arial"/>
          <w:sz w:val="20"/>
          <w:szCs w:val="20"/>
        </w:rPr>
        <w:t xml:space="preserve"> Estatísticas antes (A) e depois (</w:t>
      </w:r>
      <w:proofErr w:type="gramStart"/>
      <w:r>
        <w:rPr>
          <w:rFonts w:ascii="Arial" w:eastAsia="Arial" w:hAnsi="Arial" w:cs="Arial"/>
          <w:sz w:val="20"/>
          <w:szCs w:val="20"/>
        </w:rPr>
        <w:t>B)  da</w:t>
      </w:r>
      <w:proofErr w:type="gramEnd"/>
      <w:r>
        <w:rPr>
          <w:rFonts w:ascii="Arial" w:eastAsia="Arial" w:hAnsi="Arial" w:cs="Arial"/>
          <w:sz w:val="20"/>
          <w:szCs w:val="20"/>
        </w:rPr>
        <w:t xml:space="preserve"> imputação (16 variáveis mantidas).</w:t>
      </w:r>
    </w:p>
    <w:tbl>
      <w:tblPr>
        <w:tblStyle w:val="a"/>
        <w:tblW w:w="42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0"/>
        <w:gridCol w:w="720"/>
        <w:gridCol w:w="855"/>
        <w:gridCol w:w="855"/>
        <w:gridCol w:w="855"/>
      </w:tblGrid>
      <w:tr w:rsidR="002F26E4" w14:paraId="47DF5F96" w14:textId="77777777">
        <w:trPr>
          <w:trHeight w:val="226"/>
        </w:trPr>
        <w:tc>
          <w:tcPr>
            <w:tcW w:w="990" w:type="dxa"/>
            <w:vMerge w:val="restart"/>
            <w:tcBorders>
              <w:top w:val="single" w:sz="5" w:space="0" w:color="000000"/>
              <w:left w:val="nil"/>
              <w:bottom w:val="single" w:sz="5" w:space="0" w:color="000000"/>
              <w:right w:val="nil"/>
            </w:tcBorders>
            <w:tcMar>
              <w:top w:w="0" w:type="dxa"/>
              <w:left w:w="100" w:type="dxa"/>
              <w:bottom w:w="0" w:type="dxa"/>
              <w:right w:w="100" w:type="dxa"/>
            </w:tcMar>
          </w:tcPr>
          <w:p w14:paraId="172E52E2"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Variável</w:t>
            </w:r>
          </w:p>
        </w:tc>
        <w:tc>
          <w:tcPr>
            <w:tcW w:w="1575" w:type="dxa"/>
            <w:gridSpan w:val="2"/>
            <w:tcBorders>
              <w:top w:val="single" w:sz="5" w:space="0" w:color="000000"/>
              <w:left w:val="nil"/>
              <w:bottom w:val="nil"/>
              <w:right w:val="nil"/>
            </w:tcBorders>
            <w:tcMar>
              <w:top w:w="0" w:type="dxa"/>
              <w:left w:w="100" w:type="dxa"/>
              <w:bottom w:w="0" w:type="dxa"/>
              <w:right w:w="100" w:type="dxa"/>
            </w:tcMar>
          </w:tcPr>
          <w:p w14:paraId="672E6C5C"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Média</w:t>
            </w:r>
          </w:p>
        </w:tc>
        <w:tc>
          <w:tcPr>
            <w:tcW w:w="1710" w:type="dxa"/>
            <w:gridSpan w:val="2"/>
            <w:tcBorders>
              <w:top w:val="single" w:sz="5" w:space="0" w:color="000000"/>
              <w:left w:val="nil"/>
              <w:bottom w:val="nil"/>
              <w:right w:val="nil"/>
            </w:tcBorders>
            <w:tcMar>
              <w:top w:w="0" w:type="dxa"/>
              <w:left w:w="100" w:type="dxa"/>
              <w:bottom w:w="0" w:type="dxa"/>
              <w:right w:w="100" w:type="dxa"/>
            </w:tcMar>
          </w:tcPr>
          <w:p w14:paraId="7AFFF177"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Desvio padrão</w:t>
            </w:r>
          </w:p>
        </w:tc>
      </w:tr>
      <w:tr w:rsidR="002F26E4" w14:paraId="39E0FC04" w14:textId="77777777">
        <w:trPr>
          <w:trHeight w:val="226"/>
        </w:trPr>
        <w:tc>
          <w:tcPr>
            <w:tcW w:w="990" w:type="dxa"/>
            <w:vMerge/>
            <w:tcBorders>
              <w:top w:val="single" w:sz="5" w:space="0" w:color="000000"/>
              <w:left w:val="nil"/>
              <w:bottom w:val="single" w:sz="5" w:space="0" w:color="000000"/>
              <w:right w:val="nil"/>
            </w:tcBorders>
            <w:tcMar>
              <w:top w:w="100" w:type="dxa"/>
              <w:left w:w="100" w:type="dxa"/>
              <w:bottom w:w="100" w:type="dxa"/>
              <w:right w:w="100" w:type="dxa"/>
            </w:tcMar>
          </w:tcPr>
          <w:p w14:paraId="5F62D2FC" w14:textId="77777777" w:rsidR="002F26E4" w:rsidRDefault="002F26E4">
            <w:pPr>
              <w:spacing w:before="120" w:after="120" w:line="240" w:lineRule="auto"/>
              <w:rPr>
                <w:rFonts w:ascii="Arial" w:eastAsia="Arial" w:hAnsi="Arial" w:cs="Arial"/>
                <w:sz w:val="20"/>
                <w:szCs w:val="20"/>
              </w:rPr>
            </w:pPr>
          </w:p>
        </w:tc>
        <w:tc>
          <w:tcPr>
            <w:tcW w:w="720" w:type="dxa"/>
            <w:tcBorders>
              <w:top w:val="nil"/>
              <w:left w:val="nil"/>
              <w:bottom w:val="single" w:sz="5" w:space="0" w:color="000000"/>
              <w:right w:val="nil"/>
            </w:tcBorders>
            <w:tcMar>
              <w:top w:w="0" w:type="dxa"/>
              <w:left w:w="100" w:type="dxa"/>
              <w:bottom w:w="0" w:type="dxa"/>
              <w:right w:w="100" w:type="dxa"/>
            </w:tcMar>
          </w:tcPr>
          <w:p w14:paraId="6D44F10D"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A</w:t>
            </w:r>
          </w:p>
        </w:tc>
        <w:tc>
          <w:tcPr>
            <w:tcW w:w="855" w:type="dxa"/>
            <w:tcBorders>
              <w:top w:val="nil"/>
              <w:left w:val="nil"/>
              <w:bottom w:val="single" w:sz="5" w:space="0" w:color="000000"/>
              <w:right w:val="nil"/>
            </w:tcBorders>
            <w:tcMar>
              <w:top w:w="0" w:type="dxa"/>
              <w:left w:w="100" w:type="dxa"/>
              <w:bottom w:w="0" w:type="dxa"/>
              <w:right w:w="100" w:type="dxa"/>
            </w:tcMar>
          </w:tcPr>
          <w:p w14:paraId="08E061F5"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B</w:t>
            </w:r>
          </w:p>
        </w:tc>
        <w:tc>
          <w:tcPr>
            <w:tcW w:w="855" w:type="dxa"/>
            <w:tcBorders>
              <w:top w:val="nil"/>
              <w:left w:val="nil"/>
              <w:bottom w:val="single" w:sz="5" w:space="0" w:color="000000"/>
              <w:right w:val="nil"/>
            </w:tcBorders>
            <w:tcMar>
              <w:top w:w="0" w:type="dxa"/>
              <w:left w:w="100" w:type="dxa"/>
              <w:bottom w:w="0" w:type="dxa"/>
              <w:right w:w="100" w:type="dxa"/>
            </w:tcMar>
          </w:tcPr>
          <w:p w14:paraId="231AAC94"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A</w:t>
            </w:r>
          </w:p>
        </w:tc>
        <w:tc>
          <w:tcPr>
            <w:tcW w:w="855" w:type="dxa"/>
            <w:tcBorders>
              <w:top w:val="nil"/>
              <w:left w:val="nil"/>
              <w:bottom w:val="single" w:sz="5" w:space="0" w:color="000000"/>
              <w:right w:val="nil"/>
            </w:tcBorders>
            <w:tcMar>
              <w:top w:w="0" w:type="dxa"/>
              <w:left w:w="100" w:type="dxa"/>
              <w:bottom w:w="0" w:type="dxa"/>
              <w:right w:w="100" w:type="dxa"/>
            </w:tcMar>
          </w:tcPr>
          <w:p w14:paraId="515B628F"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B</w:t>
            </w:r>
          </w:p>
        </w:tc>
      </w:tr>
      <w:tr w:rsidR="002F26E4" w14:paraId="168DEB09" w14:textId="77777777">
        <w:trPr>
          <w:trHeight w:val="226"/>
        </w:trPr>
        <w:tc>
          <w:tcPr>
            <w:tcW w:w="990" w:type="dxa"/>
            <w:tcBorders>
              <w:top w:val="nil"/>
              <w:left w:val="nil"/>
              <w:bottom w:val="nil"/>
              <w:right w:val="nil"/>
            </w:tcBorders>
            <w:tcMar>
              <w:top w:w="0" w:type="dxa"/>
              <w:left w:w="100" w:type="dxa"/>
              <w:bottom w:w="0" w:type="dxa"/>
              <w:right w:w="100" w:type="dxa"/>
            </w:tcMar>
          </w:tcPr>
          <w:p w14:paraId="0730E6CB"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O.D.</w:t>
            </w:r>
          </w:p>
        </w:tc>
        <w:tc>
          <w:tcPr>
            <w:tcW w:w="720" w:type="dxa"/>
            <w:tcBorders>
              <w:top w:val="nil"/>
              <w:left w:val="nil"/>
              <w:bottom w:val="nil"/>
              <w:right w:val="nil"/>
            </w:tcBorders>
            <w:tcMar>
              <w:top w:w="0" w:type="dxa"/>
              <w:left w:w="100" w:type="dxa"/>
              <w:bottom w:w="0" w:type="dxa"/>
              <w:right w:w="100" w:type="dxa"/>
            </w:tcMar>
          </w:tcPr>
          <w:p w14:paraId="7A12BC34"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3.12</w:t>
            </w:r>
          </w:p>
        </w:tc>
        <w:tc>
          <w:tcPr>
            <w:tcW w:w="855" w:type="dxa"/>
            <w:tcBorders>
              <w:top w:val="nil"/>
              <w:left w:val="nil"/>
              <w:bottom w:val="nil"/>
              <w:right w:val="nil"/>
            </w:tcBorders>
            <w:tcMar>
              <w:top w:w="0" w:type="dxa"/>
              <w:left w:w="100" w:type="dxa"/>
              <w:bottom w:w="0" w:type="dxa"/>
              <w:right w:w="100" w:type="dxa"/>
            </w:tcMar>
          </w:tcPr>
          <w:p w14:paraId="3BCB1B84"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3.12</w:t>
            </w:r>
          </w:p>
        </w:tc>
        <w:tc>
          <w:tcPr>
            <w:tcW w:w="855" w:type="dxa"/>
            <w:tcBorders>
              <w:top w:val="nil"/>
              <w:left w:val="nil"/>
              <w:bottom w:val="nil"/>
              <w:right w:val="nil"/>
            </w:tcBorders>
            <w:tcMar>
              <w:top w:w="0" w:type="dxa"/>
              <w:left w:w="100" w:type="dxa"/>
              <w:bottom w:w="0" w:type="dxa"/>
              <w:right w:w="100" w:type="dxa"/>
            </w:tcMar>
          </w:tcPr>
          <w:p w14:paraId="79EB5DC2"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0.886</w:t>
            </w:r>
          </w:p>
        </w:tc>
        <w:tc>
          <w:tcPr>
            <w:tcW w:w="855" w:type="dxa"/>
            <w:tcBorders>
              <w:top w:val="nil"/>
              <w:left w:val="nil"/>
              <w:bottom w:val="nil"/>
              <w:right w:val="nil"/>
            </w:tcBorders>
            <w:tcMar>
              <w:top w:w="0" w:type="dxa"/>
              <w:left w:w="100" w:type="dxa"/>
              <w:bottom w:w="0" w:type="dxa"/>
              <w:right w:w="100" w:type="dxa"/>
            </w:tcMar>
          </w:tcPr>
          <w:p w14:paraId="5578CE44"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0.876</w:t>
            </w:r>
          </w:p>
        </w:tc>
      </w:tr>
      <w:tr w:rsidR="002F26E4" w14:paraId="61AF1272" w14:textId="77777777">
        <w:trPr>
          <w:trHeight w:val="226"/>
        </w:trPr>
        <w:tc>
          <w:tcPr>
            <w:tcW w:w="990" w:type="dxa"/>
            <w:tcBorders>
              <w:top w:val="nil"/>
              <w:left w:val="nil"/>
              <w:bottom w:val="nil"/>
              <w:right w:val="nil"/>
            </w:tcBorders>
            <w:tcMar>
              <w:top w:w="0" w:type="dxa"/>
              <w:left w:w="100" w:type="dxa"/>
              <w:bottom w:w="0" w:type="dxa"/>
              <w:right w:w="100" w:type="dxa"/>
            </w:tcMar>
          </w:tcPr>
          <w:p w14:paraId="5D7E7410"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pH</w:t>
            </w:r>
          </w:p>
        </w:tc>
        <w:tc>
          <w:tcPr>
            <w:tcW w:w="720" w:type="dxa"/>
            <w:tcBorders>
              <w:top w:val="nil"/>
              <w:left w:val="nil"/>
              <w:bottom w:val="nil"/>
              <w:right w:val="nil"/>
            </w:tcBorders>
            <w:tcMar>
              <w:top w:w="0" w:type="dxa"/>
              <w:left w:w="100" w:type="dxa"/>
              <w:bottom w:w="0" w:type="dxa"/>
              <w:right w:w="100" w:type="dxa"/>
            </w:tcMar>
          </w:tcPr>
          <w:p w14:paraId="573761B4"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7.33</w:t>
            </w:r>
          </w:p>
        </w:tc>
        <w:tc>
          <w:tcPr>
            <w:tcW w:w="855" w:type="dxa"/>
            <w:tcBorders>
              <w:top w:val="nil"/>
              <w:left w:val="nil"/>
              <w:bottom w:val="nil"/>
              <w:right w:val="nil"/>
            </w:tcBorders>
            <w:tcMar>
              <w:top w:w="0" w:type="dxa"/>
              <w:left w:w="100" w:type="dxa"/>
              <w:bottom w:w="0" w:type="dxa"/>
              <w:right w:w="100" w:type="dxa"/>
            </w:tcMar>
          </w:tcPr>
          <w:p w14:paraId="02AC12B5"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7.33</w:t>
            </w:r>
          </w:p>
        </w:tc>
        <w:tc>
          <w:tcPr>
            <w:tcW w:w="855" w:type="dxa"/>
            <w:tcBorders>
              <w:top w:val="nil"/>
              <w:left w:val="nil"/>
              <w:bottom w:val="nil"/>
              <w:right w:val="nil"/>
            </w:tcBorders>
            <w:tcMar>
              <w:top w:w="0" w:type="dxa"/>
              <w:left w:w="100" w:type="dxa"/>
              <w:bottom w:w="0" w:type="dxa"/>
              <w:right w:w="100" w:type="dxa"/>
            </w:tcMar>
          </w:tcPr>
          <w:p w14:paraId="1E5654D7"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0.181</w:t>
            </w:r>
          </w:p>
        </w:tc>
        <w:tc>
          <w:tcPr>
            <w:tcW w:w="855" w:type="dxa"/>
            <w:tcBorders>
              <w:top w:val="nil"/>
              <w:left w:val="nil"/>
              <w:bottom w:val="nil"/>
              <w:right w:val="nil"/>
            </w:tcBorders>
            <w:tcMar>
              <w:top w:w="0" w:type="dxa"/>
              <w:left w:w="100" w:type="dxa"/>
              <w:bottom w:w="0" w:type="dxa"/>
              <w:right w:w="100" w:type="dxa"/>
            </w:tcMar>
          </w:tcPr>
          <w:p w14:paraId="71018097"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0.181</w:t>
            </w:r>
          </w:p>
        </w:tc>
      </w:tr>
      <w:tr w:rsidR="002F26E4" w14:paraId="60C6200E" w14:textId="77777777">
        <w:trPr>
          <w:trHeight w:val="226"/>
        </w:trPr>
        <w:tc>
          <w:tcPr>
            <w:tcW w:w="990" w:type="dxa"/>
            <w:tcBorders>
              <w:top w:val="nil"/>
              <w:left w:val="nil"/>
              <w:bottom w:val="nil"/>
              <w:right w:val="nil"/>
            </w:tcBorders>
            <w:tcMar>
              <w:top w:w="0" w:type="dxa"/>
              <w:left w:w="100" w:type="dxa"/>
              <w:bottom w:w="0" w:type="dxa"/>
              <w:right w:w="100" w:type="dxa"/>
            </w:tcMar>
          </w:tcPr>
          <w:p w14:paraId="14638758"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AC</w:t>
            </w:r>
          </w:p>
        </w:tc>
        <w:tc>
          <w:tcPr>
            <w:tcW w:w="720" w:type="dxa"/>
            <w:tcBorders>
              <w:top w:val="nil"/>
              <w:left w:val="nil"/>
              <w:bottom w:val="nil"/>
              <w:right w:val="nil"/>
            </w:tcBorders>
            <w:tcMar>
              <w:top w:w="0" w:type="dxa"/>
              <w:left w:w="100" w:type="dxa"/>
              <w:bottom w:w="0" w:type="dxa"/>
              <w:right w:w="100" w:type="dxa"/>
            </w:tcMar>
          </w:tcPr>
          <w:p w14:paraId="494BEBF9"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12.2</w:t>
            </w:r>
          </w:p>
        </w:tc>
        <w:tc>
          <w:tcPr>
            <w:tcW w:w="855" w:type="dxa"/>
            <w:tcBorders>
              <w:top w:val="nil"/>
              <w:left w:val="nil"/>
              <w:bottom w:val="nil"/>
              <w:right w:val="nil"/>
            </w:tcBorders>
            <w:tcMar>
              <w:top w:w="0" w:type="dxa"/>
              <w:left w:w="100" w:type="dxa"/>
              <w:bottom w:w="0" w:type="dxa"/>
              <w:right w:w="100" w:type="dxa"/>
            </w:tcMar>
          </w:tcPr>
          <w:p w14:paraId="00A8815C"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12.1</w:t>
            </w:r>
          </w:p>
        </w:tc>
        <w:tc>
          <w:tcPr>
            <w:tcW w:w="855" w:type="dxa"/>
            <w:tcBorders>
              <w:top w:val="nil"/>
              <w:left w:val="nil"/>
              <w:bottom w:val="nil"/>
              <w:right w:val="nil"/>
            </w:tcBorders>
            <w:tcMar>
              <w:top w:w="0" w:type="dxa"/>
              <w:left w:w="100" w:type="dxa"/>
              <w:bottom w:w="0" w:type="dxa"/>
              <w:right w:w="100" w:type="dxa"/>
            </w:tcMar>
          </w:tcPr>
          <w:p w14:paraId="5B7747FD"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9.27</w:t>
            </w:r>
          </w:p>
        </w:tc>
        <w:tc>
          <w:tcPr>
            <w:tcW w:w="855" w:type="dxa"/>
            <w:tcBorders>
              <w:top w:val="nil"/>
              <w:left w:val="nil"/>
              <w:bottom w:val="nil"/>
              <w:right w:val="nil"/>
            </w:tcBorders>
            <w:tcMar>
              <w:top w:w="0" w:type="dxa"/>
              <w:left w:w="100" w:type="dxa"/>
              <w:bottom w:w="0" w:type="dxa"/>
              <w:right w:w="100" w:type="dxa"/>
            </w:tcMar>
          </w:tcPr>
          <w:p w14:paraId="0A119D24"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9.06</w:t>
            </w:r>
          </w:p>
        </w:tc>
      </w:tr>
      <w:tr w:rsidR="002F26E4" w14:paraId="1396AC07" w14:textId="77777777">
        <w:trPr>
          <w:trHeight w:val="226"/>
        </w:trPr>
        <w:tc>
          <w:tcPr>
            <w:tcW w:w="990" w:type="dxa"/>
            <w:tcBorders>
              <w:top w:val="nil"/>
              <w:left w:val="nil"/>
              <w:bottom w:val="nil"/>
              <w:right w:val="nil"/>
            </w:tcBorders>
            <w:tcMar>
              <w:top w:w="0" w:type="dxa"/>
              <w:left w:w="100" w:type="dxa"/>
              <w:bottom w:w="0" w:type="dxa"/>
              <w:right w:w="100" w:type="dxa"/>
            </w:tcMar>
          </w:tcPr>
          <w:p w14:paraId="2BC898D9"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ALC.</w:t>
            </w:r>
          </w:p>
        </w:tc>
        <w:tc>
          <w:tcPr>
            <w:tcW w:w="720" w:type="dxa"/>
            <w:tcBorders>
              <w:top w:val="nil"/>
              <w:left w:val="nil"/>
              <w:bottom w:val="nil"/>
              <w:right w:val="nil"/>
            </w:tcBorders>
            <w:tcMar>
              <w:top w:w="0" w:type="dxa"/>
              <w:left w:w="100" w:type="dxa"/>
              <w:bottom w:w="0" w:type="dxa"/>
              <w:right w:w="100" w:type="dxa"/>
            </w:tcMar>
          </w:tcPr>
          <w:p w14:paraId="499C758D"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63.4</w:t>
            </w:r>
          </w:p>
        </w:tc>
        <w:tc>
          <w:tcPr>
            <w:tcW w:w="855" w:type="dxa"/>
            <w:tcBorders>
              <w:top w:val="nil"/>
              <w:left w:val="nil"/>
              <w:bottom w:val="nil"/>
              <w:right w:val="nil"/>
            </w:tcBorders>
            <w:tcMar>
              <w:top w:w="0" w:type="dxa"/>
              <w:left w:w="100" w:type="dxa"/>
              <w:bottom w:w="0" w:type="dxa"/>
              <w:right w:w="100" w:type="dxa"/>
            </w:tcMar>
          </w:tcPr>
          <w:p w14:paraId="12568F52"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63.2</w:t>
            </w:r>
          </w:p>
        </w:tc>
        <w:tc>
          <w:tcPr>
            <w:tcW w:w="855" w:type="dxa"/>
            <w:tcBorders>
              <w:top w:val="nil"/>
              <w:left w:val="nil"/>
              <w:bottom w:val="nil"/>
              <w:right w:val="nil"/>
            </w:tcBorders>
            <w:tcMar>
              <w:top w:w="0" w:type="dxa"/>
              <w:left w:w="100" w:type="dxa"/>
              <w:bottom w:w="0" w:type="dxa"/>
              <w:right w:w="100" w:type="dxa"/>
            </w:tcMar>
          </w:tcPr>
          <w:p w14:paraId="1DC50240"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26.9</w:t>
            </w:r>
          </w:p>
        </w:tc>
        <w:tc>
          <w:tcPr>
            <w:tcW w:w="855" w:type="dxa"/>
            <w:tcBorders>
              <w:top w:val="nil"/>
              <w:left w:val="nil"/>
              <w:bottom w:val="nil"/>
              <w:right w:val="nil"/>
            </w:tcBorders>
            <w:tcMar>
              <w:top w:w="0" w:type="dxa"/>
              <w:left w:w="100" w:type="dxa"/>
              <w:bottom w:w="0" w:type="dxa"/>
              <w:right w:w="100" w:type="dxa"/>
            </w:tcMar>
          </w:tcPr>
          <w:p w14:paraId="29F41357"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26.3</w:t>
            </w:r>
          </w:p>
        </w:tc>
      </w:tr>
      <w:tr w:rsidR="002F26E4" w14:paraId="6C5D8E9D" w14:textId="77777777">
        <w:trPr>
          <w:trHeight w:val="226"/>
        </w:trPr>
        <w:tc>
          <w:tcPr>
            <w:tcW w:w="990" w:type="dxa"/>
            <w:tcBorders>
              <w:top w:val="nil"/>
              <w:left w:val="nil"/>
              <w:bottom w:val="nil"/>
              <w:right w:val="nil"/>
            </w:tcBorders>
            <w:tcMar>
              <w:top w:w="0" w:type="dxa"/>
              <w:left w:w="100" w:type="dxa"/>
              <w:bottom w:w="0" w:type="dxa"/>
              <w:right w:w="100" w:type="dxa"/>
            </w:tcMar>
          </w:tcPr>
          <w:p w14:paraId="16523D98"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DUR.</w:t>
            </w:r>
          </w:p>
        </w:tc>
        <w:tc>
          <w:tcPr>
            <w:tcW w:w="720" w:type="dxa"/>
            <w:tcBorders>
              <w:top w:val="nil"/>
              <w:left w:val="nil"/>
              <w:bottom w:val="nil"/>
              <w:right w:val="nil"/>
            </w:tcBorders>
            <w:tcMar>
              <w:top w:w="0" w:type="dxa"/>
              <w:left w:w="100" w:type="dxa"/>
              <w:bottom w:w="0" w:type="dxa"/>
              <w:right w:w="100" w:type="dxa"/>
            </w:tcMar>
          </w:tcPr>
          <w:p w14:paraId="6C11BAC5"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54</w:t>
            </w:r>
          </w:p>
        </w:tc>
        <w:tc>
          <w:tcPr>
            <w:tcW w:w="855" w:type="dxa"/>
            <w:tcBorders>
              <w:top w:val="nil"/>
              <w:left w:val="nil"/>
              <w:bottom w:val="nil"/>
              <w:right w:val="nil"/>
            </w:tcBorders>
            <w:tcMar>
              <w:top w:w="0" w:type="dxa"/>
              <w:left w:w="100" w:type="dxa"/>
              <w:bottom w:w="0" w:type="dxa"/>
              <w:right w:w="100" w:type="dxa"/>
            </w:tcMar>
          </w:tcPr>
          <w:p w14:paraId="7F370D80"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53.8</w:t>
            </w:r>
          </w:p>
        </w:tc>
        <w:tc>
          <w:tcPr>
            <w:tcW w:w="855" w:type="dxa"/>
            <w:tcBorders>
              <w:top w:val="nil"/>
              <w:left w:val="nil"/>
              <w:bottom w:val="nil"/>
              <w:right w:val="nil"/>
            </w:tcBorders>
            <w:tcMar>
              <w:top w:w="0" w:type="dxa"/>
              <w:left w:w="100" w:type="dxa"/>
              <w:bottom w:w="0" w:type="dxa"/>
              <w:right w:w="100" w:type="dxa"/>
            </w:tcMar>
          </w:tcPr>
          <w:p w14:paraId="7E0DE3F4"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17.6</w:t>
            </w:r>
          </w:p>
        </w:tc>
        <w:tc>
          <w:tcPr>
            <w:tcW w:w="855" w:type="dxa"/>
            <w:tcBorders>
              <w:top w:val="nil"/>
              <w:left w:val="nil"/>
              <w:bottom w:val="nil"/>
              <w:right w:val="nil"/>
            </w:tcBorders>
            <w:tcMar>
              <w:top w:w="0" w:type="dxa"/>
              <w:left w:w="100" w:type="dxa"/>
              <w:bottom w:w="0" w:type="dxa"/>
              <w:right w:w="100" w:type="dxa"/>
            </w:tcMar>
          </w:tcPr>
          <w:p w14:paraId="75EEFC9A"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17.4</w:t>
            </w:r>
          </w:p>
        </w:tc>
      </w:tr>
      <w:tr w:rsidR="002F26E4" w14:paraId="1CE40217" w14:textId="77777777">
        <w:trPr>
          <w:trHeight w:val="226"/>
        </w:trPr>
        <w:tc>
          <w:tcPr>
            <w:tcW w:w="990" w:type="dxa"/>
            <w:tcBorders>
              <w:top w:val="nil"/>
              <w:left w:val="nil"/>
              <w:bottom w:val="nil"/>
              <w:right w:val="nil"/>
            </w:tcBorders>
            <w:tcMar>
              <w:top w:w="0" w:type="dxa"/>
              <w:left w:w="100" w:type="dxa"/>
              <w:bottom w:w="0" w:type="dxa"/>
              <w:right w:w="100" w:type="dxa"/>
            </w:tcMar>
          </w:tcPr>
          <w:p w14:paraId="5C3501D0"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O.C.</w:t>
            </w:r>
          </w:p>
        </w:tc>
        <w:tc>
          <w:tcPr>
            <w:tcW w:w="720" w:type="dxa"/>
            <w:tcBorders>
              <w:top w:val="nil"/>
              <w:left w:val="nil"/>
              <w:bottom w:val="nil"/>
              <w:right w:val="nil"/>
            </w:tcBorders>
            <w:tcMar>
              <w:top w:w="0" w:type="dxa"/>
              <w:left w:w="100" w:type="dxa"/>
              <w:bottom w:w="0" w:type="dxa"/>
              <w:right w:w="100" w:type="dxa"/>
            </w:tcMar>
          </w:tcPr>
          <w:p w14:paraId="78936E3D"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8.54</w:t>
            </w:r>
          </w:p>
        </w:tc>
        <w:tc>
          <w:tcPr>
            <w:tcW w:w="855" w:type="dxa"/>
            <w:tcBorders>
              <w:top w:val="nil"/>
              <w:left w:val="nil"/>
              <w:bottom w:val="nil"/>
              <w:right w:val="nil"/>
            </w:tcBorders>
            <w:tcMar>
              <w:top w:w="0" w:type="dxa"/>
              <w:left w:w="100" w:type="dxa"/>
              <w:bottom w:w="0" w:type="dxa"/>
              <w:right w:w="100" w:type="dxa"/>
            </w:tcMar>
          </w:tcPr>
          <w:p w14:paraId="4AF906A8"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8.53</w:t>
            </w:r>
          </w:p>
        </w:tc>
        <w:tc>
          <w:tcPr>
            <w:tcW w:w="855" w:type="dxa"/>
            <w:tcBorders>
              <w:top w:val="nil"/>
              <w:left w:val="nil"/>
              <w:bottom w:val="nil"/>
              <w:right w:val="nil"/>
            </w:tcBorders>
            <w:tcMar>
              <w:top w:w="0" w:type="dxa"/>
              <w:left w:w="100" w:type="dxa"/>
              <w:bottom w:w="0" w:type="dxa"/>
              <w:right w:w="100" w:type="dxa"/>
            </w:tcMar>
          </w:tcPr>
          <w:p w14:paraId="4E813578"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2.9</w:t>
            </w:r>
          </w:p>
        </w:tc>
        <w:tc>
          <w:tcPr>
            <w:tcW w:w="855" w:type="dxa"/>
            <w:tcBorders>
              <w:top w:val="nil"/>
              <w:left w:val="nil"/>
              <w:bottom w:val="nil"/>
              <w:right w:val="nil"/>
            </w:tcBorders>
            <w:tcMar>
              <w:top w:w="0" w:type="dxa"/>
              <w:left w:w="100" w:type="dxa"/>
              <w:bottom w:w="0" w:type="dxa"/>
              <w:right w:w="100" w:type="dxa"/>
            </w:tcMar>
          </w:tcPr>
          <w:p w14:paraId="4DED1FA6"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2.85</w:t>
            </w:r>
          </w:p>
        </w:tc>
      </w:tr>
      <w:tr w:rsidR="002F26E4" w14:paraId="7AA3AB41" w14:textId="77777777">
        <w:trPr>
          <w:trHeight w:val="226"/>
        </w:trPr>
        <w:tc>
          <w:tcPr>
            <w:tcW w:w="990" w:type="dxa"/>
            <w:tcBorders>
              <w:top w:val="nil"/>
              <w:left w:val="nil"/>
              <w:bottom w:val="nil"/>
              <w:right w:val="nil"/>
            </w:tcBorders>
            <w:tcMar>
              <w:top w:w="0" w:type="dxa"/>
              <w:left w:w="100" w:type="dxa"/>
              <w:bottom w:w="0" w:type="dxa"/>
              <w:right w:w="100" w:type="dxa"/>
            </w:tcMar>
          </w:tcPr>
          <w:p w14:paraId="7230FD93"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Fe</w:t>
            </w:r>
          </w:p>
        </w:tc>
        <w:tc>
          <w:tcPr>
            <w:tcW w:w="720" w:type="dxa"/>
            <w:tcBorders>
              <w:top w:val="nil"/>
              <w:left w:val="nil"/>
              <w:bottom w:val="nil"/>
              <w:right w:val="nil"/>
            </w:tcBorders>
            <w:tcMar>
              <w:top w:w="0" w:type="dxa"/>
              <w:left w:w="100" w:type="dxa"/>
              <w:bottom w:w="0" w:type="dxa"/>
              <w:right w:w="100" w:type="dxa"/>
            </w:tcMar>
          </w:tcPr>
          <w:p w14:paraId="5C7CECB5"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2.15</w:t>
            </w:r>
          </w:p>
        </w:tc>
        <w:tc>
          <w:tcPr>
            <w:tcW w:w="855" w:type="dxa"/>
            <w:tcBorders>
              <w:top w:val="nil"/>
              <w:left w:val="nil"/>
              <w:bottom w:val="nil"/>
              <w:right w:val="nil"/>
            </w:tcBorders>
            <w:tcMar>
              <w:top w:w="0" w:type="dxa"/>
              <w:left w:w="100" w:type="dxa"/>
              <w:bottom w:w="0" w:type="dxa"/>
              <w:right w:w="100" w:type="dxa"/>
            </w:tcMar>
          </w:tcPr>
          <w:p w14:paraId="3F91C2C8"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2.13</w:t>
            </w:r>
          </w:p>
        </w:tc>
        <w:tc>
          <w:tcPr>
            <w:tcW w:w="855" w:type="dxa"/>
            <w:tcBorders>
              <w:top w:val="nil"/>
              <w:left w:val="nil"/>
              <w:bottom w:val="nil"/>
              <w:right w:val="nil"/>
            </w:tcBorders>
            <w:tcMar>
              <w:top w:w="0" w:type="dxa"/>
              <w:left w:w="100" w:type="dxa"/>
              <w:bottom w:w="0" w:type="dxa"/>
              <w:right w:w="100" w:type="dxa"/>
            </w:tcMar>
          </w:tcPr>
          <w:p w14:paraId="55EA4321"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1.96</w:t>
            </w:r>
          </w:p>
        </w:tc>
        <w:tc>
          <w:tcPr>
            <w:tcW w:w="855" w:type="dxa"/>
            <w:tcBorders>
              <w:top w:val="nil"/>
              <w:left w:val="nil"/>
              <w:bottom w:val="nil"/>
              <w:right w:val="nil"/>
            </w:tcBorders>
            <w:tcMar>
              <w:top w:w="0" w:type="dxa"/>
              <w:left w:w="100" w:type="dxa"/>
              <w:bottom w:w="0" w:type="dxa"/>
              <w:right w:w="100" w:type="dxa"/>
            </w:tcMar>
          </w:tcPr>
          <w:p w14:paraId="171E25FA"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1.93</w:t>
            </w:r>
          </w:p>
        </w:tc>
      </w:tr>
      <w:tr w:rsidR="002F26E4" w14:paraId="44A7FB23" w14:textId="77777777">
        <w:trPr>
          <w:trHeight w:val="226"/>
        </w:trPr>
        <w:tc>
          <w:tcPr>
            <w:tcW w:w="990" w:type="dxa"/>
            <w:tcBorders>
              <w:top w:val="nil"/>
              <w:left w:val="nil"/>
              <w:bottom w:val="nil"/>
              <w:right w:val="nil"/>
            </w:tcBorders>
            <w:tcMar>
              <w:top w:w="0" w:type="dxa"/>
              <w:left w:w="100" w:type="dxa"/>
              <w:bottom w:w="0" w:type="dxa"/>
              <w:right w:w="100" w:type="dxa"/>
            </w:tcMar>
          </w:tcPr>
          <w:p w14:paraId="73EDC8BB"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Mn</w:t>
            </w:r>
          </w:p>
        </w:tc>
        <w:tc>
          <w:tcPr>
            <w:tcW w:w="720" w:type="dxa"/>
            <w:tcBorders>
              <w:top w:val="nil"/>
              <w:left w:val="nil"/>
              <w:bottom w:val="nil"/>
              <w:right w:val="nil"/>
            </w:tcBorders>
            <w:tcMar>
              <w:top w:w="0" w:type="dxa"/>
              <w:left w:w="100" w:type="dxa"/>
              <w:bottom w:w="0" w:type="dxa"/>
              <w:right w:w="100" w:type="dxa"/>
            </w:tcMar>
          </w:tcPr>
          <w:p w14:paraId="043AB256"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0.19</w:t>
            </w:r>
          </w:p>
        </w:tc>
        <w:tc>
          <w:tcPr>
            <w:tcW w:w="855" w:type="dxa"/>
            <w:tcBorders>
              <w:top w:val="nil"/>
              <w:left w:val="nil"/>
              <w:bottom w:val="nil"/>
              <w:right w:val="nil"/>
            </w:tcBorders>
            <w:tcMar>
              <w:top w:w="0" w:type="dxa"/>
              <w:left w:w="100" w:type="dxa"/>
              <w:bottom w:w="0" w:type="dxa"/>
              <w:right w:w="100" w:type="dxa"/>
            </w:tcMar>
          </w:tcPr>
          <w:p w14:paraId="5AD83F38"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0.189</w:t>
            </w:r>
          </w:p>
        </w:tc>
        <w:tc>
          <w:tcPr>
            <w:tcW w:w="855" w:type="dxa"/>
            <w:tcBorders>
              <w:top w:val="nil"/>
              <w:left w:val="nil"/>
              <w:bottom w:val="nil"/>
              <w:right w:val="nil"/>
            </w:tcBorders>
            <w:tcMar>
              <w:top w:w="0" w:type="dxa"/>
              <w:left w:w="100" w:type="dxa"/>
              <w:bottom w:w="0" w:type="dxa"/>
              <w:right w:w="100" w:type="dxa"/>
            </w:tcMar>
          </w:tcPr>
          <w:p w14:paraId="34FE271A"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0.121</w:t>
            </w:r>
          </w:p>
        </w:tc>
        <w:tc>
          <w:tcPr>
            <w:tcW w:w="855" w:type="dxa"/>
            <w:tcBorders>
              <w:top w:val="nil"/>
              <w:left w:val="nil"/>
              <w:bottom w:val="nil"/>
              <w:right w:val="nil"/>
            </w:tcBorders>
            <w:tcMar>
              <w:top w:w="0" w:type="dxa"/>
              <w:left w:w="100" w:type="dxa"/>
              <w:bottom w:w="0" w:type="dxa"/>
              <w:right w:w="100" w:type="dxa"/>
            </w:tcMar>
          </w:tcPr>
          <w:p w14:paraId="152EEF88"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0.12</w:t>
            </w:r>
          </w:p>
        </w:tc>
      </w:tr>
      <w:tr w:rsidR="002F26E4" w14:paraId="6CDF3503" w14:textId="77777777">
        <w:trPr>
          <w:trHeight w:val="226"/>
        </w:trPr>
        <w:tc>
          <w:tcPr>
            <w:tcW w:w="990" w:type="dxa"/>
            <w:tcBorders>
              <w:top w:val="nil"/>
              <w:left w:val="nil"/>
              <w:bottom w:val="nil"/>
              <w:right w:val="nil"/>
            </w:tcBorders>
            <w:tcMar>
              <w:top w:w="0" w:type="dxa"/>
              <w:left w:w="100" w:type="dxa"/>
              <w:bottom w:w="0" w:type="dxa"/>
              <w:right w:w="100" w:type="dxa"/>
            </w:tcMar>
          </w:tcPr>
          <w:p w14:paraId="7B5A5989"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Cl-</w:t>
            </w:r>
          </w:p>
        </w:tc>
        <w:tc>
          <w:tcPr>
            <w:tcW w:w="720" w:type="dxa"/>
            <w:tcBorders>
              <w:top w:val="nil"/>
              <w:left w:val="nil"/>
              <w:bottom w:val="nil"/>
              <w:right w:val="nil"/>
            </w:tcBorders>
            <w:tcMar>
              <w:top w:w="0" w:type="dxa"/>
              <w:left w:w="100" w:type="dxa"/>
              <w:bottom w:w="0" w:type="dxa"/>
              <w:right w:w="100" w:type="dxa"/>
            </w:tcMar>
          </w:tcPr>
          <w:p w14:paraId="5429C538"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44.7</w:t>
            </w:r>
          </w:p>
        </w:tc>
        <w:tc>
          <w:tcPr>
            <w:tcW w:w="855" w:type="dxa"/>
            <w:tcBorders>
              <w:top w:val="nil"/>
              <w:left w:val="nil"/>
              <w:bottom w:val="nil"/>
              <w:right w:val="nil"/>
            </w:tcBorders>
            <w:tcMar>
              <w:top w:w="0" w:type="dxa"/>
              <w:left w:w="100" w:type="dxa"/>
              <w:bottom w:w="0" w:type="dxa"/>
              <w:right w:w="100" w:type="dxa"/>
            </w:tcMar>
          </w:tcPr>
          <w:p w14:paraId="617FD720"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44.5</w:t>
            </w:r>
          </w:p>
        </w:tc>
        <w:tc>
          <w:tcPr>
            <w:tcW w:w="855" w:type="dxa"/>
            <w:tcBorders>
              <w:top w:val="nil"/>
              <w:left w:val="nil"/>
              <w:bottom w:val="nil"/>
              <w:right w:val="nil"/>
            </w:tcBorders>
            <w:tcMar>
              <w:top w:w="0" w:type="dxa"/>
              <w:left w:w="100" w:type="dxa"/>
              <w:bottom w:w="0" w:type="dxa"/>
              <w:right w:w="100" w:type="dxa"/>
            </w:tcMar>
          </w:tcPr>
          <w:p w14:paraId="006CC20B"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26.7</w:t>
            </w:r>
          </w:p>
        </w:tc>
        <w:tc>
          <w:tcPr>
            <w:tcW w:w="855" w:type="dxa"/>
            <w:tcBorders>
              <w:top w:val="nil"/>
              <w:left w:val="nil"/>
              <w:bottom w:val="nil"/>
              <w:right w:val="nil"/>
            </w:tcBorders>
            <w:tcMar>
              <w:top w:w="0" w:type="dxa"/>
              <w:left w:w="100" w:type="dxa"/>
              <w:bottom w:w="0" w:type="dxa"/>
              <w:right w:w="100" w:type="dxa"/>
            </w:tcMar>
          </w:tcPr>
          <w:p w14:paraId="675CC42F"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26.3</w:t>
            </w:r>
          </w:p>
        </w:tc>
      </w:tr>
      <w:tr w:rsidR="002F26E4" w14:paraId="0BF2EDA7" w14:textId="77777777">
        <w:trPr>
          <w:trHeight w:val="226"/>
        </w:trPr>
        <w:tc>
          <w:tcPr>
            <w:tcW w:w="990" w:type="dxa"/>
            <w:tcBorders>
              <w:top w:val="nil"/>
              <w:left w:val="nil"/>
              <w:bottom w:val="nil"/>
              <w:right w:val="nil"/>
            </w:tcBorders>
            <w:tcMar>
              <w:top w:w="0" w:type="dxa"/>
              <w:left w:w="100" w:type="dxa"/>
              <w:bottom w:w="0" w:type="dxa"/>
              <w:right w:w="100" w:type="dxa"/>
            </w:tcMar>
          </w:tcPr>
          <w:p w14:paraId="4A0195A5"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Cond.</w:t>
            </w:r>
          </w:p>
        </w:tc>
        <w:tc>
          <w:tcPr>
            <w:tcW w:w="720" w:type="dxa"/>
            <w:tcBorders>
              <w:top w:val="nil"/>
              <w:left w:val="nil"/>
              <w:bottom w:val="nil"/>
              <w:right w:val="nil"/>
            </w:tcBorders>
            <w:tcMar>
              <w:top w:w="0" w:type="dxa"/>
              <w:left w:w="100" w:type="dxa"/>
              <w:bottom w:w="0" w:type="dxa"/>
              <w:right w:w="100" w:type="dxa"/>
            </w:tcMar>
          </w:tcPr>
          <w:p w14:paraId="39D6C7D0"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327</w:t>
            </w:r>
          </w:p>
        </w:tc>
        <w:tc>
          <w:tcPr>
            <w:tcW w:w="855" w:type="dxa"/>
            <w:tcBorders>
              <w:top w:val="nil"/>
              <w:left w:val="nil"/>
              <w:bottom w:val="nil"/>
              <w:right w:val="nil"/>
            </w:tcBorders>
            <w:tcMar>
              <w:top w:w="0" w:type="dxa"/>
              <w:left w:w="100" w:type="dxa"/>
              <w:bottom w:w="0" w:type="dxa"/>
              <w:right w:w="100" w:type="dxa"/>
            </w:tcMar>
          </w:tcPr>
          <w:p w14:paraId="7FBC4D7A"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327</w:t>
            </w:r>
          </w:p>
        </w:tc>
        <w:tc>
          <w:tcPr>
            <w:tcW w:w="855" w:type="dxa"/>
            <w:tcBorders>
              <w:top w:val="nil"/>
              <w:left w:val="nil"/>
              <w:bottom w:val="nil"/>
              <w:right w:val="nil"/>
            </w:tcBorders>
            <w:tcMar>
              <w:top w:w="0" w:type="dxa"/>
              <w:left w:w="100" w:type="dxa"/>
              <w:bottom w:w="0" w:type="dxa"/>
              <w:right w:w="100" w:type="dxa"/>
            </w:tcMar>
          </w:tcPr>
          <w:p w14:paraId="75F53621"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159</w:t>
            </w:r>
          </w:p>
        </w:tc>
        <w:tc>
          <w:tcPr>
            <w:tcW w:w="855" w:type="dxa"/>
            <w:tcBorders>
              <w:top w:val="nil"/>
              <w:left w:val="nil"/>
              <w:bottom w:val="nil"/>
              <w:right w:val="nil"/>
            </w:tcBorders>
            <w:tcMar>
              <w:top w:w="0" w:type="dxa"/>
              <w:left w:w="100" w:type="dxa"/>
              <w:bottom w:w="0" w:type="dxa"/>
              <w:right w:w="100" w:type="dxa"/>
            </w:tcMar>
          </w:tcPr>
          <w:p w14:paraId="5B2A9715"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158</w:t>
            </w:r>
          </w:p>
        </w:tc>
      </w:tr>
      <w:tr w:rsidR="002F26E4" w14:paraId="7C5DF3A7" w14:textId="77777777">
        <w:trPr>
          <w:trHeight w:val="226"/>
        </w:trPr>
        <w:tc>
          <w:tcPr>
            <w:tcW w:w="990" w:type="dxa"/>
            <w:tcBorders>
              <w:top w:val="nil"/>
              <w:left w:val="nil"/>
              <w:bottom w:val="nil"/>
              <w:right w:val="nil"/>
            </w:tcBorders>
            <w:tcMar>
              <w:top w:w="0" w:type="dxa"/>
              <w:left w:w="100" w:type="dxa"/>
              <w:bottom w:w="0" w:type="dxa"/>
              <w:right w:w="100" w:type="dxa"/>
            </w:tcMar>
          </w:tcPr>
          <w:p w14:paraId="0193DE2A"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TURB.</w:t>
            </w:r>
          </w:p>
        </w:tc>
        <w:tc>
          <w:tcPr>
            <w:tcW w:w="720" w:type="dxa"/>
            <w:tcBorders>
              <w:top w:val="nil"/>
              <w:left w:val="nil"/>
              <w:bottom w:val="nil"/>
              <w:right w:val="nil"/>
            </w:tcBorders>
            <w:tcMar>
              <w:top w:w="0" w:type="dxa"/>
              <w:left w:w="100" w:type="dxa"/>
              <w:bottom w:w="0" w:type="dxa"/>
              <w:right w:w="100" w:type="dxa"/>
            </w:tcMar>
          </w:tcPr>
          <w:p w14:paraId="20BE911B"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63.6</w:t>
            </w:r>
          </w:p>
        </w:tc>
        <w:tc>
          <w:tcPr>
            <w:tcW w:w="855" w:type="dxa"/>
            <w:tcBorders>
              <w:top w:val="nil"/>
              <w:left w:val="nil"/>
              <w:bottom w:val="nil"/>
              <w:right w:val="nil"/>
            </w:tcBorders>
            <w:tcMar>
              <w:top w:w="0" w:type="dxa"/>
              <w:left w:w="100" w:type="dxa"/>
              <w:bottom w:w="0" w:type="dxa"/>
              <w:right w:w="100" w:type="dxa"/>
            </w:tcMar>
          </w:tcPr>
          <w:p w14:paraId="49D173DA"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63.6</w:t>
            </w:r>
          </w:p>
        </w:tc>
        <w:tc>
          <w:tcPr>
            <w:tcW w:w="855" w:type="dxa"/>
            <w:tcBorders>
              <w:top w:val="nil"/>
              <w:left w:val="nil"/>
              <w:bottom w:val="nil"/>
              <w:right w:val="nil"/>
            </w:tcBorders>
            <w:tcMar>
              <w:top w:w="0" w:type="dxa"/>
              <w:left w:w="100" w:type="dxa"/>
              <w:bottom w:w="0" w:type="dxa"/>
              <w:right w:w="100" w:type="dxa"/>
            </w:tcMar>
          </w:tcPr>
          <w:p w14:paraId="03565CA3"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76.5</w:t>
            </w:r>
          </w:p>
        </w:tc>
        <w:tc>
          <w:tcPr>
            <w:tcW w:w="855" w:type="dxa"/>
            <w:tcBorders>
              <w:top w:val="nil"/>
              <w:left w:val="nil"/>
              <w:bottom w:val="nil"/>
              <w:right w:val="nil"/>
            </w:tcBorders>
            <w:tcMar>
              <w:top w:w="0" w:type="dxa"/>
              <w:left w:w="100" w:type="dxa"/>
              <w:bottom w:w="0" w:type="dxa"/>
              <w:right w:w="100" w:type="dxa"/>
            </w:tcMar>
          </w:tcPr>
          <w:p w14:paraId="232C7A56"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76.5</w:t>
            </w:r>
          </w:p>
        </w:tc>
      </w:tr>
      <w:tr w:rsidR="002F26E4" w14:paraId="5784B8B6" w14:textId="77777777">
        <w:trPr>
          <w:trHeight w:val="226"/>
        </w:trPr>
        <w:tc>
          <w:tcPr>
            <w:tcW w:w="990" w:type="dxa"/>
            <w:tcBorders>
              <w:top w:val="nil"/>
              <w:left w:val="nil"/>
              <w:bottom w:val="nil"/>
              <w:right w:val="nil"/>
            </w:tcBorders>
            <w:tcMar>
              <w:top w:w="0" w:type="dxa"/>
              <w:left w:w="100" w:type="dxa"/>
              <w:bottom w:w="0" w:type="dxa"/>
              <w:right w:w="100" w:type="dxa"/>
            </w:tcMar>
          </w:tcPr>
          <w:p w14:paraId="3B5959A2"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COR</w:t>
            </w:r>
          </w:p>
        </w:tc>
        <w:tc>
          <w:tcPr>
            <w:tcW w:w="720" w:type="dxa"/>
            <w:tcBorders>
              <w:top w:val="nil"/>
              <w:left w:val="nil"/>
              <w:bottom w:val="nil"/>
              <w:right w:val="nil"/>
            </w:tcBorders>
            <w:tcMar>
              <w:top w:w="0" w:type="dxa"/>
              <w:left w:w="100" w:type="dxa"/>
              <w:bottom w:w="0" w:type="dxa"/>
              <w:right w:w="100" w:type="dxa"/>
            </w:tcMar>
          </w:tcPr>
          <w:p w14:paraId="6DD08160"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120</w:t>
            </w:r>
          </w:p>
        </w:tc>
        <w:tc>
          <w:tcPr>
            <w:tcW w:w="855" w:type="dxa"/>
            <w:tcBorders>
              <w:top w:val="nil"/>
              <w:left w:val="nil"/>
              <w:bottom w:val="nil"/>
              <w:right w:val="nil"/>
            </w:tcBorders>
            <w:tcMar>
              <w:top w:w="0" w:type="dxa"/>
              <w:left w:w="100" w:type="dxa"/>
              <w:bottom w:w="0" w:type="dxa"/>
              <w:right w:w="100" w:type="dxa"/>
            </w:tcMar>
          </w:tcPr>
          <w:p w14:paraId="730044CC"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120</w:t>
            </w:r>
          </w:p>
        </w:tc>
        <w:tc>
          <w:tcPr>
            <w:tcW w:w="855" w:type="dxa"/>
            <w:tcBorders>
              <w:top w:val="nil"/>
              <w:left w:val="nil"/>
              <w:bottom w:val="nil"/>
              <w:right w:val="nil"/>
            </w:tcBorders>
            <w:tcMar>
              <w:top w:w="0" w:type="dxa"/>
              <w:left w:w="100" w:type="dxa"/>
              <w:bottom w:w="0" w:type="dxa"/>
              <w:right w:w="100" w:type="dxa"/>
            </w:tcMar>
          </w:tcPr>
          <w:p w14:paraId="6C5C28CA"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110</w:t>
            </w:r>
          </w:p>
        </w:tc>
        <w:tc>
          <w:tcPr>
            <w:tcW w:w="855" w:type="dxa"/>
            <w:tcBorders>
              <w:top w:val="nil"/>
              <w:left w:val="nil"/>
              <w:bottom w:val="nil"/>
              <w:right w:val="nil"/>
            </w:tcBorders>
            <w:tcMar>
              <w:top w:w="0" w:type="dxa"/>
              <w:left w:w="100" w:type="dxa"/>
              <w:bottom w:w="0" w:type="dxa"/>
              <w:right w:w="100" w:type="dxa"/>
            </w:tcMar>
          </w:tcPr>
          <w:p w14:paraId="2695AFC4"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110</w:t>
            </w:r>
          </w:p>
        </w:tc>
      </w:tr>
      <w:tr w:rsidR="002F26E4" w14:paraId="58613D78" w14:textId="77777777">
        <w:trPr>
          <w:trHeight w:val="226"/>
        </w:trPr>
        <w:tc>
          <w:tcPr>
            <w:tcW w:w="990" w:type="dxa"/>
            <w:tcBorders>
              <w:top w:val="nil"/>
              <w:left w:val="nil"/>
              <w:bottom w:val="nil"/>
              <w:right w:val="nil"/>
            </w:tcBorders>
            <w:tcMar>
              <w:top w:w="0" w:type="dxa"/>
              <w:left w:w="100" w:type="dxa"/>
              <w:bottom w:w="0" w:type="dxa"/>
              <w:right w:w="100" w:type="dxa"/>
            </w:tcMar>
          </w:tcPr>
          <w:p w14:paraId="19AEF509"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C.F.</w:t>
            </w:r>
          </w:p>
        </w:tc>
        <w:tc>
          <w:tcPr>
            <w:tcW w:w="720" w:type="dxa"/>
            <w:tcBorders>
              <w:top w:val="nil"/>
              <w:left w:val="nil"/>
              <w:bottom w:val="nil"/>
              <w:right w:val="nil"/>
            </w:tcBorders>
            <w:tcMar>
              <w:top w:w="0" w:type="dxa"/>
              <w:left w:w="100" w:type="dxa"/>
              <w:bottom w:w="0" w:type="dxa"/>
              <w:right w:w="100" w:type="dxa"/>
            </w:tcMar>
          </w:tcPr>
          <w:p w14:paraId="67FB28B8"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2.4e+04</w:t>
            </w:r>
          </w:p>
        </w:tc>
        <w:tc>
          <w:tcPr>
            <w:tcW w:w="855" w:type="dxa"/>
            <w:tcBorders>
              <w:top w:val="nil"/>
              <w:left w:val="nil"/>
              <w:bottom w:val="nil"/>
              <w:right w:val="nil"/>
            </w:tcBorders>
            <w:tcMar>
              <w:top w:w="0" w:type="dxa"/>
              <w:left w:w="100" w:type="dxa"/>
              <w:bottom w:w="0" w:type="dxa"/>
              <w:right w:w="100" w:type="dxa"/>
            </w:tcMar>
          </w:tcPr>
          <w:p w14:paraId="2955FB81"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2.28e+04</w:t>
            </w:r>
          </w:p>
        </w:tc>
        <w:tc>
          <w:tcPr>
            <w:tcW w:w="855" w:type="dxa"/>
            <w:tcBorders>
              <w:top w:val="nil"/>
              <w:left w:val="nil"/>
              <w:bottom w:val="nil"/>
              <w:right w:val="nil"/>
            </w:tcBorders>
            <w:tcMar>
              <w:top w:w="0" w:type="dxa"/>
              <w:left w:w="100" w:type="dxa"/>
              <w:bottom w:w="0" w:type="dxa"/>
              <w:right w:w="100" w:type="dxa"/>
            </w:tcMar>
          </w:tcPr>
          <w:p w14:paraId="629E437A"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5.05e+04</w:t>
            </w:r>
          </w:p>
        </w:tc>
        <w:tc>
          <w:tcPr>
            <w:tcW w:w="855" w:type="dxa"/>
            <w:tcBorders>
              <w:top w:val="nil"/>
              <w:left w:val="nil"/>
              <w:bottom w:val="nil"/>
              <w:right w:val="nil"/>
            </w:tcBorders>
            <w:tcMar>
              <w:top w:w="0" w:type="dxa"/>
              <w:left w:w="100" w:type="dxa"/>
              <w:bottom w:w="0" w:type="dxa"/>
              <w:right w:w="100" w:type="dxa"/>
            </w:tcMar>
          </w:tcPr>
          <w:p w14:paraId="6C8F8153"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4.62e+04</w:t>
            </w:r>
          </w:p>
        </w:tc>
      </w:tr>
      <w:tr w:rsidR="002F26E4" w14:paraId="6BABA84B" w14:textId="77777777">
        <w:trPr>
          <w:trHeight w:val="226"/>
        </w:trPr>
        <w:tc>
          <w:tcPr>
            <w:tcW w:w="990" w:type="dxa"/>
            <w:tcBorders>
              <w:top w:val="nil"/>
              <w:left w:val="nil"/>
              <w:bottom w:val="nil"/>
              <w:right w:val="nil"/>
            </w:tcBorders>
            <w:tcMar>
              <w:top w:w="0" w:type="dxa"/>
              <w:left w:w="100" w:type="dxa"/>
              <w:bottom w:w="0" w:type="dxa"/>
              <w:right w:w="100" w:type="dxa"/>
            </w:tcMar>
          </w:tcPr>
          <w:p w14:paraId="25800939"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F</w:t>
            </w:r>
          </w:p>
        </w:tc>
        <w:tc>
          <w:tcPr>
            <w:tcW w:w="720" w:type="dxa"/>
            <w:tcBorders>
              <w:top w:val="nil"/>
              <w:left w:val="nil"/>
              <w:bottom w:val="nil"/>
              <w:right w:val="nil"/>
            </w:tcBorders>
            <w:tcMar>
              <w:top w:w="0" w:type="dxa"/>
              <w:left w:w="100" w:type="dxa"/>
              <w:bottom w:w="0" w:type="dxa"/>
              <w:right w:w="100" w:type="dxa"/>
            </w:tcMar>
          </w:tcPr>
          <w:p w14:paraId="3BEEA760"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0.295</w:t>
            </w:r>
          </w:p>
        </w:tc>
        <w:tc>
          <w:tcPr>
            <w:tcW w:w="855" w:type="dxa"/>
            <w:tcBorders>
              <w:top w:val="nil"/>
              <w:left w:val="nil"/>
              <w:bottom w:val="nil"/>
              <w:right w:val="nil"/>
            </w:tcBorders>
            <w:tcMar>
              <w:top w:w="0" w:type="dxa"/>
              <w:left w:w="100" w:type="dxa"/>
              <w:bottom w:w="0" w:type="dxa"/>
              <w:right w:w="100" w:type="dxa"/>
            </w:tcMar>
          </w:tcPr>
          <w:p w14:paraId="4D97D548"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0.297</w:t>
            </w:r>
          </w:p>
        </w:tc>
        <w:tc>
          <w:tcPr>
            <w:tcW w:w="855" w:type="dxa"/>
            <w:tcBorders>
              <w:top w:val="nil"/>
              <w:left w:val="nil"/>
              <w:bottom w:val="nil"/>
              <w:right w:val="nil"/>
            </w:tcBorders>
            <w:tcMar>
              <w:top w:w="0" w:type="dxa"/>
              <w:left w:w="100" w:type="dxa"/>
              <w:bottom w:w="0" w:type="dxa"/>
              <w:right w:w="100" w:type="dxa"/>
            </w:tcMar>
          </w:tcPr>
          <w:p w14:paraId="54DE08F7"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0.137</w:t>
            </w:r>
          </w:p>
        </w:tc>
        <w:tc>
          <w:tcPr>
            <w:tcW w:w="855" w:type="dxa"/>
            <w:tcBorders>
              <w:top w:val="nil"/>
              <w:left w:val="nil"/>
              <w:bottom w:val="nil"/>
              <w:right w:val="nil"/>
            </w:tcBorders>
            <w:tcMar>
              <w:top w:w="0" w:type="dxa"/>
              <w:left w:w="100" w:type="dxa"/>
              <w:bottom w:w="0" w:type="dxa"/>
              <w:right w:w="100" w:type="dxa"/>
            </w:tcMar>
          </w:tcPr>
          <w:p w14:paraId="650AD574"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0.127</w:t>
            </w:r>
          </w:p>
        </w:tc>
      </w:tr>
      <w:tr w:rsidR="002F26E4" w14:paraId="51667B73" w14:textId="77777777">
        <w:trPr>
          <w:trHeight w:val="226"/>
        </w:trPr>
        <w:tc>
          <w:tcPr>
            <w:tcW w:w="990" w:type="dxa"/>
            <w:tcBorders>
              <w:top w:val="nil"/>
              <w:left w:val="nil"/>
              <w:bottom w:val="nil"/>
              <w:right w:val="nil"/>
            </w:tcBorders>
            <w:tcMar>
              <w:top w:w="0" w:type="dxa"/>
              <w:left w:w="100" w:type="dxa"/>
              <w:bottom w:w="0" w:type="dxa"/>
              <w:right w:w="100" w:type="dxa"/>
            </w:tcMar>
          </w:tcPr>
          <w:p w14:paraId="33642754"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 xml:space="preserve">Clorofila </w:t>
            </w:r>
          </w:p>
        </w:tc>
        <w:tc>
          <w:tcPr>
            <w:tcW w:w="720" w:type="dxa"/>
            <w:tcBorders>
              <w:top w:val="nil"/>
              <w:left w:val="nil"/>
              <w:bottom w:val="nil"/>
              <w:right w:val="nil"/>
            </w:tcBorders>
            <w:tcMar>
              <w:top w:w="0" w:type="dxa"/>
              <w:left w:w="100" w:type="dxa"/>
              <w:bottom w:w="0" w:type="dxa"/>
              <w:right w:w="100" w:type="dxa"/>
            </w:tcMar>
          </w:tcPr>
          <w:p w14:paraId="24459284"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36.5</w:t>
            </w:r>
          </w:p>
        </w:tc>
        <w:tc>
          <w:tcPr>
            <w:tcW w:w="855" w:type="dxa"/>
            <w:tcBorders>
              <w:top w:val="nil"/>
              <w:left w:val="nil"/>
              <w:bottom w:val="nil"/>
              <w:right w:val="nil"/>
            </w:tcBorders>
            <w:tcMar>
              <w:top w:w="0" w:type="dxa"/>
              <w:left w:w="100" w:type="dxa"/>
              <w:bottom w:w="0" w:type="dxa"/>
              <w:right w:w="100" w:type="dxa"/>
            </w:tcMar>
          </w:tcPr>
          <w:p w14:paraId="1C1292FE"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37.6</w:t>
            </w:r>
          </w:p>
        </w:tc>
        <w:tc>
          <w:tcPr>
            <w:tcW w:w="855" w:type="dxa"/>
            <w:tcBorders>
              <w:top w:val="nil"/>
              <w:left w:val="nil"/>
              <w:bottom w:val="nil"/>
              <w:right w:val="nil"/>
            </w:tcBorders>
            <w:tcMar>
              <w:top w:w="0" w:type="dxa"/>
              <w:left w:w="100" w:type="dxa"/>
              <w:bottom w:w="0" w:type="dxa"/>
              <w:right w:w="100" w:type="dxa"/>
            </w:tcMar>
          </w:tcPr>
          <w:p w14:paraId="0F9DE73A"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47.8</w:t>
            </w:r>
          </w:p>
        </w:tc>
        <w:tc>
          <w:tcPr>
            <w:tcW w:w="855" w:type="dxa"/>
            <w:tcBorders>
              <w:top w:val="nil"/>
              <w:left w:val="nil"/>
              <w:bottom w:val="nil"/>
              <w:right w:val="nil"/>
            </w:tcBorders>
            <w:tcMar>
              <w:top w:w="0" w:type="dxa"/>
              <w:left w:w="100" w:type="dxa"/>
              <w:bottom w:w="0" w:type="dxa"/>
              <w:right w:w="100" w:type="dxa"/>
            </w:tcMar>
          </w:tcPr>
          <w:p w14:paraId="37BC6474"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47.2</w:t>
            </w:r>
          </w:p>
        </w:tc>
      </w:tr>
      <w:tr w:rsidR="002F26E4" w14:paraId="75C7C6F4" w14:textId="77777777">
        <w:trPr>
          <w:trHeight w:val="509"/>
        </w:trPr>
        <w:tc>
          <w:tcPr>
            <w:tcW w:w="990" w:type="dxa"/>
            <w:tcBorders>
              <w:top w:val="nil"/>
              <w:left w:val="nil"/>
              <w:bottom w:val="single" w:sz="5" w:space="0" w:color="000000"/>
              <w:right w:val="nil"/>
            </w:tcBorders>
            <w:tcMar>
              <w:top w:w="0" w:type="dxa"/>
              <w:left w:w="100" w:type="dxa"/>
              <w:bottom w:w="0" w:type="dxa"/>
              <w:right w:w="100" w:type="dxa"/>
            </w:tcMar>
          </w:tcPr>
          <w:p w14:paraId="639AC54A"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Ciano-</w:t>
            </w:r>
          </w:p>
          <w:p w14:paraId="438F91E8"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proofErr w:type="spellStart"/>
            <w:r>
              <w:rPr>
                <w:rFonts w:ascii="Arial" w:eastAsia="Arial" w:hAnsi="Arial" w:cs="Arial"/>
                <w:sz w:val="20"/>
                <w:szCs w:val="20"/>
              </w:rPr>
              <w:t>bacteria</w:t>
            </w:r>
            <w:proofErr w:type="spellEnd"/>
          </w:p>
        </w:tc>
        <w:tc>
          <w:tcPr>
            <w:tcW w:w="720" w:type="dxa"/>
            <w:tcBorders>
              <w:top w:val="nil"/>
              <w:left w:val="nil"/>
              <w:bottom w:val="single" w:sz="5" w:space="0" w:color="000000"/>
              <w:right w:val="nil"/>
            </w:tcBorders>
            <w:tcMar>
              <w:top w:w="0" w:type="dxa"/>
              <w:left w:w="100" w:type="dxa"/>
              <w:bottom w:w="0" w:type="dxa"/>
              <w:right w:w="100" w:type="dxa"/>
            </w:tcMar>
          </w:tcPr>
          <w:p w14:paraId="75DD4BF1"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1.05e+04</w:t>
            </w:r>
          </w:p>
        </w:tc>
        <w:tc>
          <w:tcPr>
            <w:tcW w:w="855" w:type="dxa"/>
            <w:tcBorders>
              <w:top w:val="nil"/>
              <w:left w:val="nil"/>
              <w:bottom w:val="single" w:sz="5" w:space="0" w:color="000000"/>
              <w:right w:val="nil"/>
            </w:tcBorders>
            <w:tcMar>
              <w:top w:w="0" w:type="dxa"/>
              <w:left w:w="100" w:type="dxa"/>
              <w:bottom w:w="0" w:type="dxa"/>
              <w:right w:w="100" w:type="dxa"/>
            </w:tcMar>
          </w:tcPr>
          <w:p w14:paraId="45B75483"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1.07e+04</w:t>
            </w:r>
          </w:p>
        </w:tc>
        <w:tc>
          <w:tcPr>
            <w:tcW w:w="855" w:type="dxa"/>
            <w:tcBorders>
              <w:top w:val="nil"/>
              <w:left w:val="nil"/>
              <w:bottom w:val="single" w:sz="5" w:space="0" w:color="000000"/>
              <w:right w:val="nil"/>
            </w:tcBorders>
            <w:tcMar>
              <w:top w:w="0" w:type="dxa"/>
              <w:left w:w="100" w:type="dxa"/>
              <w:bottom w:w="0" w:type="dxa"/>
              <w:right w:w="100" w:type="dxa"/>
            </w:tcMar>
          </w:tcPr>
          <w:p w14:paraId="2531F816"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1.49e+04</w:t>
            </w:r>
          </w:p>
        </w:tc>
        <w:tc>
          <w:tcPr>
            <w:tcW w:w="855" w:type="dxa"/>
            <w:tcBorders>
              <w:top w:val="nil"/>
              <w:left w:val="nil"/>
              <w:bottom w:val="single" w:sz="5" w:space="0" w:color="000000"/>
              <w:right w:val="nil"/>
            </w:tcBorders>
            <w:tcMar>
              <w:top w:w="0" w:type="dxa"/>
              <w:left w:w="100" w:type="dxa"/>
              <w:bottom w:w="0" w:type="dxa"/>
              <w:right w:w="100" w:type="dxa"/>
            </w:tcMar>
          </w:tcPr>
          <w:p w14:paraId="09073D4F" w14:textId="77777777" w:rsidR="002F26E4" w:rsidRDefault="00000000">
            <w:pPr>
              <w:pBdr>
                <w:top w:val="nil"/>
                <w:left w:val="nil"/>
                <w:bottom w:val="nil"/>
                <w:right w:val="nil"/>
                <w:between w:val="nil"/>
              </w:pBdr>
              <w:spacing w:before="0" w:after="0" w:line="240" w:lineRule="auto"/>
              <w:jc w:val="center"/>
              <w:rPr>
                <w:rFonts w:ascii="Arial" w:eastAsia="Arial" w:hAnsi="Arial" w:cs="Arial"/>
                <w:sz w:val="20"/>
                <w:szCs w:val="20"/>
              </w:rPr>
            </w:pPr>
            <w:r>
              <w:rPr>
                <w:rFonts w:ascii="Arial" w:eastAsia="Arial" w:hAnsi="Arial" w:cs="Arial"/>
                <w:sz w:val="20"/>
                <w:szCs w:val="20"/>
              </w:rPr>
              <w:t>1.44e+04</w:t>
            </w:r>
          </w:p>
        </w:tc>
      </w:tr>
    </w:tbl>
    <w:p w14:paraId="0C2874E2" w14:textId="77777777" w:rsidR="002F26E4" w:rsidRDefault="002F26E4">
      <w:pPr>
        <w:pBdr>
          <w:top w:val="nil"/>
          <w:left w:val="nil"/>
          <w:bottom w:val="nil"/>
          <w:right w:val="nil"/>
          <w:between w:val="nil"/>
        </w:pBdr>
        <w:spacing w:before="0" w:after="0" w:line="240" w:lineRule="auto"/>
        <w:rPr>
          <w:rFonts w:ascii="Arial" w:eastAsia="Arial" w:hAnsi="Arial" w:cs="Arial"/>
          <w:sz w:val="20"/>
          <w:szCs w:val="20"/>
        </w:rPr>
      </w:pPr>
    </w:p>
    <w:p w14:paraId="0718A758" w14:textId="77777777" w:rsidR="002F26E4" w:rsidRDefault="00000000">
      <w:pPr>
        <w:pBdr>
          <w:top w:val="nil"/>
          <w:left w:val="nil"/>
          <w:bottom w:val="nil"/>
          <w:right w:val="nil"/>
          <w:between w:val="nil"/>
        </w:pBdr>
        <w:spacing w:before="0" w:after="0" w:line="240" w:lineRule="auto"/>
        <w:rPr>
          <w:rFonts w:ascii="Arial" w:eastAsia="Arial" w:hAnsi="Arial" w:cs="Arial"/>
          <w:sz w:val="20"/>
          <w:szCs w:val="20"/>
        </w:rPr>
      </w:pPr>
      <w:r>
        <w:rPr>
          <w:rFonts w:ascii="Arial" w:eastAsia="Arial" w:hAnsi="Arial" w:cs="Arial"/>
          <w:sz w:val="20"/>
          <w:szCs w:val="20"/>
        </w:rPr>
        <w:t xml:space="preserve">O método tradicional sinalizou quase metade das observações como outliers (IQR 47,4%), o que é excessivo e pouco útil operacionalmente; já o detector de ML sinalizou de 5% a 7% e concentra-se nos pontos mais anômalos. O </w:t>
      </w:r>
      <w:r>
        <w:rPr>
          <w:rFonts w:ascii="Arial" w:eastAsia="Arial" w:hAnsi="Arial" w:cs="Arial"/>
          <w:sz w:val="20"/>
          <w:szCs w:val="20"/>
        </w:rPr>
        <w:t xml:space="preserve">KNN mede, para cada observação, a distância média aos seus </w:t>
      </w:r>
      <w:r>
        <w:rPr>
          <w:rFonts w:ascii="Arial" w:eastAsia="Arial" w:hAnsi="Arial" w:cs="Arial"/>
          <w:i/>
          <w:iCs/>
          <w:sz w:val="20"/>
          <w:szCs w:val="20"/>
        </w:rPr>
        <w:t>k</w:t>
      </w:r>
      <w:r>
        <w:rPr>
          <w:rFonts w:ascii="Arial" w:eastAsia="Arial" w:hAnsi="Arial" w:cs="Arial"/>
          <w:sz w:val="20"/>
          <w:szCs w:val="20"/>
        </w:rPr>
        <w:t xml:space="preserve"> vizinhos mais próximos: pontos normais ficam em regiões densas, com vizinhos próximos; </w:t>
      </w:r>
      <w:r>
        <w:rPr>
          <w:rFonts w:ascii="Arial" w:eastAsia="Arial" w:hAnsi="Arial" w:cs="Arial"/>
          <w:i/>
          <w:iCs/>
          <w:sz w:val="20"/>
          <w:szCs w:val="20"/>
        </w:rPr>
        <w:t>outliers</w:t>
      </w:r>
      <w:r>
        <w:rPr>
          <w:rFonts w:ascii="Arial" w:eastAsia="Arial" w:hAnsi="Arial" w:cs="Arial"/>
          <w:sz w:val="20"/>
          <w:szCs w:val="20"/>
        </w:rPr>
        <w:t xml:space="preserve"> ficam isolados, com distâncias grandes. Marcam-se como anômalas as observações de maior distância, </w:t>
      </w:r>
      <w:proofErr w:type="spellStart"/>
      <w:r>
        <w:rPr>
          <w:rFonts w:ascii="Arial" w:eastAsia="Arial" w:hAnsi="Arial" w:cs="Arial"/>
          <w:i/>
          <w:iCs/>
          <w:sz w:val="20"/>
          <w:szCs w:val="20"/>
        </w:rPr>
        <w:t>contamination</w:t>
      </w:r>
      <w:proofErr w:type="spellEnd"/>
      <w:r>
        <w:rPr>
          <w:rFonts w:ascii="Arial" w:eastAsia="Arial" w:hAnsi="Arial" w:cs="Arial"/>
          <w:i/>
          <w:iCs/>
          <w:sz w:val="20"/>
          <w:szCs w:val="20"/>
        </w:rPr>
        <w:t xml:space="preserve"> </w:t>
      </w:r>
      <w:r>
        <w:rPr>
          <w:rFonts w:ascii="Arial" w:eastAsia="Arial" w:hAnsi="Arial" w:cs="Arial"/>
          <w:sz w:val="20"/>
          <w:szCs w:val="20"/>
        </w:rPr>
        <w:t>= 0,07.</w:t>
      </w:r>
      <w:r>
        <w:t xml:space="preserve"> Esse valor situa-se no platô de maior estabilidade da calibração por validação cruzada (índice de Jaccard ≈ 0,80–0,82 para contamination entre 0,06 e 0,08), tendo sido adotado como a escolha mais parcimoniosa (menos observações sinalizadas) dentro desse platô.</w:t>
      </w:r>
    </w:p>
    <w:p w14:paraId="57D89902" w14:textId="77777777" w:rsidR="002F26E4" w:rsidRDefault="002F26E4">
      <w:pPr>
        <w:pBdr>
          <w:top w:val="nil"/>
          <w:left w:val="nil"/>
          <w:bottom w:val="nil"/>
          <w:right w:val="nil"/>
          <w:between w:val="nil"/>
        </w:pBdr>
        <w:spacing w:before="0" w:after="0" w:line="240" w:lineRule="auto"/>
        <w:rPr>
          <w:rFonts w:ascii="Arial" w:eastAsia="Arial" w:hAnsi="Arial" w:cs="Arial"/>
          <w:sz w:val="20"/>
          <w:szCs w:val="20"/>
        </w:rPr>
      </w:pPr>
    </w:p>
    <w:p w14:paraId="2B72CADA" w14:textId="77777777" w:rsidR="002F26E4" w:rsidRDefault="00000000">
      <w:pPr>
        <w:spacing w:before="120" w:after="120" w:line="240" w:lineRule="auto"/>
        <w:jc w:val="center"/>
        <w:rPr>
          <w:rFonts w:ascii="Arial" w:eastAsia="Arial" w:hAnsi="Arial" w:cs="Arial"/>
          <w:sz w:val="26"/>
          <w:szCs w:val="26"/>
        </w:rPr>
      </w:pPr>
      <w:r>
        <w:rPr>
          <w:rFonts w:ascii="Arial" w:eastAsia="Arial" w:hAnsi="Arial" w:cs="Arial"/>
          <w:b/>
          <w:bCs/>
          <w:sz w:val="26"/>
          <w:szCs w:val="26"/>
        </w:rPr>
        <w:t>Conclusões</w:t>
      </w:r>
    </w:p>
    <w:p w14:paraId="6DDCE0F6" w14:textId="77777777" w:rsidR="002F26E4" w:rsidRDefault="00000000">
      <w:pPr>
        <w:spacing w:before="0" w:after="0" w:line="240" w:lineRule="auto"/>
        <w:rPr>
          <w:rFonts w:ascii="Arial" w:eastAsia="Arial" w:hAnsi="Arial" w:cs="Arial"/>
          <w:sz w:val="20"/>
          <w:szCs w:val="20"/>
        </w:rPr>
      </w:pPr>
      <w:r>
        <w:rPr>
          <w:rFonts w:ascii="Arial" w:eastAsia="Arial" w:hAnsi="Arial" w:cs="Arial"/>
          <w:sz w:val="20"/>
          <w:szCs w:val="20"/>
        </w:rPr>
        <w:t>O trabalho organizou e analisou, de ponta a ponta e de forma reprodutível, uma base histórica de qualidade da água bruta do rio Piracicaba. No pré-processamento, a regra dos 30% e a imputação combinada (média/mediana e KNN) mantiveram 16 das 23 variáveis sem distorcer as distribuições.</w:t>
      </w:r>
    </w:p>
    <w:p w14:paraId="4DAF406B" w14:textId="77777777" w:rsidR="002F26E4" w:rsidRDefault="00000000">
      <w:pPr>
        <w:spacing w:before="0" w:after="0" w:line="240" w:lineRule="auto"/>
        <w:rPr>
          <w:rFonts w:ascii="Arial" w:eastAsia="Arial" w:hAnsi="Arial" w:cs="Arial"/>
          <w:sz w:val="20"/>
          <w:szCs w:val="20"/>
        </w:rPr>
      </w:pPr>
      <w:r>
        <w:rPr>
          <w:rFonts w:ascii="Arial" w:eastAsia="Arial" w:hAnsi="Arial" w:cs="Arial"/>
          <w:sz w:val="20"/>
          <w:szCs w:val="20"/>
        </w:rPr>
        <w:t xml:space="preserve"> </w:t>
      </w:r>
    </w:p>
    <w:p w14:paraId="574716DF" w14:textId="77777777" w:rsidR="002F26E4" w:rsidRDefault="002F26E4">
      <w:pPr>
        <w:spacing w:before="0" w:after="0" w:line="240" w:lineRule="auto"/>
        <w:rPr>
          <w:rFonts w:ascii="Arial" w:eastAsia="Arial" w:hAnsi="Arial" w:cs="Arial"/>
          <w:sz w:val="20"/>
          <w:szCs w:val="20"/>
        </w:rPr>
      </w:pPr>
    </w:p>
    <w:p w14:paraId="5D454639" w14:textId="77777777" w:rsidR="002F26E4" w:rsidRDefault="00000000">
      <w:pPr>
        <w:spacing w:before="0" w:after="0" w:line="240" w:lineRule="auto"/>
        <w:rPr>
          <w:rFonts w:ascii="Arial" w:eastAsia="Arial" w:hAnsi="Arial" w:cs="Arial"/>
          <w:sz w:val="20"/>
          <w:szCs w:val="20"/>
        </w:rPr>
      </w:pPr>
      <w:r>
        <w:rPr>
          <w:rFonts w:ascii="Arial" w:eastAsia="Arial" w:hAnsi="Arial" w:cs="Arial"/>
          <w:sz w:val="20"/>
          <w:szCs w:val="20"/>
        </w:rPr>
        <w:t>Os autores declaram não haver conflito de interesses.</w:t>
      </w:r>
    </w:p>
    <w:p w14:paraId="45A3D10C" w14:textId="77777777" w:rsidR="002F26E4" w:rsidRDefault="002F26E4">
      <w:pPr>
        <w:spacing w:before="0" w:after="0" w:line="240" w:lineRule="auto"/>
        <w:rPr>
          <w:rFonts w:ascii="Arial" w:eastAsia="Arial" w:hAnsi="Arial" w:cs="Arial"/>
          <w:sz w:val="20"/>
          <w:szCs w:val="20"/>
          <w:highlight w:val="yellow"/>
        </w:rPr>
      </w:pPr>
    </w:p>
    <w:p w14:paraId="3897991E" w14:textId="77777777" w:rsidR="002F26E4" w:rsidRDefault="002F26E4">
      <w:pPr>
        <w:spacing w:before="0" w:after="0" w:line="240" w:lineRule="auto"/>
        <w:rPr>
          <w:rFonts w:ascii="Arial" w:eastAsia="Arial" w:hAnsi="Arial" w:cs="Arial"/>
          <w:sz w:val="20"/>
          <w:szCs w:val="20"/>
          <w:highlight w:val="yellow"/>
        </w:rPr>
      </w:pPr>
    </w:p>
    <w:p w14:paraId="2AD9F2FC" w14:textId="77777777" w:rsidR="002F26E4" w:rsidRDefault="00000000">
      <w:pPr>
        <w:spacing w:before="0" w:after="0" w:line="240" w:lineRule="auto"/>
        <w:rPr>
          <w:rFonts w:ascii="Arial" w:eastAsia="Arial" w:hAnsi="Arial" w:cs="Arial"/>
          <w:sz w:val="20"/>
          <w:szCs w:val="20"/>
        </w:rPr>
      </w:pPr>
      <w:proofErr w:type="spellStart"/>
      <w:r>
        <w:rPr>
          <w:rFonts w:ascii="Arial" w:eastAsia="Arial" w:hAnsi="Arial" w:cs="Arial"/>
          <w:sz w:val="20"/>
          <w:szCs w:val="20"/>
        </w:rPr>
        <w:t>Patricia</w:t>
      </w:r>
      <w:proofErr w:type="spellEnd"/>
      <w:r>
        <w:rPr>
          <w:rFonts w:ascii="Arial" w:eastAsia="Arial" w:hAnsi="Arial" w:cs="Arial"/>
          <w:sz w:val="20"/>
          <w:szCs w:val="20"/>
        </w:rPr>
        <w:t xml:space="preserve"> Angélica Alves Marques e Ângela Silviane Moura Cunha Soares conceberam e planejaram o estudo. Sofia Tostes da Cunha e Menezes, Guilherme </w:t>
      </w:r>
      <w:proofErr w:type="spellStart"/>
      <w:r>
        <w:rPr>
          <w:rFonts w:ascii="Arial" w:eastAsia="Arial" w:hAnsi="Arial" w:cs="Arial"/>
          <w:sz w:val="20"/>
          <w:szCs w:val="20"/>
        </w:rPr>
        <w:t>Gramuglia</w:t>
      </w:r>
      <w:proofErr w:type="spellEnd"/>
      <w:r>
        <w:rPr>
          <w:rFonts w:ascii="Arial" w:eastAsia="Arial" w:hAnsi="Arial" w:cs="Arial"/>
          <w:sz w:val="20"/>
          <w:szCs w:val="20"/>
        </w:rPr>
        <w:t xml:space="preserve"> </w:t>
      </w:r>
      <w:proofErr w:type="spellStart"/>
      <w:r>
        <w:rPr>
          <w:rFonts w:ascii="Arial" w:eastAsia="Arial" w:hAnsi="Arial" w:cs="Arial"/>
          <w:sz w:val="20"/>
          <w:szCs w:val="20"/>
        </w:rPr>
        <w:t>Betta</w:t>
      </w:r>
      <w:proofErr w:type="spellEnd"/>
      <w:r>
        <w:rPr>
          <w:rFonts w:ascii="Arial" w:eastAsia="Arial" w:hAnsi="Arial" w:cs="Arial"/>
          <w:sz w:val="20"/>
          <w:szCs w:val="20"/>
        </w:rPr>
        <w:t xml:space="preserve"> e Ângela Silviane Moura Cunha </w:t>
      </w:r>
      <w:proofErr w:type="gramStart"/>
      <w:r>
        <w:rPr>
          <w:rFonts w:ascii="Arial" w:eastAsia="Arial" w:hAnsi="Arial" w:cs="Arial"/>
          <w:sz w:val="20"/>
          <w:szCs w:val="20"/>
        </w:rPr>
        <w:t>Soares  realizaram</w:t>
      </w:r>
      <w:proofErr w:type="gramEnd"/>
      <w:r>
        <w:rPr>
          <w:rFonts w:ascii="Arial" w:eastAsia="Arial" w:hAnsi="Arial" w:cs="Arial"/>
          <w:sz w:val="20"/>
          <w:szCs w:val="20"/>
        </w:rPr>
        <w:t xml:space="preserve"> a coleta e análise dos dados. </w:t>
      </w:r>
      <w:proofErr w:type="spellStart"/>
      <w:r>
        <w:rPr>
          <w:rFonts w:ascii="Arial" w:eastAsia="Arial" w:hAnsi="Arial" w:cs="Arial"/>
          <w:sz w:val="20"/>
          <w:szCs w:val="20"/>
        </w:rPr>
        <w:t>Patricia</w:t>
      </w:r>
      <w:proofErr w:type="spellEnd"/>
      <w:r>
        <w:rPr>
          <w:rFonts w:ascii="Arial" w:eastAsia="Arial" w:hAnsi="Arial" w:cs="Arial"/>
          <w:sz w:val="20"/>
          <w:szCs w:val="20"/>
        </w:rPr>
        <w:t xml:space="preserve"> Angélica Alves Marques, Ângela Silviane Moura Cunha Soares, Sofia Tostes da Cunha e Menezes, Guilherme </w:t>
      </w:r>
      <w:proofErr w:type="spellStart"/>
      <w:r>
        <w:rPr>
          <w:rFonts w:ascii="Arial" w:eastAsia="Arial" w:hAnsi="Arial" w:cs="Arial"/>
          <w:sz w:val="20"/>
          <w:szCs w:val="20"/>
        </w:rPr>
        <w:t>Gramuglia</w:t>
      </w:r>
      <w:proofErr w:type="spellEnd"/>
      <w:r>
        <w:rPr>
          <w:rFonts w:ascii="Arial" w:eastAsia="Arial" w:hAnsi="Arial" w:cs="Arial"/>
          <w:sz w:val="20"/>
          <w:szCs w:val="20"/>
        </w:rPr>
        <w:t xml:space="preserve"> </w:t>
      </w:r>
      <w:proofErr w:type="spellStart"/>
      <w:r>
        <w:rPr>
          <w:rFonts w:ascii="Arial" w:eastAsia="Arial" w:hAnsi="Arial" w:cs="Arial"/>
          <w:sz w:val="20"/>
          <w:szCs w:val="20"/>
        </w:rPr>
        <w:t>Betta</w:t>
      </w:r>
      <w:proofErr w:type="spellEnd"/>
      <w:r>
        <w:rPr>
          <w:rFonts w:ascii="Arial" w:eastAsia="Arial" w:hAnsi="Arial" w:cs="Arial"/>
          <w:sz w:val="20"/>
          <w:szCs w:val="20"/>
        </w:rPr>
        <w:t xml:space="preserve"> participaram da redação e revisão final do manuscrito. Todos os autores aprovaram a versão final do resumo.</w:t>
      </w:r>
    </w:p>
    <w:p w14:paraId="064B7448" w14:textId="77777777" w:rsidR="002F26E4" w:rsidRDefault="002F26E4">
      <w:pPr>
        <w:spacing w:before="0" w:after="0" w:line="240" w:lineRule="auto"/>
        <w:rPr>
          <w:rFonts w:ascii="Arial" w:eastAsia="Arial" w:hAnsi="Arial" w:cs="Arial"/>
          <w:sz w:val="20"/>
          <w:szCs w:val="20"/>
        </w:rPr>
      </w:pPr>
    </w:p>
    <w:p w14:paraId="17B8B39E" w14:textId="77777777" w:rsidR="002F26E4" w:rsidRDefault="00000000">
      <w:pPr>
        <w:spacing w:before="0" w:after="0" w:line="240" w:lineRule="auto"/>
        <w:rPr>
          <w:rFonts w:ascii="Arial" w:eastAsia="Arial" w:hAnsi="Arial" w:cs="Arial"/>
          <w:sz w:val="20"/>
          <w:szCs w:val="20"/>
        </w:rPr>
      </w:pPr>
      <w:r>
        <w:rPr>
          <w:rFonts w:ascii="Arial" w:eastAsia="Arial" w:hAnsi="Arial" w:cs="Arial"/>
          <w:sz w:val="20"/>
          <w:szCs w:val="20"/>
        </w:rPr>
        <w:t>Bolsa PIBIC 100-2026 e FAPESP IC Processo 2025/19207-1.</w:t>
      </w:r>
    </w:p>
    <w:p w14:paraId="23CF767D" w14:textId="77777777" w:rsidR="002F26E4" w:rsidRDefault="002F26E4">
      <w:pPr>
        <w:spacing w:before="0" w:after="0" w:line="240" w:lineRule="auto"/>
        <w:rPr>
          <w:rFonts w:ascii="Arial" w:eastAsia="Arial" w:hAnsi="Arial" w:cs="Arial"/>
          <w:sz w:val="20"/>
          <w:szCs w:val="20"/>
        </w:rPr>
      </w:pPr>
    </w:p>
    <w:p w14:paraId="690154D3" w14:textId="77777777" w:rsidR="002F26E4" w:rsidRDefault="00000000">
      <w:pPr>
        <w:spacing w:before="120" w:after="120" w:line="240" w:lineRule="auto"/>
        <w:jc w:val="center"/>
        <w:rPr>
          <w:rFonts w:ascii="Arial" w:eastAsia="Arial" w:hAnsi="Arial" w:cs="Arial"/>
          <w:sz w:val="26"/>
          <w:szCs w:val="26"/>
        </w:rPr>
      </w:pPr>
      <w:r>
        <w:rPr>
          <w:rFonts w:ascii="Arial" w:eastAsia="Arial" w:hAnsi="Arial" w:cs="Arial"/>
          <w:b/>
          <w:bCs/>
          <w:sz w:val="26"/>
          <w:szCs w:val="26"/>
        </w:rPr>
        <w:t>Referências bibliográficas</w:t>
      </w:r>
    </w:p>
    <w:p w14:paraId="7320246D" w14:textId="77777777" w:rsidR="002F26E4" w:rsidRDefault="00000000">
      <w:pPr>
        <w:spacing w:before="0" w:after="0" w:line="240" w:lineRule="auto"/>
        <w:rPr>
          <w:rFonts w:ascii="Arial" w:eastAsia="Arial" w:hAnsi="Arial" w:cs="Arial"/>
          <w:sz w:val="20"/>
          <w:szCs w:val="20"/>
        </w:rPr>
      </w:pPr>
      <w:r>
        <w:rPr>
          <w:rFonts w:ascii="Arial" w:eastAsia="Arial" w:hAnsi="Arial" w:cs="Arial"/>
          <w:sz w:val="20"/>
          <w:szCs w:val="20"/>
        </w:rPr>
        <w:t>CONAMA. Resolução n. 357, de 17 de março de 2005. Ministério do Meio Ambiente, Brasil.</w:t>
      </w:r>
    </w:p>
    <w:sectPr w:rsidR="002F26E4">
      <w:type w:val="continuous"/>
      <w:pgSz w:w="11906" w:h="16838"/>
      <w:pgMar w:top="1871" w:right="1474" w:bottom="2381" w:left="1474" w:header="0" w:footer="0" w:gutter="0"/>
      <w:cols w:num="2" w:space="720" w:equalWidth="0">
        <w:col w:w="4251" w:space="454"/>
        <w:col w:w="4251"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8E18B" w14:textId="77777777" w:rsidR="005E00DB" w:rsidRDefault="005E00DB">
      <w:pPr>
        <w:spacing w:before="0" w:after="0" w:line="240" w:lineRule="auto"/>
      </w:pPr>
      <w:r>
        <w:separator/>
      </w:r>
    </w:p>
  </w:endnote>
  <w:endnote w:type="continuationSeparator" w:id="0">
    <w:p w14:paraId="19A207F6" w14:textId="77777777" w:rsidR="005E00DB" w:rsidRDefault="005E00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ABF4679-A96B-0F45-BE55-04F19564666F}"/>
    <w:embedBold r:id="rId2" w:fontKey="{F5593D3B-3ACA-B447-8F5C-8390F3738447}"/>
  </w:font>
  <w:font w:name="Times New Roman">
    <w:panose1 w:val="02020603050405020304"/>
    <w:charset w:val="00"/>
    <w:family w:val="roman"/>
    <w:pitch w:val="variable"/>
    <w:sig w:usb0="E0002EFF" w:usb1="C000785B" w:usb2="00000009" w:usb3="00000000" w:csb0="000001FF" w:csb1="00000000"/>
    <w:embedRegular r:id="rId3" w:fontKey="{4AD92202-CFC8-7543-9128-D3A08F21EBAE}"/>
  </w:font>
  <w:font w:name="Georgia">
    <w:panose1 w:val="02040502050405020303"/>
    <w:charset w:val="00"/>
    <w:family w:val="roman"/>
    <w:pitch w:val="variable"/>
    <w:sig w:usb0="00000287" w:usb1="00000000" w:usb2="00000000" w:usb3="00000000" w:csb0="0000009F" w:csb1="00000000"/>
    <w:embedItalic r:id="rId4" w:fontKey="{E1C83A21-CD18-484A-8AB8-A036E1D67F47}"/>
  </w:font>
  <w:font w:name="Arial">
    <w:panose1 w:val="020B0604020202020204"/>
    <w:charset w:val="00"/>
    <w:family w:val="swiss"/>
    <w:pitch w:val="variable"/>
    <w:sig w:usb0="E0002AFF" w:usb1="C0007843" w:usb2="00000009" w:usb3="00000000" w:csb0="000001FF" w:csb1="00000000"/>
    <w:embedRegular r:id="rId5" w:fontKey="{64FAD0F9-0E4E-1A4C-8D80-35DCFDA47EA8}"/>
    <w:embedBold r:id="rId6" w:fontKey="{6A8A3C09-891F-D54A-B0D7-D9EC344564A4}"/>
    <w:embedItalic r:id="rId7" w:fontKey="{602F6589-8493-7045-A868-E239FEA00BA9}"/>
  </w:font>
  <w:font w:name="Cambria">
    <w:panose1 w:val="02040503050406030204"/>
    <w:charset w:val="00"/>
    <w:family w:val="roman"/>
    <w:pitch w:val="variable"/>
    <w:sig w:usb0="E00002FF" w:usb1="400004FF" w:usb2="00000000" w:usb3="00000000" w:csb0="0000019F" w:csb1="00000000"/>
    <w:embedRegular r:id="rId8" w:fontKey="{C977D8C5-C7BB-2047-BD73-1687DE5900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B556" w14:textId="77777777" w:rsidR="005E00DB" w:rsidRDefault="005E00DB">
      <w:pPr>
        <w:spacing w:before="0" w:after="0" w:line="240" w:lineRule="auto"/>
      </w:pPr>
      <w:r>
        <w:separator/>
      </w:r>
    </w:p>
  </w:footnote>
  <w:footnote w:type="continuationSeparator" w:id="0">
    <w:p w14:paraId="3E47A8D3" w14:textId="77777777" w:rsidR="005E00DB" w:rsidRDefault="005E00D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EBE42" w14:textId="77777777" w:rsidR="002F26E4" w:rsidRDefault="00000000">
    <w:pPr>
      <w:pBdr>
        <w:top w:val="nil"/>
        <w:left w:val="nil"/>
        <w:bottom w:val="nil"/>
        <w:right w:val="nil"/>
        <w:between w:val="nil"/>
      </w:pBdr>
      <w:tabs>
        <w:tab w:val="center" w:pos="4252"/>
        <w:tab w:val="right" w:pos="8504"/>
      </w:tabs>
      <w:rPr>
        <w:color w:val="000000"/>
      </w:rPr>
    </w:pPr>
    <w:r>
      <w:rPr>
        <w:noProof/>
        <w:color w:val="000000"/>
      </w:rPr>
      <w:drawing>
        <wp:inline distT="0" distB="0" distL="114300" distR="114300" wp14:anchorId="1B1AE929" wp14:editId="726F9BA3">
          <wp:extent cx="1281430" cy="128079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81430" cy="128079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6E4"/>
    <w:rsid w:val="00020997"/>
    <w:rsid w:val="001E03E6"/>
    <w:rsid w:val="002F26E4"/>
    <w:rsid w:val="005E00DB"/>
    <w:rsid w:val="00D81083"/>
    <w:rsid w:val="00F450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AED3B4A"/>
  <w15:docId w15:val="{3BA9B685-324F-2848-8FBB-2C00869EB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xBQWApnZY3GH3SLoR6n4vF7wXg==">CgMxLjA4AHIhMU5OcWNuM1RweDlXZWl0aG1kSE5mdG1VTkFzcW9tU0hu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740</Words>
  <Characters>3997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sofia tostes</cp:lastModifiedBy>
  <cp:revision>3</cp:revision>
  <dcterms:created xsi:type="dcterms:W3CDTF">2026-08-15T18:23:00Z</dcterms:created>
  <dcterms:modified xsi:type="dcterms:W3CDTF">2026-08-15T21:21:00Z</dcterms:modified>
</cp:coreProperties>
</file>