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rtl w:val="0"/>
        </w:rPr>
        <w:t xml:space="preserve">BIODIGESTOR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cfe2f3" w:val="clear"/>
          <w:rtl w:val="0"/>
        </w:rPr>
        <w:t xml:space="preserve">Texto para Município de Varjota/CE - Assentamento Cajazeiras (id: 97)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Nome: Antônio de Nazaré Mesquita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Profissão: Agricultor Familiar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Fotos: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Arquivo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Antônio Nazaré e Luzanira – Biodigestor 01.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 município de Varjota - CE, o agricultor Antônio de Nazaré Mesquita utiliza o Biodigestor para produção de biogás e biofertilizante. Com essa tecnologia social, ele consegue destinar adequadamente os resíduos orgânicos produzidos em sua propriedade. Os resíduos orgânicos de animais e plantas são usados para a geração de biogás usado no fogão para cozinhar, e o rejeito deste sistema ele utiliza como um adubo orgânico que é incorporado ao solo para a nutrição de suas plantas, tornando desnecessário o uso de fertilizantes comerciais, trazendo economia na aquisição de insumos agrícolas e do gás de cozinha tradicional.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cfe2f3" w:val="clear"/>
          <w:rtl w:val="0"/>
        </w:rPr>
        <w:t xml:space="preserve">Texto para Município de Varjota/CE - Sítio Cajazeira (id: 98)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Nome: José Caetano Alves e Rosa Rodrigues Alves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Profissão: Agricultor Familiar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Fotos: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Arquivo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José Caetano e Rosa – Biodigestor 01.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 Sítio Cajazeiras, município de Varjota - CE, o casal de agricultores José Caetano Alves e Rosa Rodrigues Alves utilizam o Biodigestor para produção de biogás que é usado no fogão. Para abastecer o sistema de digestão dos resíduos orgânicos que geram o biogás, eles utilizam o esterco que é comprado na comunidade rural onde residem, fomentando a economia local. A compra do esterco não está sendo um fator limitante, pois eles relatam que a economia na compra do esterco, se comparado ao gás de cozinha comercial, é bem maior. Além deles utilizarem o resíduo do Biodigestor como adubo orgânico para as suas plantas.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cfe2f3" w:val="clear"/>
          <w:rtl w:val="0"/>
        </w:rPr>
        <w:t xml:space="preserve">Texto para Município de Sobral/CE - Sítio Casa Forte (id: 96)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Nome: Vanderlei Alves Pereira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highlight w:val="white"/>
          <w:rtl w:val="0"/>
        </w:rPr>
        <w:t xml:space="preserve">Profissão: Agricultor Familiar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Fotos: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Arquivo compactado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sobral_casaforte.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Nunito" w:cs="Nunito" w:eastAsia="Nunito" w:hAnsi="Nunito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 município de Sobral - CE, o agricultor Vanderlei Alves Pereira utiliza o Biodigestor para produção de biogás. Com o uso da tecnologia, ele destina adequadamente os resíduos orgânicos, utiliza para o biogás produzido no fogão para cozinhar, e o rejeito deste sistema ele utiliza como um adubo orgânico, tornando desnecessário o uso de fertilizantes comerciais, e consequentemente, economiza na aquisição de insumos agrícolas e do gás de cozinha tradicional.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