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sz w:val="24"/>
          <w:szCs w:val="24"/>
        </w:rPr>
      </w:pPr>
      <w:r w:rsidDel="00000000" w:rsidR="00000000" w:rsidRPr="00000000">
        <w:rPr>
          <w:sz w:val="24"/>
          <w:szCs w:val="24"/>
          <w:rtl w:val="0"/>
        </w:rPr>
        <w:t xml:space="preserve">Los documentos analizan la competencia March Machine Learning Mania 2026, cuyo objetivo es predecir la probabilidad de victoria en todos los posibles enfrentamientos del torneo NCAA de baloncesto, tanto masculino como femenino. Se trata de un problema de clasificación binaria probabilística donde no basta con acertar el resultado, sino que es fundamental estimar correctamente las probabilidades, ya que la evaluación se realiza mediante Log Loss, una métrica que penaliza fuertemente las predicciones con alta confianza que resultan incorrectas. Para ello, se dispone de una gran cantidad de datos históricos que incluyen resultados de partidos, estadísticas detalladas, rankings y seeds del torneo, lo que permite construir variables predictivas relevantes.</w:t>
      </w:r>
    </w:p>
    <w:p w:rsidR="00000000" w:rsidDel="00000000" w:rsidP="00000000" w:rsidRDefault="00000000" w:rsidRPr="00000000" w14:paraId="00000002">
      <w:pPr>
        <w:spacing w:after="240" w:before="240" w:line="360" w:lineRule="auto"/>
        <w:jc w:val="both"/>
        <w:rPr>
          <w:sz w:val="24"/>
          <w:szCs w:val="24"/>
        </w:rPr>
      </w:pPr>
      <w:r w:rsidDel="00000000" w:rsidR="00000000" w:rsidRPr="00000000">
        <w:rPr>
          <w:sz w:val="24"/>
          <w:szCs w:val="24"/>
          <w:rtl w:val="0"/>
        </w:rPr>
        <w:t xml:space="preserve">El enfoque recomendado sigue un pipeline completo de machine learning que inicia con el análisis exploratorio de datos, seguido de la creación de variables (feature engineering), donde destaca especialmente el uso del sistema Elo como la característica más importante para medir la fuerza relativa de los equipos. Estas variables suelen construirse como diferencias entre equipos para cada enfrentamiento, lo que mejora la capacidad del modelo y evita sesgos. Posteriormente, se entrenan modelos de clasificación como regresión logística, XGBoost o LightGBM, utilizando una validación temporal adecuada (Expanding Window) para evitar el uso de información futura. Un paso crítico es la calibración de probabilidades mediante técnicas como Platt scaling o isotonic regression, además de limitar los valores extremos para evitar penalizaciones elevadas en la métrica.</w:t>
      </w:r>
    </w:p>
    <w:p w:rsidR="00000000" w:rsidDel="00000000" w:rsidP="00000000" w:rsidRDefault="00000000" w:rsidRPr="00000000" w14:paraId="00000003">
      <w:pPr>
        <w:spacing w:after="240" w:before="240" w:line="360" w:lineRule="auto"/>
        <w:jc w:val="both"/>
        <w:rPr>
          <w:sz w:val="24"/>
          <w:szCs w:val="24"/>
        </w:rPr>
      </w:pPr>
      <w:r w:rsidDel="00000000" w:rsidR="00000000" w:rsidRPr="00000000">
        <w:rPr>
          <w:sz w:val="24"/>
          <w:szCs w:val="24"/>
          <w:rtl w:val="0"/>
        </w:rPr>
        <w:t xml:space="preserve">Finalmente, los documentos destacan que las soluciones más exitosas no necesariamente son las más complejas, sino aquellas que combinan buenas variables, validación correcta y probabilidades bien calibradas. También se recomienda el uso de ensembles y datos externos para mejorar el rendimiento. En conjunto, el éxito en esta competencia depende más de la calidad del modelado probabilístico y del proceso que del modelo en sí, enfatizando la importancia de evitar errores comunes como el sobreajuste, la validación incorrecta o las predicciones extremas.</w:t>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line="360" w:lineRule="auto"/>
        <w:jc w:val="both"/>
        <w:rPr>
          <w:b w:val="1"/>
          <w:bCs w:val="1"/>
          <w:sz w:val="24"/>
          <w:szCs w:val="24"/>
          <w:highlight w:val="yellow"/>
        </w:rPr>
      </w:pPr>
      <w:r w:rsidDel="00000000" w:rsidR="00000000" w:rsidRPr="00000000">
        <w:rPr>
          <w:b w:val="1"/>
          <w:bCs w:val="1"/>
          <w:sz w:val="24"/>
          <w:szCs w:val="24"/>
          <w:highlight w:val="yellow"/>
          <w:rtl w:val="0"/>
        </w:rPr>
        <w:t xml:space="preserve">Datos relevantes: </w:t>
      </w:r>
    </w:p>
    <w:p w:rsidR="00000000" w:rsidDel="00000000" w:rsidP="00000000" w:rsidRDefault="00000000" w:rsidRPr="00000000" w14:paraId="00000007">
      <w:pPr>
        <w:pStyle w:val="Heading2"/>
        <w:keepNext w:val="0"/>
        <w:keepLines w:val="0"/>
        <w:spacing w:after="80" w:line="360" w:lineRule="auto"/>
        <w:jc w:val="both"/>
        <w:rPr>
          <w:b w:val="1"/>
          <w:bCs w:val="1"/>
          <w:sz w:val="24"/>
          <w:szCs w:val="24"/>
        </w:rPr>
      </w:pPr>
      <w:bookmarkStart w:colFirst="0" w:colLast="0" w:name="_6vjtnh5enzvu" w:id="0"/>
      <w:bookmarkEnd w:id="0"/>
      <w:r w:rsidDel="00000000" w:rsidR="00000000" w:rsidRPr="00000000">
        <w:rPr>
          <w:b w:val="1"/>
          <w:bCs w:val="1"/>
          <w:sz w:val="24"/>
          <w:szCs w:val="24"/>
          <w:rtl w:val="0"/>
        </w:rPr>
        <w:t xml:space="preserve">Datos disponibles</w:t>
      </w:r>
    </w:p>
    <w:p w:rsidR="00000000" w:rsidDel="00000000" w:rsidP="00000000" w:rsidRDefault="00000000" w:rsidRPr="00000000" w14:paraId="00000008">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Históricos desde ~1985.</w:t>
      </w:r>
    </w:p>
    <w:p w:rsidR="00000000" w:rsidDel="00000000" w:rsidP="00000000" w:rsidRDefault="00000000" w:rsidRPr="00000000" w14:paraId="00000009">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Incluyen:</w:t>
      </w:r>
    </w:p>
    <w:p w:rsidR="00000000" w:rsidDel="00000000" w:rsidP="00000000" w:rsidRDefault="00000000" w:rsidRPr="00000000" w14:paraId="0000000A">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Resultados de partidos</w:t>
      </w:r>
    </w:p>
    <w:p w:rsidR="00000000" w:rsidDel="00000000" w:rsidP="00000000" w:rsidRDefault="00000000" w:rsidRPr="00000000" w14:paraId="0000000B">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Estadísticas detalladas (tiros, rebotes, etc.)</w:t>
      </w:r>
    </w:p>
    <w:p w:rsidR="00000000" w:rsidDel="00000000" w:rsidP="00000000" w:rsidRDefault="00000000" w:rsidRPr="00000000" w14:paraId="0000000C">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Seeds (ranking del torneo)</w:t>
      </w:r>
    </w:p>
    <w:p w:rsidR="00000000" w:rsidDel="00000000" w:rsidP="00000000" w:rsidRDefault="00000000" w:rsidRPr="00000000" w14:paraId="0000000D">
      <w:pPr>
        <w:numPr>
          <w:ilvl w:val="1"/>
          <w:numId w:val="1"/>
        </w:numPr>
        <w:spacing w:after="240" w:before="0" w:beforeAutospacing="0" w:line="360" w:lineRule="auto"/>
        <w:ind w:left="1440" w:hanging="360"/>
        <w:rPr>
          <w:sz w:val="24"/>
          <w:szCs w:val="24"/>
        </w:rPr>
      </w:pPr>
      <w:r w:rsidDel="00000000" w:rsidR="00000000" w:rsidRPr="00000000">
        <w:rPr>
          <w:sz w:val="24"/>
          <w:szCs w:val="24"/>
          <w:rtl w:val="0"/>
        </w:rPr>
        <w:t xml:space="preserve">Rankings externos (Massey)</w:t>
      </w:r>
    </w:p>
    <w:p w:rsidR="00000000" w:rsidDel="00000000" w:rsidP="00000000" w:rsidRDefault="00000000" w:rsidRPr="00000000" w14:paraId="0000000E">
      <w:pPr>
        <w:pStyle w:val="Heading2"/>
        <w:keepNext w:val="0"/>
        <w:keepLines w:val="0"/>
        <w:spacing w:after="80" w:line="360" w:lineRule="auto"/>
        <w:jc w:val="both"/>
        <w:rPr>
          <w:b w:val="1"/>
          <w:bCs w:val="1"/>
          <w:sz w:val="24"/>
          <w:szCs w:val="24"/>
        </w:rPr>
      </w:pPr>
      <w:bookmarkStart w:colFirst="0" w:colLast="0" w:name="_5lsdvtmd7t1r" w:id="1"/>
      <w:bookmarkEnd w:id="1"/>
      <w:r w:rsidDel="00000000" w:rsidR="00000000" w:rsidRPr="00000000">
        <w:rPr>
          <w:rtl w:val="0"/>
        </w:rPr>
      </w:r>
    </w:p>
    <w:p w:rsidR="00000000" w:rsidDel="00000000" w:rsidP="00000000" w:rsidRDefault="00000000" w:rsidRPr="00000000" w14:paraId="0000000F">
      <w:pPr>
        <w:pStyle w:val="Heading2"/>
        <w:keepNext w:val="0"/>
        <w:keepLines w:val="0"/>
        <w:spacing w:after="80" w:line="360" w:lineRule="auto"/>
        <w:jc w:val="both"/>
        <w:rPr>
          <w:b w:val="1"/>
          <w:bCs w:val="1"/>
          <w:sz w:val="24"/>
          <w:szCs w:val="24"/>
        </w:rPr>
      </w:pPr>
      <w:bookmarkStart w:colFirst="0" w:colLast="0" w:name="_16ccqlzcqx9o" w:id="2"/>
      <w:bookmarkEnd w:id="2"/>
      <w:r w:rsidDel="00000000" w:rsidR="00000000" w:rsidRPr="00000000">
        <w:rPr>
          <w:b w:val="1"/>
          <w:bCs w:val="1"/>
          <w:sz w:val="24"/>
          <w:szCs w:val="24"/>
          <w:rtl w:val="0"/>
        </w:rPr>
        <w:t xml:space="preserve">Features importantes</w:t>
      </w:r>
    </w:p>
    <w:p w:rsidR="00000000" w:rsidDel="00000000" w:rsidP="00000000" w:rsidRDefault="00000000" w:rsidRPr="00000000" w14:paraId="00000010">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Win rate (rendimiento)</w:t>
      </w:r>
    </w:p>
    <w:p w:rsidR="00000000" w:rsidDel="00000000" w:rsidP="00000000" w:rsidRDefault="00000000" w:rsidRPr="00000000" w14:paraId="00000011">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Diferencial de puntos</w:t>
      </w:r>
    </w:p>
    <w:p w:rsidR="00000000" w:rsidDel="00000000" w:rsidP="00000000" w:rsidRDefault="00000000" w:rsidRPr="00000000" w14:paraId="00000012">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Eficiencia ofensiva/defensiva</w:t>
      </w:r>
    </w:p>
    <w:p w:rsidR="00000000" w:rsidDel="00000000" w:rsidP="00000000" w:rsidRDefault="00000000" w:rsidRPr="00000000" w14:paraId="00000013">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Seed del torneo</w:t>
      </w:r>
    </w:p>
    <w:p w:rsidR="00000000" w:rsidDel="00000000" w:rsidP="00000000" w:rsidRDefault="00000000" w:rsidRPr="00000000" w14:paraId="00000014">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Rankings externos</w:t>
      </w:r>
    </w:p>
    <w:p w:rsidR="00000000" w:rsidDel="00000000" w:rsidP="00000000" w:rsidRDefault="00000000" w:rsidRPr="00000000" w14:paraId="00000015">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Diferencias entre equipos (muy importante)</w:t>
      </w:r>
    </w:p>
    <w:p w:rsidR="00000000" w:rsidDel="00000000" w:rsidP="00000000" w:rsidRDefault="00000000" w:rsidRPr="00000000" w14:paraId="00000016">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