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Menopause Readiness Assessment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E8824A"/>
          <w:sz w:val="28"/>
          <w:szCs w:val="28"/>
        </w:rPr>
        <w:t xml:space="preserve">QuickScan Results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824A" w:sz="12"/>
              <w:left w:val="single" w:color="E8824A" w:sz="12"/>
              <w:bottom w:val="single" w:color="E8824A" w:sz="12"/>
              <w:right w:val="single" w:color="E8824A" w:sz="12"/>
            </w:tcBorders>
            <w:shd w:fill="FF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4EE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600A"/>
                      <w:sz w:val="40"/>
                      <w:szCs w:val="40"/>
                    </w:rPr>
                    <w:t xml:space="preserve">■  AT RISK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Foundational elements present but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inconsistent or not embedded</w:t>
                  </w:r>
                </w:p>
              </w:tc>
              <w:tc>
                <w:tcPr>
                  <w:tcBorders>
                    <w:top w:val="none" w:color="FFFFFF" w:sz="0"/>
                    <w:left w:val="single" w:color="E8824A" w:sz="8"/>
                    <w:bottom w:val="none" w:color="FFFFFF" w:sz="0"/>
                    <w:right w:val="none" w:color="FFFFFF" w:sz="0"/>
                  </w:tcBorders>
                  <w:shd w:fill="FFF4EE" w:val="clear"/>
                  <w:tcMar>
                    <w:top w:type="dxa" w:w="160"/>
                    <w:left w:type="dxa" w:w="28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600A"/>
                      <w:sz w:val="80"/>
                      <w:szCs w:val="80"/>
                    </w:rPr>
                    <w:t xml:space="preserve">{Overall Score}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8"/>
                      <w:szCs w:val="18"/>
                    </w:rPr>
                    <w:t xml:space="preserve">Overall Score</w:t>
                  </w:r>
                </w:p>
              </w:tc>
            </w:tr>
          </w:tbl>
          <w:p/>
        </w:tc>
      </w:tr>
    </w:tbl>
    <w:p>
      <w:pPr>
        <w:spacing w:after="0" w:before="360"/>
      </w:pPr>
    </w:p>
    <w:p>
      <w:pPr>
        <w:pStyle w:val="Heading1"/>
        <w:pBdr>
          <w:bottom w:val="single" w:color="E882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Result Means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organisation has some menopause-relevant structures in place, often through existing HR, wellbeing, DEI or flexible working frameworks. However, these supports are not yet sufficiently specific, consistent or embedded to operate as a fully effective Menopause Action Plan.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D4600A"/>
          <w:sz w:val="22"/>
          <w:szCs w:val="22"/>
        </w:rPr>
        <w:t xml:space="preserve">This is the most common result for organisations at this stage of menopause readiness.</w:t>
      </w:r>
    </w:p>
    <w:p>
      <w:pPr>
        <w:spacing w:after="0" w:before="200"/>
      </w:pPr>
    </w:p>
    <w:p>
      <w:pPr>
        <w:pStyle w:val="Heading1"/>
        <w:pBdr>
          <w:bottom w:val="single" w:color="E882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Does Not Mean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not mean your organisation is starting from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not mean existing policies or initiatives are ineffective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not indicate a lack of commitment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Rather, it suggests that menopause-related support is unevenly applied, not always visible, and difficult to measure or evidence.</w:t>
      </w:r>
    </w:p>
    <w:p>
      <w:pPr>
        <w:spacing w:after="0" w:before="200"/>
      </w:pPr>
    </w:p>
    <w:p>
      <w:pPr>
        <w:pStyle w:val="Heading1"/>
        <w:pBdr>
          <w:bottom w:val="single" w:color="E882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Typical Patterns at This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Policies exist but are not widely understood or confidently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Managers want to help but lack clarity or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Adjustments are possible but rely on informal negotiation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Awareness is fragmented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Accountability and measurement are limited</w:t>
      </w:r>
    </w:p>
    <w:p>
      <w:pPr>
        <w:spacing w:after="0" w:before="200"/>
      </w:pPr>
    </w:p>
    <w:p>
      <w:pPr>
        <w:pStyle w:val="Heading1"/>
        <w:pBdr>
          <w:bottom w:val="single" w:color="E882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Why This Matters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Inconsistency creates risk. Where support depends on individual managers, teams or locations: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experience varies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Disclosure may feel unsafe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Organisational risk increases quietly rather than visibly</w:t>
      </w:r>
    </w:p>
    <w:p>
      <w:pPr>
        <w:spacing w:after="0" w:before="200"/>
      </w:pPr>
    </w:p>
    <w:p>
      <w:pPr>
        <w:pStyle w:val="Heading1"/>
        <w:pBdr>
          <w:bottom w:val="single" w:color="E882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Recommended Next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targeted Menopause Action Plan (MAP) is recommended and will soon become a legislative requirement. Your MAP will: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Strengthen consistency across the five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Formalise what already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 specific gaps identified in the QuickScan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Introduce proportionate measurement and governance</w:t>
      </w:r>
    </w:p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At this level, MAPs are typically focused and efficient, building on existing foundations rather than replacing them.</w:t>
      </w:r>
    </w:p>
    <w:p>
      <w:pPr>
        <w:spacing w:after="0" w:before="360"/>
      </w:pPr>
    </w:p>
    <w:p>
      <w:pPr>
        <w:pStyle w:val="Heading1"/>
        <w:pBdr>
          <w:bottom w:val="single" w:color="E882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Risk Level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possible outcomes of the Menopause Readiness QuickScan: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0392B" w:sz="6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High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Minimal or no structures in place</w:t>
            </w:r>
          </w:p>
        </w:tc>
        <w:tc>
          <w:tcPr>
            <w:tcBorders>
              <w:top w:val="single" w:color="D4600A" w:sz="6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00A"/>
                <w:sz w:val="22"/>
                <w:szCs w:val="22"/>
              </w:rPr>
              <w:t xml:space="preserve">🟧  Moderate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Inconsistent or not embedded</w:t>
            </w:r>
          </w:p>
        </w:tc>
        <w:tc>
          <w:tcPr>
            <w:tcBorders>
              <w:top w:val="single" w:color="1E7E34" w:sz="6"/>
              <w:left w:val="single" w:color="DDDDDD" w:sz="1"/>
              <w:bottom w:val="single" w:color="DDDDDD" w:sz="1"/>
              <w:right w:val="single" w:color="DDDDDD" w:sz="1"/>
            </w:tcBorders>
            <w:shd w:fill="EAF7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🟢  Low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Embedded and consistently applied</w:t>
            </w:r>
          </w:p>
        </w:tc>
      </w:tr>
    </w:tbl>
    <w:p>
      <w:pPr>
        <w:spacing w:after="0" w:before="400"/>
      </w:pPr>
    </w:p>
    <w:p>
      <w:pPr>
        <w:pBdr>
          <w:top w:val="single" w:color="CCCCCC" w:sz="4" w:space="8"/>
        </w:pBdr>
        <w:spacing w:after="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Menopause Readiness Assessment  |  Confidential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2026-03-28T05:14:26.252Z</dcterms:created>
  <dcterms:modified xsi:type="dcterms:W3CDTF">2026-03-28T05:14:26.253Z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