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Menopause Readiness Assessment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1E7E34"/>
          <w:sz w:val="28"/>
          <w:szCs w:val="28"/>
        </w:rPr>
        <w:t xml:space="preserve">QuickScan Results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E34" w:sz="12"/>
              <w:left w:val="single" w:color="1E7E34" w:sz="12"/>
              <w:bottom w:val="single" w:color="1E7E34" w:sz="12"/>
              <w:right w:val="single" w:color="1E7E34" w:sz="12"/>
            </w:tcBorders>
            <w:shd w:fill="EAF7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44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7EE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7E34"/>
                      <w:sz w:val="32"/>
                      <w:szCs w:val="32"/>
                    </w:rPr>
                    <w:t xml:space="preserve">■  EMERGING COMPLIANT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Strong baseline with opportunities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66666"/>
                      <w:sz w:val="18"/>
                      <w:szCs w:val="18"/>
                    </w:rPr>
                    <w:t xml:space="preserve">for refinement and assurance</w:t>
                  </w:r>
                </w:p>
              </w:tc>
              <w:tc>
                <w:tcPr>
                  <w:tcBorders>
                    <w:top w:val="none" w:color="FFFFFF" w:sz="0"/>
                    <w:left w:val="single" w:color="1E7E34" w:sz="8"/>
                    <w:bottom w:val="none" w:color="FFFFFF" w:sz="0"/>
                    <w:right w:val="none" w:color="FFFFFF" w:sz="0"/>
                  </w:tcBorders>
                  <w:shd w:fill="EAF7EE" w:val="clear"/>
                  <w:tcMar>
                    <w:top w:type="dxa" w:w="160"/>
                    <w:left w:type="dxa" w:w="280"/>
                    <w:bottom w:type="dxa" w:w="160"/>
                    <w:right w:type="dxa" w:w="20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7E34"/>
                      <w:sz w:val="80"/>
                      <w:szCs w:val="80"/>
                    </w:rPr>
                    <w:t xml:space="preserve">{Overall Score}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8"/>
                      <w:szCs w:val="18"/>
                    </w:rPr>
                    <w:t xml:space="preserve">Overall Score</w:t>
                  </w:r>
                </w:p>
              </w:tc>
            </w:tr>
          </w:tbl>
          <w:p/>
        </w:tc>
      </w:tr>
    </w:tbl>
    <w:p>
      <w:pPr>
        <w:spacing w:after="0" w:before="360"/>
      </w:pPr>
    </w:p>
    <w:p>
      <w:pPr>
        <w:pStyle w:val="Heading1"/>
        <w:pBdr>
          <w:bottom w:val="single" w:color="1E7E3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This Result Means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organisation has established a credible baseline for menopause-related support.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elements across policy, leadership capability, adjustments, awareness and accountability are in place, and menopause is increasingly recognised as a legitimate workplace consideration.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This level of maturity is still relatively uncommon and reflects proactive organisational intent.</w:t>
      </w:r>
    </w:p>
    <w:p>
      <w:pPr>
        <w:spacing w:after="0" w:before="200"/>
      </w:pPr>
    </w:p>
    <w:p>
      <w:pPr>
        <w:pStyle w:val="Heading1"/>
        <w:pBdr>
          <w:bottom w:val="single" w:color="1E7E3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This Does Not Mean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does not mean your work is 'complete'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does not imply zero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does not remove the need for ongoing review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'Emerging compliant' reflects strength – but also the need for consistency, assurance and continuous improvement.</w:t>
      </w:r>
    </w:p>
    <w:p>
      <w:pPr>
        <w:spacing w:after="0" w:before="200"/>
      </w:pPr>
    </w:p>
    <w:p>
      <w:pPr>
        <w:pStyle w:val="Heading1"/>
        <w:pBdr>
          <w:bottom w:val="single" w:color="1E7E3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Typical Opportunities at This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Improving consistency across teams or 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Strengthening measurement and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Enhancing leadership confidence in complex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Aligning menopause support more clearly with organisational risk and performance priorities</w:t>
      </w:r>
    </w:p>
    <w:p>
      <w:pPr>
        <w:spacing w:after="0" w:before="200"/>
      </w:pPr>
    </w:p>
    <w:p>
      <w:pPr>
        <w:pStyle w:val="Heading1"/>
        <w:pBdr>
          <w:bottom w:val="single" w:color="1E7E3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Recommended Next Step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 this level, a refinement-focused Menopause Action Plan is recommended and will soon become a legislative requirement.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MAP is designed to: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Consolidate good practice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Strengthen governance and assurance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leaders with more complex or high-impact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menopause support remains effective as organisational conditions change</w:t>
      </w:r>
    </w:p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This approach protects progress and reduces the risk of regression.</w:t>
      </w:r>
    </w:p>
    <w:p>
      <w:pPr>
        <w:spacing w:after="0" w:before="360"/>
      </w:pPr>
    </w:p>
    <w:p>
      <w:pPr>
        <w:pStyle w:val="Heading1"/>
        <w:pBdr>
          <w:bottom w:val="single" w:color="1E7E3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Risk Level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three possible outcomes of the Menopause Readiness QuickScan: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0392B" w:sz="6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■  High Risk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Minimal or no structures in place</w:t>
            </w:r>
          </w:p>
        </w:tc>
        <w:tc>
          <w:tcPr>
            <w:tcBorders>
              <w:top w:val="single" w:color="D4600A" w:sz="6"/>
              <w:left w:val="single" w:color="DDDDDD" w:sz="1"/>
              <w:bottom w:val="single" w:color="DDDDDD" w:sz="1"/>
              <w:right w:val="single" w:color="DDDDDD" w:sz="1"/>
            </w:tcBorders>
            <w:shd w:fill="FFF4E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600A"/>
                <w:sz w:val="22"/>
                <w:szCs w:val="22"/>
              </w:rPr>
              <w:t xml:space="preserve">■  Moderate Risk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Inconsistent or not embedded</w:t>
            </w:r>
          </w:p>
        </w:tc>
        <w:tc>
          <w:tcPr>
            <w:tcBorders>
              <w:top w:val="single" w:color="1E7E34" w:sz="6"/>
              <w:left w:val="single" w:color="DDDDDD" w:sz="1"/>
              <w:bottom w:val="single" w:color="DDDDDD" w:sz="1"/>
              <w:right w:val="single" w:color="DDDDDD" w:sz="1"/>
            </w:tcBorders>
            <w:shd w:fill="EAF7E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■  Low Risk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Embedded and consistently applied</w:t>
            </w:r>
          </w:p>
        </w:tc>
      </w:tr>
    </w:tbl>
    <w:p>
      <w:pPr>
        <w:spacing w:after="0" w:before="400"/>
      </w:pPr>
    </w:p>
    <w:p>
      <w:pPr>
        <w:pBdr>
          <w:top w:val="single" w:color="CCCCCC" w:sz="4" w:space="8"/>
        </w:pBdr>
        <w:spacing w:after="0" w:before="2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Menopause Readiness Assessment  |  Confidential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2C5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2026-03-28T05:18:33.131Z</dcterms:created>
  <dcterms:modified xsi:type="dcterms:W3CDTF">2026-03-28T05:18:33.132Z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