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C282" w14:textId="77777777" w:rsidR="00D0224F" w:rsidRPr="00375F50" w:rsidRDefault="00000000">
      <w:pPr>
        <w:spacing w:after="100"/>
        <w:rPr>
          <w:lang w:val="en-US"/>
        </w:rPr>
      </w:pPr>
      <w:r>
        <w:rPr>
          <w:b/>
          <w:sz w:val="26"/>
          <w:szCs w:val="26"/>
          <w:u w:val="single"/>
          <w:lang w:val="en-US"/>
        </w:rPr>
        <w:t>Deliverable No. 1 (Revised after midterm feedback)</w:t>
      </w:r>
    </w:p>
    <w:p w14:paraId="32D4CC12" w14:textId="77777777" w:rsidR="00D0224F" w:rsidRPr="00375F50" w:rsidRDefault="00000000">
      <w:pPr>
        <w:spacing w:after="60"/>
        <w:rPr>
          <w:lang w:val="en-US"/>
        </w:rPr>
      </w:pPr>
      <w:r w:rsidRPr="00375F50">
        <w:rPr>
          <w:b/>
          <w:bCs/>
          <w:sz w:val="24"/>
          <w:szCs w:val="24"/>
          <w:lang w:val="en-US"/>
        </w:rPr>
        <w:t>Selection and Justification of the Research Paradigm</w:t>
      </w:r>
    </w:p>
    <w:p w14:paraId="28A59606" w14:textId="77777777" w:rsidR="00D0224F" w:rsidRPr="00375F50" w:rsidRDefault="00000000">
      <w:pPr>
        <w:spacing w:after="200"/>
        <w:rPr>
          <w:lang w:val="en-US"/>
        </w:rPr>
      </w:pPr>
      <w:r w:rsidRPr="00375F50">
        <w:rPr>
          <w:b/>
          <w:bCs/>
          <w:lang w:val="en-US"/>
        </w:rPr>
        <w:t xml:space="preserve">Student: </w:t>
      </w:r>
      <w:r w:rsidRPr="00375F50">
        <w:rPr>
          <w:lang w:val="en-US"/>
        </w:rPr>
        <w:t>Angela Milén Acosta Ticona</w:t>
      </w:r>
    </w:p>
    <w:p w14:paraId="093106D3" w14:textId="77777777" w:rsidR="00D0224F" w:rsidRPr="00375F50" w:rsidRDefault="00000000" w:rsidP="00375F50">
      <w:pPr>
        <w:spacing w:before="300" w:after="150"/>
        <w:jc w:val="both"/>
        <w:rPr>
          <w:lang w:val="en-US"/>
        </w:rPr>
      </w:pPr>
      <w:r w:rsidRPr="00375F50">
        <w:rPr>
          <w:b/>
          <w:bCs/>
          <w:sz w:val="24"/>
          <w:szCs w:val="24"/>
          <w:lang w:val="en-US"/>
        </w:rPr>
        <w:t>1. Topic and Context of the Research</w:t>
      </w:r>
    </w:p>
    <w:p w14:paraId="38DF8BD1" w14:textId="77777777" w:rsidR="00D0224F" w:rsidRPr="00375F50" w:rsidRDefault="00000000" w:rsidP="00375F50">
      <w:pPr>
        <w:spacing w:after="200"/>
        <w:jc w:val="both"/>
        <w:rPr>
          <w:lang w:val="en-US"/>
        </w:rPr>
      </w:pPr>
      <w:r>
        <w:rPr>
          <w:lang w:val="en-US"/>
        </w:rPr>
        <w:t>The paper products industry is under strong pressure to reduce its environmental impact (water, energy and CO₂ emissions). In Peru, paper and paperboard imports reached about US$665 million in 2023. However, the customs records of SUNAT, available through the commercial platform Veritrade, contain no environmental variables. This is the central data problem of this study: no algorithm can find sustainability in data that contain no sustainability information. The study therefore builds and tests explicit proxies from the fields the records do contain (Section 3). Without them, public entities (MINAM, SUNAT, MINCETUR, PRODUCE) and importers cannot tell sustainable imports from conventional ones, which limits green public procurement and the National Circular Economy Policy. The study covers tissue parent rolls imported into Peru for local conversion from January 2020 to December 2025, using real import records already obtained from Veritrade.</w:t>
      </w:r>
    </w:p>
    <w:p w14:paraId="7303AF7C" w14:textId="77777777" w:rsidR="00D0224F" w:rsidRPr="00375F50" w:rsidRDefault="00000000" w:rsidP="00375F50">
      <w:pPr>
        <w:spacing w:before="300" w:after="150"/>
        <w:jc w:val="both"/>
        <w:rPr>
          <w:lang w:val="en-US"/>
        </w:rPr>
      </w:pPr>
      <w:r w:rsidRPr="00375F50">
        <w:rPr>
          <w:b/>
          <w:bCs/>
          <w:sz w:val="24"/>
          <w:szCs w:val="24"/>
          <w:lang w:val="en-US"/>
        </w:rPr>
        <w:t>2. Preliminary Research Question</w:t>
      </w:r>
    </w:p>
    <w:p w14:paraId="6F700ABA" w14:textId="77777777" w:rsidR="00D0224F" w:rsidRPr="00375F50" w:rsidRDefault="00000000" w:rsidP="00375F50">
      <w:pPr>
        <w:spacing w:after="200"/>
        <w:jc w:val="both"/>
        <w:rPr>
          <w:lang w:val="en-US"/>
        </w:rPr>
      </w:pPr>
      <w:r>
        <w:rPr>
          <w:lang w:val="en-US"/>
        </w:rPr>
        <w:t>Which sustainable import patterns characterize Peru's imports of tissue parent rolls for local conversion between 2020 and 2025, and which customs variables predict proxy-indicated sustainable imports?</w:t>
      </w:r>
    </w:p>
    <w:p w14:paraId="385863F4" w14:textId="77777777" w:rsidR="00D0224F" w:rsidRPr="00375F50" w:rsidRDefault="00000000" w:rsidP="00375F50">
      <w:pPr>
        <w:spacing w:after="200"/>
        <w:jc w:val="both"/>
        <w:rPr>
          <w:lang w:val="en-US"/>
        </w:rPr>
      </w:pPr>
      <w:r>
        <w:rPr>
          <w:b/>
          <w:lang w:val="en-US"/>
        </w:rPr>
        <w:t xml:space="preserve">Note: </w:t>
      </w:r>
      <w:r>
        <w:rPr>
          <w:lang w:val="en-US"/>
        </w:rPr>
        <w:t>after the midterm feedback, the question no longer asks how actors explain the patterns. It now asks only what can be measured in the import records, which matches the real data available and a positivist paradigm.</w:t>
      </w:r>
    </w:p>
    <w:p w14:paraId="31FF4E26" w14:textId="77777777" w:rsidR="00D0224F" w:rsidRPr="00375F50" w:rsidRDefault="00000000" w:rsidP="00375F50">
      <w:pPr>
        <w:spacing w:before="300" w:after="150"/>
        <w:jc w:val="both"/>
        <w:rPr>
          <w:lang w:val="en-US"/>
        </w:rPr>
      </w:pPr>
      <w:r w:rsidRPr="00375F50">
        <w:rPr>
          <w:b/>
          <w:bCs/>
          <w:sz w:val="24"/>
          <w:szCs w:val="24"/>
          <w:lang w:val="en-US"/>
        </w:rPr>
        <w:t>3. Chosen Paradigm and Justification</w:t>
      </w:r>
    </w:p>
    <w:p w14:paraId="2A65DEB9" w14:textId="77777777" w:rsidR="00D0224F" w:rsidRPr="00375F50" w:rsidRDefault="00000000" w:rsidP="00375F50">
      <w:pPr>
        <w:spacing w:after="200"/>
        <w:jc w:val="both"/>
        <w:rPr>
          <w:lang w:val="en-US"/>
        </w:rPr>
      </w:pPr>
      <w:r>
        <w:rPr>
          <w:b/>
          <w:lang w:val="en-US"/>
        </w:rPr>
        <w:t>Chosen paradigm: Positivist.</w:t>
      </w:r>
    </w:p>
    <w:p w14:paraId="211E2DA9" w14:textId="77777777" w:rsidR="00D0224F" w:rsidRPr="00375F50" w:rsidRDefault="00000000" w:rsidP="00375F50">
      <w:pPr>
        <w:pStyle w:val="Prrafodelista"/>
        <w:numPr>
          <w:ilvl w:val="0"/>
          <w:numId w:val="2"/>
        </w:numPr>
        <w:spacing w:after="120"/>
        <w:jc w:val="both"/>
        <w:rPr>
          <w:lang w:val="en-US"/>
        </w:rPr>
      </w:pPr>
      <w:r>
        <w:rPr>
          <w:b/>
          <w:lang w:val="en-US"/>
        </w:rPr>
        <w:t xml:space="preserve">Paradigm: </w:t>
      </w:r>
      <w:r>
        <w:rPr>
          <w:lang w:val="en-US"/>
        </w:rPr>
        <w:t>Positivist (quantitative). Sustainable import patterns are treated as an objective reality that can be measured in the import records through explicit proxies. Knowledge is produced by testing hypotheses on observable data with statistical and machine learning methods, and the results must be reproducible by other researchers.</w:t>
      </w:r>
    </w:p>
    <w:p w14:paraId="1DCA66B1" w14:textId="77777777" w:rsidR="00D0224F" w:rsidRPr="00375F50" w:rsidRDefault="00000000" w:rsidP="00375F50">
      <w:pPr>
        <w:pStyle w:val="Prrafodelista"/>
        <w:numPr>
          <w:ilvl w:val="0"/>
          <w:numId w:val="2"/>
        </w:numPr>
        <w:spacing w:after="120"/>
        <w:jc w:val="both"/>
        <w:rPr>
          <w:lang w:val="en-US"/>
        </w:rPr>
      </w:pPr>
      <w:r>
        <w:rPr>
          <w:b/>
          <w:lang w:val="en-US"/>
        </w:rPr>
        <w:t xml:space="preserve">Methodology: </w:t>
      </w:r>
      <w:r>
        <w:rPr>
          <w:lang w:val="en-US"/>
        </w:rPr>
        <w:t>quantitative: machine learning (clustering and classification) and statistical hypothesis tests on the import records.</w:t>
      </w:r>
    </w:p>
    <w:p w14:paraId="78D253E9" w14:textId="77777777" w:rsidR="00D0224F" w:rsidRPr="00375F50" w:rsidRDefault="00000000" w:rsidP="00375F50">
      <w:pPr>
        <w:pStyle w:val="Prrafodelista"/>
        <w:numPr>
          <w:ilvl w:val="0"/>
          <w:numId w:val="2"/>
        </w:numPr>
        <w:spacing w:after="120"/>
        <w:jc w:val="both"/>
        <w:rPr>
          <w:lang w:val="en-US"/>
        </w:rPr>
      </w:pPr>
      <w:r>
        <w:rPr>
          <w:b/>
          <w:lang w:val="en-US"/>
        </w:rPr>
        <w:t xml:space="preserve">Design: </w:t>
      </w:r>
      <w:r>
        <w:rPr>
          <w:lang w:val="en-US"/>
        </w:rPr>
        <w:t>retrospective and observational analysis of secondary data, with a temporal split: models are trained on 2020–2024 data and tested on 2025 data.</w:t>
      </w:r>
    </w:p>
    <w:p w14:paraId="37EA1A04" w14:textId="77777777" w:rsidR="00D0224F" w:rsidRPr="00375F50" w:rsidRDefault="00000000" w:rsidP="00375F50">
      <w:pPr>
        <w:spacing w:after="200"/>
        <w:jc w:val="both"/>
        <w:rPr>
          <w:lang w:val="en-US"/>
        </w:rPr>
      </w:pPr>
      <w:r w:rsidRPr="00375F50">
        <w:rPr>
          <w:b/>
          <w:bCs/>
          <w:lang w:val="en-US"/>
        </w:rPr>
        <w:t xml:space="preserve">Data problem and proxy strategy. </w:t>
      </w:r>
    </w:p>
    <w:p w14:paraId="2AF4D569" w14:textId="77777777" w:rsidR="00D0224F" w:rsidRPr="00375F50" w:rsidRDefault="00000000" w:rsidP="00375F50">
      <w:pPr>
        <w:spacing w:after="200"/>
        <w:jc w:val="both"/>
        <w:rPr>
          <w:lang w:val="en-US"/>
        </w:rPr>
      </w:pPr>
      <w:r w:rsidRPr="00375F50">
        <w:rPr>
          <w:lang w:val="en-US"/>
        </w:rPr>
        <w:t xml:space="preserve">Because SUNAT and </w:t>
      </w:r>
      <w:proofErr w:type="spellStart"/>
      <w:r w:rsidRPr="00375F50">
        <w:rPr>
          <w:lang w:val="en-US"/>
        </w:rPr>
        <w:t>Veritrade</w:t>
      </w:r>
      <w:proofErr w:type="spellEnd"/>
      <w:r w:rsidRPr="00375F50">
        <w:rPr>
          <w:lang w:val="en-US"/>
        </w:rPr>
        <w:t xml:space="preserve"> records carry no environmental variables, sustainability will be operationalized through explicit, defensible proxies rather than inferred directly: </w:t>
      </w:r>
    </w:p>
    <w:p w14:paraId="0DABDB57"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Tariff subheadings (HS codes) </w:t>
      </w:r>
      <w:r w:rsidRPr="00375F50">
        <w:rPr>
          <w:lang w:val="en-US"/>
        </w:rPr>
        <w:t>that distinguish recycled or certified paper grades from conventional ones;</w:t>
      </w:r>
    </w:p>
    <w:p w14:paraId="150A42F1"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Country and supplier of origin, </w:t>
      </w:r>
      <w:r w:rsidRPr="00375F50">
        <w:rPr>
          <w:lang w:val="en-US"/>
        </w:rPr>
        <w:t>cross-referenced with known certification prevalence and environmental regulation in the exporting country;</w:t>
      </w:r>
    </w:p>
    <w:p w14:paraId="45B6E314"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Certification wording </w:t>
      </w:r>
      <w:r w:rsidRPr="00375F50">
        <w:rPr>
          <w:lang w:val="en-US"/>
        </w:rPr>
        <w:t>(e.g., FSC, PEFC, ISO 14001) recorded in product descriptions or supplier documentation;</w:t>
      </w:r>
    </w:p>
    <w:p w14:paraId="143253B4"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Recycled-content wording </w:t>
      </w:r>
      <w:r w:rsidRPr="00375F50">
        <w:rPr>
          <w:lang w:val="en-US"/>
        </w:rPr>
        <w:t>in product descriptions or commercial invoices.</w:t>
      </w:r>
    </w:p>
    <w:p w14:paraId="69C1E745" w14:textId="77777777" w:rsidR="00D0224F" w:rsidRPr="00375F50" w:rsidRDefault="00000000" w:rsidP="00375F50">
      <w:pPr>
        <w:spacing w:after="200"/>
        <w:jc w:val="both"/>
        <w:rPr>
          <w:lang w:val="en-US"/>
        </w:rPr>
      </w:pPr>
      <w:r>
        <w:rPr>
          <w:lang w:val="en-US"/>
        </w:rPr>
        <w:t>Each proxy's validity will be argued and tested, not assumed. For every proxy the study states what it stands for and its known sources of error, and then checks it with data: two raters label a random sample of records by hand (Cohen's kappa), suppliers are checked in the public FSC and PEFC certificate databases, and results are reported with and without each proxy (sensitivity analysis). Proxy validity is the main methodological challenge of this study.</w:t>
      </w:r>
    </w:p>
    <w:p w14:paraId="4ED23BD3" w14:textId="77777777" w:rsidR="00D0224F" w:rsidRPr="00375F50" w:rsidRDefault="00000000" w:rsidP="00375F50">
      <w:pPr>
        <w:spacing w:after="200"/>
        <w:jc w:val="both"/>
        <w:rPr>
          <w:lang w:val="en-US"/>
        </w:rPr>
      </w:pPr>
      <w:r w:rsidRPr="00375F50">
        <w:rPr>
          <w:b/>
          <w:bCs/>
          <w:lang w:val="en-US"/>
        </w:rPr>
        <w:t xml:space="preserve">Algorithms mapped to specific tasks. </w:t>
      </w:r>
    </w:p>
    <w:p w14:paraId="724DEDDC"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K-Means </w:t>
      </w:r>
      <w:r w:rsidRPr="00375F50">
        <w:rPr>
          <w:lang w:val="en-US"/>
        </w:rPr>
        <w:t>(unsupervised clustering): groups import transactions into distinct profiles based on the proxy variables above, to answer "what distinct import patterns exist?"</w:t>
      </w:r>
    </w:p>
    <w:p w14:paraId="32AAF374" w14:textId="77777777" w:rsidR="00D0224F" w:rsidRPr="00375F50" w:rsidRDefault="00000000" w:rsidP="00375F50">
      <w:pPr>
        <w:pStyle w:val="Prrafodelista"/>
        <w:numPr>
          <w:ilvl w:val="0"/>
          <w:numId w:val="2"/>
        </w:numPr>
        <w:spacing w:after="120"/>
        <w:jc w:val="both"/>
        <w:rPr>
          <w:lang w:val="en-US"/>
        </w:rPr>
      </w:pPr>
      <w:r>
        <w:rPr>
          <w:b/>
          <w:lang w:val="en-US"/>
        </w:rPr>
        <w:t xml:space="preserve">Isolation Forest (unsupervised anomaly detection): </w:t>
      </w:r>
      <w:r>
        <w:rPr>
          <w:lang w:val="en-US"/>
        </w:rPr>
        <w:t>flags records that are statistically anomalous, e.g., inconsistent tariff–country–description combinations or extreme unit values, so that data-quality problems are separated from real patterns before profiling and modeling.</w:t>
      </w:r>
    </w:p>
    <w:p w14:paraId="634A7D95" w14:textId="77777777" w:rsidR="00D0224F" w:rsidRPr="00375F50" w:rsidRDefault="00000000" w:rsidP="00375F50">
      <w:pPr>
        <w:pStyle w:val="Prrafodelista"/>
        <w:numPr>
          <w:ilvl w:val="0"/>
          <w:numId w:val="2"/>
        </w:numPr>
        <w:spacing w:after="120"/>
        <w:jc w:val="both"/>
        <w:rPr>
          <w:lang w:val="en-US"/>
        </w:rPr>
      </w:pPr>
      <w:proofErr w:type="spellStart"/>
      <w:r w:rsidRPr="00375F50">
        <w:rPr>
          <w:b/>
          <w:bCs/>
          <w:lang w:val="en-US"/>
        </w:rPr>
        <w:t>XGBoost</w:t>
      </w:r>
      <w:proofErr w:type="spellEnd"/>
      <w:r w:rsidRPr="00375F50">
        <w:rPr>
          <w:b/>
          <w:bCs/>
          <w:lang w:val="en-US"/>
        </w:rPr>
        <w:t xml:space="preserve"> </w:t>
      </w:r>
      <w:r w:rsidRPr="00375F50">
        <w:rPr>
          <w:lang w:val="en-US"/>
        </w:rPr>
        <w:t xml:space="preserve">(supervised classification): requires labels, so a binary label — "proxy-indicated sustainable" vs. "conventional" — will be constructed from the certification- and recycled-content proxies described above for a labeled subset of records, and used to test whether the same classification can be predicted from tariff, origin, and other structured fields alone. </w:t>
      </w:r>
      <w:proofErr w:type="spellStart"/>
      <w:r w:rsidRPr="00375F50">
        <w:rPr>
          <w:lang w:val="en-US"/>
        </w:rPr>
        <w:t>XGBoost</w:t>
      </w:r>
      <w:proofErr w:type="spellEnd"/>
      <w:r w:rsidRPr="00375F50">
        <w:rPr>
          <w:lang w:val="en-US"/>
        </w:rPr>
        <w:t xml:space="preserve"> therefore answers "which structured variables best predict the proxy label?", a different question from the clustering task.</w:t>
      </w:r>
    </w:p>
    <w:p w14:paraId="634A7D95" w14:textId="77777777" w:rsidR="00D0224F" w:rsidRPr="00375F50" w:rsidRDefault="00000000" w:rsidP="00375F50">
      <w:pPr>
        <w:pStyle w:val="Prrafodelista"/>
        <w:numPr>
          <w:ilvl w:val="0"/>
          <w:numId w:val="2"/>
        </w:numPr>
        <w:spacing w:after="120"/>
        <w:jc w:val="both"/>
        <w:rPr>
          <w:lang w:val="en-US"/>
        </w:rPr>
      </w:pPr>
      <w:r>
        <w:rPr>
          <w:b/>
          <w:lang w:val="en-US"/>
        </w:rPr>
        <w:t xml:space="preserve">Statistical tests: </w:t>
      </w:r>
      <w:r>
        <w:rPr>
          <w:lang w:val="en-US"/>
        </w:rPr>
        <w:t>a paired test of XGBoost against baseline models (majority class and logistic regression), and tests of differences in unit value and in the share of sustainable imports over time (2020–2025).</w:t>
      </w:r>
    </w:p>
    <w:p w14:paraId="6A7FEAD1" w14:textId="77777777" w:rsidR="00D0224F" w:rsidRDefault="00000000" w:rsidP="00375F50">
      <w:pPr>
        <w:spacing w:after="200"/>
        <w:jc w:val="both"/>
      </w:pPr>
      <w:proofErr w:type="spellStart"/>
      <w:r>
        <w:rPr>
          <w:b/>
          <w:bCs/>
        </w:rPr>
        <w:t>Explicit</w:t>
      </w:r>
      <w:proofErr w:type="spellEnd"/>
      <w:r>
        <w:rPr>
          <w:b/>
          <w:bCs/>
        </w:rPr>
        <w:t xml:space="preserve"> </w:t>
      </w:r>
      <w:proofErr w:type="spellStart"/>
      <w:r>
        <w:rPr>
          <w:b/>
          <w:bCs/>
        </w:rPr>
        <w:t>Rejection</w:t>
      </w:r>
      <w:proofErr w:type="spellEnd"/>
      <w:r>
        <w:rPr>
          <w:b/>
          <w:bCs/>
        </w:rPr>
        <w:t xml:space="preserve"> </w:t>
      </w:r>
      <w:proofErr w:type="spellStart"/>
      <w:r>
        <w:rPr>
          <w:b/>
          <w:bCs/>
        </w:rPr>
        <w:t>of</w:t>
      </w:r>
      <w:proofErr w:type="spellEnd"/>
      <w:r>
        <w:rPr>
          <w:b/>
          <w:bCs/>
        </w:rPr>
        <w:t xml:space="preserve"> Alternatives:</w:t>
      </w:r>
    </w:p>
    <w:p w14:paraId="486053E7" w14:textId="77777777" w:rsidR="00D0224F" w:rsidRPr="00375F50" w:rsidRDefault="00000000" w:rsidP="00375F50">
      <w:pPr>
        <w:pStyle w:val="Prrafodelista"/>
        <w:numPr>
          <w:ilvl w:val="0"/>
          <w:numId w:val="2"/>
        </w:numPr>
        <w:spacing w:after="120"/>
        <w:jc w:val="both"/>
        <w:rPr>
          <w:lang w:val="en-US"/>
        </w:rPr>
      </w:pPr>
      <w:r>
        <w:rPr>
          <w:b/>
          <w:lang w:val="en-US"/>
        </w:rPr>
        <w:t xml:space="preserve">Rejection of Interpretivism (pure qualitative): </w:t>
      </w:r>
      <w:r>
        <w:rPr>
          <w:lang w:val="en-US"/>
        </w:rPr>
        <w:t>rejected because the question asks what can be measured across thousands of import transactions. Individual perceptions cannot establish sector-wide patterns, and the study has no qualitative data.</w:t>
      </w:r>
    </w:p>
    <w:p w14:paraId="327FA80D" w14:textId="77777777" w:rsidR="00D0224F" w:rsidRPr="00375F50" w:rsidRDefault="00000000" w:rsidP="00375F50">
      <w:pPr>
        <w:pStyle w:val="Prrafodelista"/>
        <w:numPr>
          <w:ilvl w:val="0"/>
          <w:numId w:val="2"/>
        </w:numPr>
        <w:spacing w:after="120"/>
        <w:jc w:val="both"/>
        <w:rPr>
          <w:lang w:val="en-US"/>
        </w:rPr>
      </w:pPr>
      <w:r>
        <w:rPr>
          <w:b/>
          <w:lang w:val="en-US"/>
        </w:rPr>
        <w:t xml:space="preserve">Rejection of Mixed Methods: </w:t>
      </w:r>
      <w:r>
        <w:rPr>
          <w:lang w:val="en-US"/>
        </w:rPr>
        <w:t>rejected because the revised question no longer asks how actors explain the patterns, so a qualitative interview strand is not needed. Adding 12–15 interviews would increase time and access risks without answering any part of the question.</w:t>
      </w:r>
    </w:p>
    <w:p w14:paraId="665EBA1C" w14:textId="77777777" w:rsidR="00D0224F" w:rsidRPr="00375F50" w:rsidRDefault="00000000" w:rsidP="00375F50">
      <w:pPr>
        <w:pStyle w:val="Prrafodelista"/>
        <w:numPr>
          <w:ilvl w:val="0"/>
          <w:numId w:val="2"/>
        </w:numPr>
        <w:spacing w:after="120"/>
        <w:jc w:val="both"/>
        <w:rPr>
          <w:lang w:val="en-US"/>
        </w:rPr>
      </w:pPr>
      <w:r>
        <w:rPr>
          <w:b/>
          <w:lang w:val="en-US"/>
        </w:rPr>
        <w:t xml:space="preserve">Rejection of Design Science: </w:t>
      </w:r>
      <w:r>
        <w:rPr>
          <w:lang w:val="en-US"/>
        </w:rPr>
        <w:t>rejected because the objective is not to build or deploy a software artifact, but to produce measurable, empirical knowledge on import patterns for decision-making and public policy.</w:t>
      </w:r>
    </w:p>
    <w:p w14:paraId="5B16B7A3" w14:textId="77777777" w:rsidR="00D0224F" w:rsidRPr="00375F50" w:rsidRDefault="00000000" w:rsidP="00375F50">
      <w:pPr>
        <w:spacing w:before="300" w:after="150"/>
        <w:jc w:val="both"/>
        <w:rPr>
          <w:lang w:val="en-US"/>
        </w:rPr>
      </w:pPr>
      <w:r w:rsidRPr="00375F50">
        <w:rPr>
          <w:b/>
          <w:bCs/>
          <w:sz w:val="24"/>
          <w:szCs w:val="24"/>
          <w:lang w:val="en-US"/>
        </w:rPr>
        <w:t>4. Implications of the Choice</w:t>
      </w:r>
    </w:p>
    <w:p w14:paraId="118FBE89" w14:textId="77777777" w:rsidR="00D0224F" w:rsidRPr="00375F50" w:rsidRDefault="00000000" w:rsidP="00375F50">
      <w:pPr>
        <w:spacing w:after="200"/>
        <w:jc w:val="both"/>
        <w:rPr>
          <w:lang w:val="en-US"/>
        </w:rPr>
      </w:pPr>
      <w:r>
        <w:rPr>
          <w:b/>
          <w:lang w:val="en-US"/>
        </w:rPr>
        <w:t xml:space="preserve">Data: </w:t>
      </w:r>
      <w:r>
        <w:rPr>
          <w:lang w:val="en-US"/>
        </w:rPr>
        <w:t>secondary quantitative data only: import declaration lines of HS 4803.00.90, 4818.20 and 4818.90, filtered to tissue parent rolls (bobinas) for local conversion from Veritrade (SUNAT customs records), January 2020 – December 2025. There is no primary data collection with people.</w:t>
      </w:r>
    </w:p>
    <w:p w14:paraId="118FBE89" w14:textId="77777777" w:rsidR="00D0224F" w:rsidRPr="00375F50" w:rsidRDefault="00000000" w:rsidP="00375F50">
      <w:pPr>
        <w:spacing w:after="200"/>
        <w:jc w:val="both"/>
        <w:rPr>
          <w:lang w:val="en-US"/>
        </w:rPr>
      </w:pPr>
      <w:r>
        <w:rPr>
          <w:b/>
          <w:lang w:val="en-US"/>
        </w:rPr>
        <w:t xml:space="preserve">Cleaned dataset: </w:t>
      </w:r>
      <w:r>
        <w:rPr>
          <w:lang w:val="en-US"/>
        </w:rPr>
        <w:t>rule-based screening (documented in code, with expert review of ambiguous records) keeps 2,994 parent-roll import records, January 2020 – December 2025; file fingerprint MD5 f2d7e5e54cc455749e50e57bb96dbfea.</w:t>
      </w:r>
    </w:p>
    <w:p w14:paraId="528D4AD6" w14:textId="77777777" w:rsidR="00D0224F" w:rsidRPr="00375F50" w:rsidRDefault="00000000" w:rsidP="00375F50">
      <w:pPr>
        <w:spacing w:after="200"/>
        <w:jc w:val="both"/>
        <w:rPr>
          <w:lang w:val="en-US"/>
        </w:rPr>
      </w:pPr>
      <w:r>
        <w:rPr>
          <w:b/>
          <w:lang w:val="en-US"/>
        </w:rPr>
        <w:t xml:space="preserve">Methods: </w:t>
      </w:r>
      <w:r>
        <w:rPr>
          <w:lang w:val="en-US"/>
        </w:rPr>
        <w:t>data cleaning; Isolation Forest (anomaly detection), K-Means (import profiles) and XGBoost with SHAP (predictors of the proxy label), compared with baseline models; statistical hypothesis tests. All analyses run in a reproducible Python notebook (fixed seeds, pinned versions, data fingerprint).</w:t>
      </w:r>
    </w:p>
    <w:p w14:paraId="117CCF02" w14:textId="77777777" w:rsidR="00D0224F" w:rsidRPr="00375F50" w:rsidRDefault="00000000" w:rsidP="00375F50">
      <w:pPr>
        <w:spacing w:after="200"/>
        <w:jc w:val="both"/>
        <w:rPr>
          <w:lang w:val="en-US"/>
        </w:rPr>
      </w:pPr>
      <w:r>
        <w:rPr>
          <w:b/>
          <w:lang w:val="en-US"/>
        </w:rPr>
        <w:t xml:space="preserve">Validation: </w:t>
      </w:r>
      <w:r>
        <w:rPr>
          <w:lang w:val="en-US"/>
        </w:rPr>
        <w:t>manual labeling of a random sample by two raters (Cohen's kappa); supplier check in the FSC/PEFC public registries; sensitivity analyses without the 2020–2021 COVID-19 years and without each proxy.</w:t>
      </w:r>
    </w:p>
    <w:p w14:paraId="7C1E3C57" w14:textId="77777777" w:rsidR="00D0224F" w:rsidRPr="00375F50" w:rsidRDefault="00000000" w:rsidP="00375F50">
      <w:pPr>
        <w:spacing w:after="200"/>
        <w:jc w:val="both"/>
        <w:rPr>
          <w:lang w:val="en-US"/>
        </w:rPr>
      </w:pPr>
      <w:r>
        <w:rPr>
          <w:b/>
          <w:lang w:val="en-US"/>
        </w:rPr>
        <w:t xml:space="preserve">Ethics: </w:t>
      </w:r>
      <w:r>
        <w:rPr>
          <w:lang w:val="en-US"/>
        </w:rPr>
        <w:t>no human participants are involved. Firm-level trade records are commercially sensitive, so they are used only within Veritrade's terms of use and reported in aggregated or anonymized form, without naming individual importers or suppliers. A proxy label is not proof that a firm is or is not sustainable.</w:t>
      </w:r>
    </w:p>
    <w:p w14:paraId="2EFDD3C9" w14:textId="77777777" w:rsidR="00D0224F" w:rsidRPr="00375F50" w:rsidRDefault="00000000" w:rsidP="00375F50">
      <w:pPr>
        <w:spacing w:after="200"/>
        <w:jc w:val="both"/>
        <w:rPr>
          <w:lang w:val="en-US"/>
        </w:rPr>
      </w:pPr>
      <w:r>
        <w:rPr>
          <w:b/>
          <w:lang w:val="en-US"/>
        </w:rPr>
        <w:t xml:space="preserve">Contribution: </w:t>
      </w:r>
      <w:r>
        <w:rPr>
          <w:lang w:val="en-US"/>
        </w:rPr>
        <w:t>empirical evidence on which customs variables are associated with sustainable paper imports in Peru, a reproducible method to build sustainability proxies from customs records, and recommendations for public policy and green procurement (for example, environmental fields that SUNAT could add to import declarations).</w:t>
      </w:r>
    </w:p>
    <w:p w14:paraId="5AB29B5D" w14:textId="77777777" w:rsidR="00D0224F" w:rsidRPr="00375F50" w:rsidRDefault="00000000" w:rsidP="00375F50">
      <w:pPr>
        <w:spacing w:after="200"/>
        <w:jc w:val="both"/>
        <w:rPr>
          <w:lang w:val="en-US"/>
        </w:rPr>
      </w:pPr>
      <w:r w:rsidRPr="00375F50">
        <w:rPr>
          <w:b/>
          <w:bCs/>
          <w:lang w:val="en-US"/>
        </w:rPr>
        <w:t xml:space="preserve">Target Venues: </w:t>
      </w:r>
      <w:r w:rsidRPr="00375F50">
        <w:rPr>
          <w:lang w:val="en-US"/>
        </w:rPr>
        <w:t xml:space="preserve">Journals oriented toward applied and interdisciplinary research such as </w:t>
      </w:r>
      <w:r w:rsidRPr="00375F50">
        <w:rPr>
          <w:i/>
          <w:iCs/>
          <w:lang w:val="en-US"/>
        </w:rPr>
        <w:t>Sustainability</w:t>
      </w:r>
      <w:r w:rsidRPr="00375F50">
        <w:rPr>
          <w:lang w:val="en-US"/>
        </w:rPr>
        <w:t xml:space="preserve"> (MDPI), </w:t>
      </w:r>
      <w:r w:rsidRPr="00375F50">
        <w:rPr>
          <w:i/>
          <w:iCs/>
          <w:lang w:val="en-US"/>
        </w:rPr>
        <w:t>Journal of Cleaner Production</w:t>
      </w:r>
      <w:r w:rsidRPr="00375F50">
        <w:rPr>
          <w:lang w:val="en-US"/>
        </w:rPr>
        <w:t xml:space="preserve"> (Elsevier), and </w:t>
      </w:r>
      <w:r w:rsidRPr="00375F50">
        <w:rPr>
          <w:i/>
          <w:iCs/>
          <w:lang w:val="en-US"/>
        </w:rPr>
        <w:t>Environmental Science and Policy</w:t>
      </w:r>
      <w:r w:rsidRPr="00375F50">
        <w:rPr>
          <w:lang w:val="en-US"/>
        </w:rPr>
        <w:t xml:space="preserve"> (Elsevier), as well as venues focused on </w:t>
      </w:r>
      <w:r w:rsidRPr="00375F50">
        <w:rPr>
          <w:i/>
          <w:iCs/>
          <w:lang w:val="en-US"/>
        </w:rPr>
        <w:t>Sustainable Production and Consumption</w:t>
      </w:r>
      <w:r w:rsidRPr="00375F50">
        <w:rPr>
          <w:lang w:val="en-US"/>
        </w:rPr>
        <w:t xml:space="preserve"> and conferences on technology adoption and public management.</w:t>
      </w:r>
    </w:p>
    <w:p w14:paraId="10FF145B" w14:textId="4276F4E0" w:rsidR="00D0224F" w:rsidRPr="00375F50" w:rsidRDefault="00000000" w:rsidP="00375F50">
      <w:pPr>
        <w:spacing w:before="300" w:after="150"/>
        <w:jc w:val="both"/>
        <w:rPr>
          <w:lang w:val="en-US"/>
        </w:rPr>
      </w:pPr>
      <w:r w:rsidRPr="00375F50">
        <w:rPr>
          <w:b/>
          <w:bCs/>
          <w:sz w:val="24"/>
          <w:szCs w:val="24"/>
          <w:lang w:val="en-US"/>
        </w:rPr>
        <w:t xml:space="preserve">5. Intellectual Honesty (Doubt or Methodological Tension) </w:t>
      </w:r>
    </w:p>
    <w:p w14:paraId="24BCAB2C" w14:textId="77777777" w:rsidR="00D0224F" w:rsidRPr="00375F50" w:rsidRDefault="00000000" w:rsidP="00375F50">
      <w:pPr>
        <w:spacing w:after="200"/>
        <w:jc w:val="both"/>
        <w:rPr>
          <w:lang w:val="en-US"/>
        </w:rPr>
      </w:pPr>
      <w:r>
        <w:rPr>
          <w:lang w:val="en-US"/>
        </w:rPr>
        <w:t>The main methodological tension is the validity of the proxies. A record that does not mention FSC or recycled content is not proof that the paper is conventional, and some wording may be false or outdated. Because the study does not interview experts, this risk is handled with data, in three ways:</w:t>
      </w:r>
    </w:p>
    <w:p w14:paraId="74FF6EBA" w14:textId="77777777" w:rsidR="00D0224F" w:rsidRPr="00375F50" w:rsidRDefault="00000000" w:rsidP="00375F50">
      <w:pPr>
        <w:pStyle w:val="Prrafodelista"/>
        <w:numPr>
          <w:ilvl w:val="0"/>
          <w:numId w:val="2"/>
        </w:numPr>
        <w:spacing w:after="120"/>
        <w:jc w:val="both"/>
        <w:rPr>
          <w:lang w:val="en-US"/>
        </w:rPr>
      </w:pPr>
      <w:r>
        <w:rPr>
          <w:b/>
          <w:lang w:val="en-US"/>
        </w:rPr>
        <w:t xml:space="preserve">Measured label quality: </w:t>
      </w:r>
      <w:r>
        <w:rPr>
          <w:lang w:val="en-US"/>
        </w:rPr>
        <w:t>two raters label a random sample by hand, and Cohen's kappa is reported.</w:t>
      </w:r>
    </w:p>
    <w:p w14:paraId="0647DB2C" w14:textId="77777777" w:rsidR="00D0224F" w:rsidRPr="00375F50" w:rsidRDefault="00000000" w:rsidP="00375F50">
      <w:pPr>
        <w:pStyle w:val="Prrafodelista"/>
        <w:numPr>
          <w:ilvl w:val="0"/>
          <w:numId w:val="2"/>
        </w:numPr>
        <w:spacing w:after="120"/>
        <w:jc w:val="both"/>
        <w:rPr>
          <w:lang w:val="en-US"/>
        </w:rPr>
      </w:pPr>
      <w:r>
        <w:rPr>
          <w:b/>
          <w:lang w:val="en-US"/>
        </w:rPr>
        <w:t xml:space="preserve">External check: </w:t>
      </w:r>
      <w:r>
        <w:rPr>
          <w:lang w:val="en-US"/>
        </w:rPr>
        <w:t>suppliers marked as certified are verified in the public FSC and PEFC certificate databases.</w:t>
      </w:r>
    </w:p>
    <w:p w14:paraId="0DAFD55E" w14:textId="77777777" w:rsidR="00D0224F" w:rsidRPr="00375F50" w:rsidRDefault="00000000" w:rsidP="00375F50">
      <w:pPr>
        <w:pStyle w:val="Prrafodelista"/>
        <w:numPr>
          <w:ilvl w:val="0"/>
          <w:numId w:val="2"/>
        </w:numPr>
        <w:spacing w:after="120"/>
        <w:jc w:val="both"/>
        <w:rPr>
          <w:lang w:val="en-US"/>
        </w:rPr>
      </w:pPr>
      <w:r>
        <w:rPr>
          <w:b/>
          <w:lang w:val="en-US"/>
        </w:rPr>
        <w:t xml:space="preserve">Sensitivity analysis: </w:t>
      </w:r>
      <w:r>
        <w:rPr>
          <w:lang w:val="en-US"/>
        </w:rPr>
        <w:t>every result is reported with and without each proxy, and with and without the 2020–2021 COVID-19 years. The study also accepts a limitation: it measures which patterns exist, not why actors create them; that question is left for future research.</w:t>
      </w:r>
    </w:p>
    <w:sectPr w:rsidR="00D0224F" w:rsidRPr="00375F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66B3A"/>
    <w:multiLevelType w:val="hybridMultilevel"/>
    <w:tmpl w:val="99302B06"/>
    <w:lvl w:ilvl="0" w:tplc="090A096E">
      <w:start w:val="1"/>
      <w:numFmt w:val="bullet"/>
      <w:lvlText w:val="●"/>
      <w:lvlJc w:val="left"/>
      <w:pPr>
        <w:ind w:left="720" w:hanging="360"/>
      </w:pPr>
    </w:lvl>
    <w:lvl w:ilvl="1" w:tplc="FCE0D0E4">
      <w:start w:val="1"/>
      <w:numFmt w:val="bullet"/>
      <w:lvlText w:val="○"/>
      <w:lvlJc w:val="left"/>
      <w:pPr>
        <w:ind w:left="1440" w:hanging="360"/>
      </w:pPr>
    </w:lvl>
    <w:lvl w:ilvl="2" w:tplc="3FA4F4C2">
      <w:start w:val="1"/>
      <w:numFmt w:val="bullet"/>
      <w:lvlText w:val="■"/>
      <w:lvlJc w:val="left"/>
      <w:pPr>
        <w:ind w:left="2160" w:hanging="360"/>
      </w:pPr>
    </w:lvl>
    <w:lvl w:ilvl="3" w:tplc="66727D14">
      <w:start w:val="1"/>
      <w:numFmt w:val="bullet"/>
      <w:lvlText w:val="●"/>
      <w:lvlJc w:val="left"/>
      <w:pPr>
        <w:ind w:left="2880" w:hanging="360"/>
      </w:pPr>
    </w:lvl>
    <w:lvl w:ilvl="4" w:tplc="D8D4FE80">
      <w:start w:val="1"/>
      <w:numFmt w:val="bullet"/>
      <w:lvlText w:val="○"/>
      <w:lvlJc w:val="left"/>
      <w:pPr>
        <w:ind w:left="3600" w:hanging="360"/>
      </w:pPr>
    </w:lvl>
    <w:lvl w:ilvl="5" w:tplc="2F44D1BE">
      <w:start w:val="1"/>
      <w:numFmt w:val="bullet"/>
      <w:lvlText w:val="■"/>
      <w:lvlJc w:val="left"/>
      <w:pPr>
        <w:ind w:left="4320" w:hanging="360"/>
      </w:pPr>
    </w:lvl>
    <w:lvl w:ilvl="6" w:tplc="E97CC22C">
      <w:start w:val="1"/>
      <w:numFmt w:val="bullet"/>
      <w:lvlText w:val="●"/>
      <w:lvlJc w:val="left"/>
      <w:pPr>
        <w:ind w:left="5040" w:hanging="360"/>
      </w:pPr>
    </w:lvl>
    <w:lvl w:ilvl="7" w:tplc="C1D4837C">
      <w:start w:val="1"/>
      <w:numFmt w:val="bullet"/>
      <w:lvlText w:val="●"/>
      <w:lvlJc w:val="left"/>
      <w:pPr>
        <w:ind w:left="5760" w:hanging="360"/>
      </w:pPr>
    </w:lvl>
    <w:lvl w:ilvl="8" w:tplc="C3005666">
      <w:start w:val="1"/>
      <w:numFmt w:val="bullet"/>
      <w:lvlText w:val="●"/>
      <w:lvlJc w:val="left"/>
      <w:pPr>
        <w:ind w:left="6480" w:hanging="360"/>
      </w:pPr>
    </w:lvl>
  </w:abstractNum>
  <w:abstractNum w:abstractNumId="1" w15:restartNumberingAfterBreak="0">
    <w:nsid w:val="760F70C2"/>
    <w:multiLevelType w:val="hybridMultilevel"/>
    <w:tmpl w:val="2B0E0F82"/>
    <w:lvl w:ilvl="0" w:tplc="70A27BAE">
      <w:start w:val="1"/>
      <w:numFmt w:val="bullet"/>
      <w:lvlText w:val="•"/>
      <w:lvlJc w:val="left"/>
      <w:pPr>
        <w:ind w:left="504" w:hanging="259"/>
      </w:pPr>
    </w:lvl>
    <w:lvl w:ilvl="1" w:tplc="521C7E10">
      <w:numFmt w:val="decimal"/>
      <w:lvlText w:val=""/>
      <w:lvlJc w:val="left"/>
    </w:lvl>
    <w:lvl w:ilvl="2" w:tplc="BD68F54E">
      <w:numFmt w:val="decimal"/>
      <w:lvlText w:val=""/>
      <w:lvlJc w:val="left"/>
    </w:lvl>
    <w:lvl w:ilvl="3" w:tplc="44DCFCE2">
      <w:numFmt w:val="decimal"/>
      <w:lvlText w:val=""/>
      <w:lvlJc w:val="left"/>
    </w:lvl>
    <w:lvl w:ilvl="4" w:tplc="346207A8">
      <w:numFmt w:val="decimal"/>
      <w:lvlText w:val=""/>
      <w:lvlJc w:val="left"/>
    </w:lvl>
    <w:lvl w:ilvl="5" w:tplc="0C2C6704">
      <w:numFmt w:val="decimal"/>
      <w:lvlText w:val=""/>
      <w:lvlJc w:val="left"/>
    </w:lvl>
    <w:lvl w:ilvl="6" w:tplc="5A68AC96">
      <w:numFmt w:val="decimal"/>
      <w:lvlText w:val=""/>
      <w:lvlJc w:val="left"/>
    </w:lvl>
    <w:lvl w:ilvl="7" w:tplc="7D78FDEC">
      <w:numFmt w:val="decimal"/>
      <w:lvlText w:val=""/>
      <w:lvlJc w:val="left"/>
    </w:lvl>
    <w:lvl w:ilvl="8" w:tplc="C9B6E268">
      <w:numFmt w:val="decimal"/>
      <w:lvlText w:val=""/>
      <w:lvlJc w:val="left"/>
    </w:lvl>
  </w:abstractNum>
  <w:num w:numId="1" w16cid:durableId="627200372">
    <w:abstractNumId w:val="0"/>
    <w:lvlOverride w:ilvl="0">
      <w:startOverride w:val="1"/>
    </w:lvlOverride>
  </w:num>
  <w:num w:numId="2" w16cid:durableId="2099518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24F"/>
    <w:rsid w:val="00375F50"/>
    <w:rsid w:val="005B2B2E"/>
    <w:rsid w:val="006A5599"/>
    <w:rsid w:val="006D2543"/>
    <w:rsid w:val="00D022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344"/>
  <w15:docId w15:val="{1A1C84D2-AEF7-44A9-BD1C-6DD20820A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1372</Words>
  <Characters>8411</Characters>
  <Application>Microsoft Office Word</Application>
  <DocSecurity>0</DocSecurity>
  <Lines>109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dc:creator>
  <cp:lastModifiedBy>Angela Acosta Ticona</cp:lastModifiedBy>
  <cp:revision>3</cp:revision>
  <dcterms:created xsi:type="dcterms:W3CDTF">2026-09-17T03:27:00Z</dcterms:created>
  <dcterms:modified xsi:type="dcterms:W3CDTF">2026-09-17T03:28:00Z</dcterms:modified>
</cp:coreProperties>
</file>