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1. (html livre) alertar o html de cada elemento div da pagina (uso do each obrigatório)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2. (html livre) monte um exemplo que mostre a diferença entre find e children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3. Implemente o tabs utilizando atravessadores (não pode alterar o html)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clicar na barra de conteúdo1, exiba/desapareça com a div do conteúdo1 usando o show/hide. Faça a mesma coisa com a barra de conteúdo e o conteúdo2, mas usando slideUp e slideDown. Use fadeIn e fadeOut na dupla barra de conteúdo 3, div de conteúdo 3.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Fazer com que, após o conteúdo x aparecer (somente ao fim do animação), os outros conteúdos desapareçam respeitando a função já inserida no item a. Use a velocidade slow em todos os efeitos.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/>
      </w:pPr>
      <w:r w:rsidDel="00000000" w:rsidR="00000000" w:rsidRPr="00000000">
        <w:rPr>
          <w:rtl w:val="0"/>
        </w:rPr>
        <w:t xml:space="preserve">5. Controle a caixa azul, fazendo com que as setas alterem a posição top e left do elemento, de modo animado (velocidade: 650).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