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  <w:spacing w:before="2300" w:after="200"/>
        <w:jc w:val="center"/>
      </w:pPr>
      <w:r>
        <w:rPr>
          <w:rFonts w:ascii="Aptos Display" w:hAnsi="Aptos Display"/>
          <w:b/>
          <w:color w:val="102A43"/>
          <w:sz w:val="60"/>
        </w:rPr>
        <w:t xml:space="preserve">IBM 6540 Final Report</w:t>
      </w:r>
    </w:p>
    <w:p>
      <w:pPr>
        <w:pStyle w:val="Subtitle"/>
        <w:spacing w:after="560"/>
        <w:jc w:val="center"/>
      </w:pPr>
      <w:r>
        <w:rPr>
          <w:rFonts w:ascii="Aptos Display" w:hAnsi="Aptos Display"/>
          <w:color w:val="0F766E"/>
          <w:sz w:val="32"/>
        </w:rPr>
        <w:t xml:space="preserve">Predicting Online Purchases from Website Behavior</w:t>
      </w:r>
    </w:p>
    <w:p>
      <w:pPr>
        <w:pStyle w:val="Author"/>
        <w:spacing w:after="60"/>
        <w:jc w:val="center"/>
      </w:pPr>
      <w:r>
        <w:rPr>
          <w:rFonts w:ascii="Aptos" w:hAnsi="Aptos"/>
          <w:b/>
          <w:color w:val="566877"/>
          <w:sz w:val="23"/>
        </w:rPr>
        <w:t xml:space="preserve">Angela Qian</w:t>
      </w:r>
    </w:p>
    <w:p>
      <w:pPr>
        <w:pStyle w:val="Author"/>
        <w:spacing w:after="60"/>
        <w:jc w:val="center"/>
      </w:pPr>
      <w:r>
        <w:rPr>
          <w:rFonts w:ascii="Aptos" w:hAnsi="Aptos"/>
          <w:b/>
          <w:color w:val="566877"/>
          <w:sz w:val="23"/>
        </w:rPr>
        <w:t xml:space="preserve">Bhamini Pillai</w:t>
      </w:r>
    </w:p>
    <w:p>
      <w:pPr>
        <w:pStyle w:val="Author"/>
        <w:spacing w:after="60"/>
        <w:jc w:val="center"/>
      </w:pPr>
      <w:r>
        <w:rPr>
          <w:rFonts w:ascii="Aptos" w:hAnsi="Aptos"/>
          <w:b/>
          <w:color w:val="566877"/>
          <w:sz w:val="23"/>
        </w:rPr>
        <w:t xml:space="preserve">Willy Su</w:t>
      </w:r>
    </w:p>
    <w:p>
      <w:pPr>
        <w:pStyle w:val="Date"/>
      </w:pPr>
      <w:r>
        <w:t xml:space="preserve">2026-08-12</w:t>
      </w:r>
    </w:p>
    <w:bookmarkStart w:id="21" w:name="executive-summary"/>
    <w:p>
      <w:pPr>
        <w:pStyle w:val="Heading1"/>
        <w:pageBreakBefore/>
      </w:pPr>
      <w:r>
        <w:t xml:space="preserve">Executive summary</w:t>
      </w:r>
    </w:p>
    <w:p>
      <w:pPr>
        <w:pStyle w:val="FirstParagraph"/>
      </w:pPr>
      <w:r>
        <w:t xml:space="preserve">This report examines whether browsing-session data can help an online retailer predict purchases and understand conversion behavior. We analyzed 12,330 sessions from the UCI Online Shoppers Purchasing Intention dataset. The outcome,</w:t>
      </w:r>
      <w:r>
        <w:t xml:space="preserve"> </w:t>
      </w:r>
      <w:r>
        <w:rPr>
          <w:rStyle w:val="VerbatimChar"/>
        </w:rPr>
        <w:t xml:space="preserve">Revenue</w:t>
      </w:r>
      <w:r>
        <w:t xml:space="preserve">, identifies whether a session ended in a purchase.</w:t>
      </w:r>
    </w:p>
    <w:p>
      <w:pPr>
        <w:pStyle w:val="BodyText"/>
      </w:pPr>
      <w:r>
        <w:t xml:space="preserve">Three analytics objectives guided the project. First, we compared logistic regression, a decision tree, and a random forest for purchase classification. Second, we examined the behavioral signals associated with conversion. Third, we evaluated seasonal and visitor-type patterns that could inform campaign planning. The random forest produced the strongest test-set ranking performance, with a ROC AUC of 0.919. Page value was the dominant predictor, while product engagement, exit behavior, month, and visitor type added useful information. Because</w:t>
      </w:r>
      <w:r>
        <w:t xml:space="preserve"> </w:t>
      </w:r>
      <w:r>
        <w:rPr>
          <w:rStyle w:val="VerbatimChar"/>
        </w:rPr>
        <w:t xml:space="preserve">PageValues</w:t>
      </w:r>
      <w:r>
        <w:t xml:space="preserve"> </w:t>
      </w:r>
      <w:r>
        <w:t xml:space="preserve">may be calculated close to the transaction, we treat it as a possible leakage risk and also report a stricter model without that variable.</w:t>
      </w:r>
    </w:p>
    <w:p>
      <w:pPr>
        <w:pStyle w:val="BodyText"/>
      </w:pPr>
      <w:r>
        <w:t xml:space="preserve">The results support using predicted probabilities to rank opportunities, not automatically targeting every session classified as a purchaser. The operating threshold should reflect campaign capacity and the relative costs of missed purchasers and unnecessary outreach. All segment and partial-dependence findings are associations produced by the model; they should be validated with current company data and controlled experiments.</w:t>
      </w:r>
    </w:p>
    <w:bookmarkStart w:id="20" w:name="report-organization"/>
    <w:p>
      <w:pPr>
        <w:pStyle w:val="Heading2"/>
      </w:pPr>
      <w:r>
        <w:t xml:space="preserve">Report organization</w:t>
      </w:r>
    </w:p>
    <w:p>
      <w:pPr>
        <w:pStyle w:val="Compact"/>
        <w:numPr>
          <w:ilvl w:val="0"/>
          <w:numId w:val="1001"/>
        </w:numPr>
      </w:pPr>
      <w:r>
        <w:t xml:space="preserve">Business problem and data</w:t>
      </w:r>
    </w:p>
    <w:p>
      <w:pPr>
        <w:pStyle w:val="Compact"/>
        <w:numPr>
          <w:ilvl w:val="0"/>
          <w:numId w:val="1001"/>
        </w:numPr>
      </w:pPr>
      <w:r>
        <w:t xml:space="preserve">Objective 1: predict purchases</w:t>
      </w:r>
    </w:p>
    <w:p>
      <w:pPr>
        <w:pStyle w:val="Compact"/>
        <w:numPr>
          <w:ilvl w:val="0"/>
          <w:numId w:val="1001"/>
        </w:numPr>
      </w:pPr>
      <w:r>
        <w:t xml:space="preserve">Objective 2: explain conversion behavior</w:t>
      </w:r>
    </w:p>
    <w:p>
      <w:pPr>
        <w:pStyle w:val="Compact"/>
        <w:numPr>
          <w:ilvl w:val="0"/>
          <w:numId w:val="1001"/>
        </w:numPr>
      </w:pPr>
      <w:r>
        <w:t xml:space="preserve">Objective 3: find audience and timing opportunities</w:t>
      </w:r>
    </w:p>
    <w:p>
      <w:pPr>
        <w:pStyle w:val="Compact"/>
        <w:numPr>
          <w:ilvl w:val="0"/>
          <w:numId w:val="1001"/>
        </w:numPr>
      </w:pPr>
      <w:r>
        <w:t xml:space="preserve">Recommendations, limitations, and next steps</w:t>
      </w:r>
    </w:p>
    <w:bookmarkEnd w:id="20"/>
    <w:bookmarkEnd w:id="21"/>
    <w:bookmarkStart w:id="26" w:name="introduction"/>
    <w:p>
      <w:pPr>
        <w:pStyle w:val="Heading1"/>
      </w:pPr>
      <w:r>
        <w:t xml:space="preserve">Introduction</w:t>
      </w:r>
    </w:p>
    <w:bookmarkStart w:id="22" w:name="Xba28e41df728f3bcfdfd03480f21a803140c4cc"/>
    <w:p>
      <w:pPr>
        <w:pStyle w:val="Heading2"/>
      </w:pPr>
      <w:r>
        <w:t xml:space="preserve">Every session is a conversion opportunity</w:t>
      </w:r>
    </w:p>
    <w:p>
      <w:pPr>
        <w:pStyle w:val="FirstParagraph"/>
      </w:pPr>
      <w:r>
        <w:t xml:space="preserve">An online store receives thousands of visits, but most visitors leave without purchasing.</w:t>
      </w:r>
    </w:p>
    <w:p>
      <w:pPr>
        <w:pStyle w:val="BlockText"/>
      </w:pPr>
      <w:r>
        <w:t xml:space="preserve">The business challenge is to recognize promising sessions and understand where the customer journey breaks down.</w:t>
      </w:r>
    </w:p>
    <w:p>
      <w:pPr>
        <w:pStyle w:val="FirstParagraph"/>
      </w:pPr>
      <w:r>
        <w:t xml:space="preserve">Our analysis connects browsing behavior to a clear outcome:</w:t>
      </w:r>
      <w:r>
        <w:t xml:space="preserve"> </w:t>
      </w:r>
      <w:r>
        <w:rPr>
          <w:b/>
          <w:bCs/>
        </w:rPr>
        <w:t xml:space="preserve">did the session produce revenue?</w:t>
      </w:r>
    </w:p>
    <w:p>
      <w:pPr>
        <w:pStyle w:val="BodyText"/>
      </w:pPr>
      <w:r>
        <w:t xml:space="preserve">[Sources]</w:t>
      </w:r>
      <w:r>
        <w:t xml:space="preserve"> </w:t>
      </w:r>
      <w:r>
        <w:t xml:space="preserve">- UCI Machine Learning Repository: https://archive.ics.uci.edu/dataset/468/online+shoppers+purchasing+intention+dataset</w:t>
      </w:r>
    </w:p>
    <w:bookmarkEnd w:id="22"/>
    <w:bookmarkStart w:id="23" w:name="the-decision-problem-is-practical"/>
    <w:p>
      <w:pPr>
        <w:pStyle w:val="Heading2"/>
      </w:pPr>
      <w:r>
        <w:t xml:space="preserve">The decision problem is practical</w:t>
      </w:r>
    </w:p>
    <w:p>
      <w:pPr>
        <w:pStyle w:val="FirstParagraph"/>
      </w:pPr>
      <w:r>
        <w:t xml:space="preserve">The e-commerce team wants to answer three questions:</w:t>
      </w:r>
    </w:p>
    <w:p>
      <w:pPr>
        <w:pStyle w:val="Compact"/>
        <w:numPr>
          <w:ilvl w:val="0"/>
          <w:numId w:val="1002"/>
        </w:numPr>
      </w:pPr>
      <w:r>
        <w:t xml:space="preserve">Which sessions are most likely to end in a purchase?</w:t>
      </w:r>
    </w:p>
    <w:p>
      <w:pPr>
        <w:pStyle w:val="Compact"/>
        <w:numPr>
          <w:ilvl w:val="0"/>
          <w:numId w:val="1002"/>
        </w:numPr>
      </w:pPr>
      <w:r>
        <w:t xml:space="preserve">Which behaviors best separate purchases from non-purchases?</w:t>
      </w:r>
    </w:p>
    <w:p>
      <w:pPr>
        <w:pStyle w:val="Compact"/>
        <w:numPr>
          <w:ilvl w:val="0"/>
          <w:numId w:val="1002"/>
        </w:numPr>
      </w:pPr>
      <w:r>
        <w:t xml:space="preserve">Which visitor and seasonal segments offer the strongest opportunities?</w:t>
      </w:r>
    </w:p>
    <w:p>
      <w:pPr>
        <w:pStyle w:val="FirstParagraph"/>
      </w:pPr>
      <w:r>
        <w:t xml:space="preserve">These answers can guide website improvements, media spending, and remarketing.</w:t>
      </w:r>
    </w:p>
    <w:bookmarkEnd w:id="23"/>
    <w:bookmarkStart w:id="24" w:name="three-objectives-divide-the-work-clearly"/>
    <w:p>
      <w:pPr>
        <w:pStyle w:val="Heading2"/>
      </w:pPr>
      <w:r>
        <w:t xml:space="preserve">Three objectives divide the work clearly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fill="0F766E"/>
          </w:tcPr>
          <w:p>
            <w:pPr>
              <w:pStyle w:val="Compact"/>
              <w:spacing w:after="0" w:line="252" w:lineRule="auto"/>
            </w:pPr>
            <w:r>
              <w:rPr>
                <w:rFonts w:ascii="Aptos" w:hAnsi="Aptos"/>
                <w:b/>
                <w:color w:val="FFFFFF"/>
                <w:sz w:val="19"/>
              </w:rPr>
              <w:t xml:space="preserve">Owner</w:t>
            </w:r>
          </w:p>
        </w:tc>
        <w:tc>
          <w:tcPr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fill="0F766E"/>
          </w:tcPr>
          <w:p>
            <w:pPr>
              <w:pStyle w:val="Compact"/>
              <w:spacing w:after="0" w:line="252" w:lineRule="auto"/>
            </w:pPr>
            <w:r>
              <w:rPr>
                <w:rFonts w:ascii="Aptos" w:hAnsi="Aptos"/>
                <w:b/>
                <w:color w:val="FFFFFF"/>
                <w:sz w:val="19"/>
              </w:rPr>
              <w:t xml:space="preserve">Analytics objective</w:t>
            </w:r>
          </w:p>
        </w:tc>
        <w:tc>
          <w:tcPr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fill="0F766E"/>
          </w:tcPr>
          <w:p>
            <w:pPr>
              <w:pStyle w:val="Compact"/>
              <w:spacing w:after="0" w:line="252" w:lineRule="auto"/>
            </w:pPr>
            <w:r>
              <w:rPr>
                <w:rFonts w:ascii="Aptos" w:hAnsi="Aptos"/>
                <w:b/>
                <w:color w:val="FFFFFF"/>
                <w:sz w:val="19"/>
              </w:rPr>
              <w:t xml:space="preserve">Business outcome</w:t>
            </w:r>
          </w:p>
        </w:tc>
      </w:tr>
      <w:tr>
        <w:tc>
          <w:tcPr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Compact"/>
              <w:spacing w:after="0" w:line="252" w:lineRule="auto"/>
            </w:pPr>
            <w:r>
              <w:rPr>
                <w:rFonts w:ascii="Aptos" w:hAnsi="Aptos"/>
                <w:sz w:val="19"/>
              </w:rPr>
              <w:t xml:space="preserve">Angela Qian</w:t>
            </w:r>
          </w:p>
        </w:tc>
        <w:tc>
          <w:tcPr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Compact"/>
              <w:spacing w:after="0" w:line="252" w:lineRule="auto"/>
            </w:pPr>
            <w:r>
              <w:rPr>
                <w:rFonts w:ascii="Aptos" w:hAnsi="Aptos"/>
                <w:sz w:val="19"/>
              </w:rPr>
              <w:t xml:space="preserve">Compare classification models</w:t>
            </w:r>
          </w:p>
        </w:tc>
        <w:tc>
          <w:tcPr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Compact"/>
              <w:spacing w:after="0" w:line="252" w:lineRule="auto"/>
            </w:pPr>
            <w:r>
              <w:rPr>
                <w:rFonts w:ascii="Aptos" w:hAnsi="Aptos"/>
                <w:sz w:val="19"/>
              </w:rPr>
              <w:t xml:space="preserve">Choose a reliable purchase-risk model</w:t>
            </w:r>
          </w:p>
        </w:tc>
      </w:tr>
      <w:tr>
        <w:tc>
          <w:tcPr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Compact"/>
              <w:spacing w:after="0" w:line="252" w:lineRule="auto"/>
            </w:pPr>
            <w:r>
              <w:rPr>
                <w:rFonts w:ascii="Aptos" w:hAnsi="Aptos"/>
                <w:sz w:val="19"/>
              </w:rPr>
              <w:t xml:space="preserve">Bhamini Pillai</w:t>
            </w:r>
          </w:p>
        </w:tc>
        <w:tc>
          <w:tcPr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Compact"/>
              <w:spacing w:after="0" w:line="252" w:lineRule="auto"/>
            </w:pPr>
            <w:r>
              <w:rPr>
                <w:rFonts w:ascii="Aptos" w:hAnsi="Aptos"/>
                <w:sz w:val="19"/>
              </w:rPr>
              <w:t xml:space="preserve">Explain behavioral drivers</w:t>
            </w:r>
          </w:p>
        </w:tc>
        <w:tc>
          <w:tcPr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Compact"/>
              <w:spacing w:after="0" w:line="252" w:lineRule="auto"/>
            </w:pPr>
            <w:r>
              <w:rPr>
                <w:rFonts w:ascii="Aptos" w:hAnsi="Aptos"/>
                <w:sz w:val="19"/>
              </w:rPr>
              <w:t xml:space="preserve">Identify journey signals that matter</w:t>
            </w:r>
          </w:p>
        </w:tc>
      </w:tr>
      <w:tr>
        <w:tc>
          <w:tcPr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Compact"/>
              <w:spacing w:after="0" w:line="252" w:lineRule="auto"/>
            </w:pPr>
            <w:r>
              <w:rPr>
                <w:rFonts w:ascii="Aptos" w:hAnsi="Aptos"/>
                <w:sz w:val="19"/>
              </w:rPr>
              <w:t xml:space="preserve">Willy Su</w:t>
            </w:r>
          </w:p>
        </w:tc>
        <w:tc>
          <w:tcPr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Compact"/>
              <w:spacing w:after="0" w:line="252" w:lineRule="auto"/>
            </w:pPr>
            <w:r>
              <w:rPr>
                <w:rFonts w:ascii="Aptos" w:hAnsi="Aptos"/>
                <w:sz w:val="19"/>
              </w:rPr>
              <w:t xml:space="preserve">Evaluate visitor and seasonal patterns</w:t>
            </w:r>
          </w:p>
        </w:tc>
        <w:tc>
          <w:tcPr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Compact"/>
              <w:spacing w:after="0" w:line="252" w:lineRule="auto"/>
            </w:pPr>
            <w:r>
              <w:rPr>
                <w:rFonts w:ascii="Aptos" w:hAnsi="Aptos"/>
                <w:sz w:val="19"/>
              </w:rPr>
              <w:t xml:space="preserve">Improve audience and campaign timing</w:t>
            </w:r>
          </w:p>
        </w:tc>
      </w:tr>
    </w:tbl>
    <w:bookmarkEnd w:id="24"/>
    <w:bookmarkStart w:id="25" w:name="X509f4b6292341280abafcd465635328c7a62c48"/>
    <w:p>
      <w:pPr>
        <w:pStyle w:val="Heading2"/>
      </w:pPr>
      <w:r>
        <w:t xml:space="preserve">Conversion analysis matters beyond prediction</w:t>
      </w:r>
    </w:p>
    <w:p>
      <w:pPr>
        <w:pStyle w:val="FirstParagraph"/>
      </w:pPr>
      <w:r>
        <w:t xml:space="preserve">Better conversion knowledge can help a business:</w:t>
      </w:r>
    </w:p>
    <w:p>
      <w:pPr>
        <w:pStyle w:val="Compact"/>
        <w:numPr>
          <w:ilvl w:val="0"/>
          <w:numId w:val="1003"/>
        </w:numPr>
      </w:pPr>
      <w:r>
        <w:t xml:space="preserve">Spend marketing resources on higher-quality traffic</w:t>
      </w:r>
    </w:p>
    <w:p>
      <w:pPr>
        <w:pStyle w:val="Compact"/>
        <w:numPr>
          <w:ilvl w:val="0"/>
          <w:numId w:val="1003"/>
        </w:numPr>
      </w:pPr>
      <w:r>
        <w:t xml:space="preserve">Improve pages associated with customer exit</w:t>
      </w:r>
    </w:p>
    <w:p>
      <w:pPr>
        <w:pStyle w:val="Compact"/>
        <w:numPr>
          <w:ilvl w:val="0"/>
          <w:numId w:val="1003"/>
        </w:numPr>
      </w:pPr>
      <w:r>
        <w:t xml:space="preserve">Build more focused remarketing audiences</w:t>
      </w:r>
    </w:p>
    <w:p>
      <w:pPr>
        <w:pStyle w:val="Compact"/>
        <w:numPr>
          <w:ilvl w:val="0"/>
          <w:numId w:val="1003"/>
        </w:numPr>
      </w:pPr>
      <w:r>
        <w:t xml:space="preserve">Plan campaigns around stronger purchasing periods</w:t>
      </w:r>
    </w:p>
    <w:p>
      <w:pPr>
        <w:pStyle w:val="Compact"/>
        <w:numPr>
          <w:ilvl w:val="0"/>
          <w:numId w:val="1003"/>
        </w:numPr>
      </w:pPr>
      <w:r>
        <w:t xml:space="preserve">Monitor performance with repeatable model metrics</w:t>
      </w:r>
    </w:p>
    <w:bookmarkEnd w:id="25"/>
    <w:bookmarkEnd w:id="26"/>
    <w:bookmarkStart w:id="38" w:name="data-and-sample"/>
    <w:p>
      <w:pPr>
        <w:pStyle w:val="Heading1"/>
      </w:pPr>
      <w:r>
        <w:t xml:space="preserve">Data and sample</w:t>
      </w:r>
    </w:p>
    <w:bookmarkStart w:id="32" w:name="the-sample-represents-12330-sessions"/>
    <w:p>
      <w:pPr>
        <w:pStyle w:val="Heading2"/>
      </w:pPr>
      <w:r>
        <w:t xml:space="preserve">The sample represents 12,330 sessions</w:t>
      </w:r>
    </w:p>
    <w:p>
      <w:pPr>
        <w:pStyle w:val="Compact"/>
        <w:numPr>
          <w:ilvl w:val="0"/>
          <w:numId w:val="1004"/>
        </w:numPr>
      </w:pPr>
      <w:r>
        <w:t xml:space="preserve">One year of e-commerce sessions</w:t>
      </w:r>
    </w:p>
    <w:p>
      <w:pPr>
        <w:pStyle w:val="Compact"/>
        <w:numPr>
          <w:ilvl w:val="0"/>
          <w:numId w:val="1004"/>
        </w:numPr>
      </w:pPr>
      <w:r>
        <w:t xml:space="preserve">Each record represents a different user session</w:t>
      </w:r>
    </w:p>
    <w:p>
      <w:pPr>
        <w:pStyle w:val="Compact"/>
        <w:numPr>
          <w:ilvl w:val="0"/>
          <w:numId w:val="1004"/>
        </w:numPr>
      </w:pPr>
      <w:r>
        <w:t xml:space="preserve">17 browsing, visitor, device, and timing predictors</w:t>
      </w:r>
    </w:p>
    <w:p>
      <w:pPr>
        <w:pStyle w:val="Compact"/>
        <w:numPr>
          <w:ilvl w:val="0"/>
          <w:numId w:val="1004"/>
        </w:numPr>
      </w:pPr>
      <w:r>
        <w:t xml:space="preserve">Binary outcome: purchase or no purchase</w:t>
      </w:r>
    </w:p>
    <w:p>
      <w:pPr>
        <w:pStyle w:val="Compact"/>
        <w:numPr>
          <w:ilvl w:val="0"/>
          <w:numId w:val="1004"/>
        </w:numPr>
      </w:pPr>
      <w:r>
        <w:t xml:space="preserve">No reported missing values</w:t>
      </w:r>
    </w:p>
    <w:p>
      <w:pPr>
        <w:pStyle w:val="Compact"/>
        <w:numPr>
          <w:ilvl w:val="0"/>
          <w:numId w:val="1004"/>
        </w:numPr>
      </w:pPr>
      <w:r>
        <w:t xml:space="preserve">Business dataset licensed under CC BY 4.0</w:t>
      </w:r>
    </w:p>
    <w:tbl>
      <w:tblPr>
        <w:tblStyle w:val="Table"/>
        <w:tblW w:type="pct" w:w="5000"/>
        <w:jc w:val="center"/>
        <w:tblLayout w:type="autofit"/>
        <w:tblLook w:firstRow="0" w:lastRow="0" w:firstColumn="0" w:lastColumn="0" w:noHBand="0" w:noVBand="0" w:val="0000"/>
      </w:tblPr>
      <w:tblGrid>
        <w:gridCol w:w="7920"/>
      </w:tblGrid>
      <w:tr>
        <w:tc>
          <w:tcPr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fill="0F766E"/>
          </w:tcPr>
          <w:bookmarkStart w:id="31" w:name="fig-class-balance-final"/>
          <w:p>
            <w:pPr>
              <w:pStyle w:val="Compact"/>
              <w:spacing w:after="0" w:line="252" w:lineRule="auto"/>
              <w:jc w:val="center"/>
            </w:pPr>
            <w:bookmarkStart w:id="30" w:name="fig-class-balance-final"/>
            <w:r>
              <w:rPr>
                <w:rFonts w:ascii="Aptos" w:hAnsi="Aptos"/>
                <w:b/>
                <w:color w:val="FFFFFF"/>
                <w:sz w:val="19"/>
              </w:rPr>
              <w:drawing>
                <wp:inline>
                  <wp:extent cx="5334000" cy="4071215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IBM6540-Group6-Online-Shoppers-Final-Report_files/figure-docx/fig-class-balance-final-1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0712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30"/>
          </w:p>
          <w:p>
            <w:pPr>
              <w:spacing w:after="0" w:line="252" w:lineRule="auto"/>
              <w:jc w:val="center"/>
            </w:pPr>
            <w:pPr>
              <w:jc w:val="start"/>
              <w:spacing w:before="200"/>
              <w:pStyle w:val="ImageCaption"/>
            </w:pPr>
            <w:r>
              <w:rPr>
                <w:rFonts w:ascii="Aptos" w:hAnsi="Aptos"/>
                <w:b/>
                <w:color w:val="FFFFFF"/>
                <w:sz w:val="19"/>
              </w:rPr>
              <w:t xml:space="preserve">Figure 1</w:t>
            </w:r>
          </w:p>
          <w:bookmarkEnd w:id="31"/>
        </w:tc>
      </w:tr>
    </w:tbl>
    <w:p>
      <w:pPr>
        <w:pStyle w:val="BodyText"/>
      </w:pPr>
      <w:r>
        <w:t xml:space="preserve">[Sources]</w:t>
      </w:r>
      <w:r>
        <w:t xml:space="preserve"> </w:t>
      </w:r>
      <w:r>
        <w:t xml:space="preserve">- UCI dataset documentation: https://archive.ics.uci.edu/dataset/468/online+shoppers+purchasing+intention+dataset</w:t>
      </w:r>
    </w:p>
    <w:bookmarkEnd w:id="32"/>
    <w:bookmarkStart w:id="36" w:name="X53488698a0a2876519e0cc41f7a19d1a3b6f487"/>
    <w:p>
      <w:pPr>
        <w:pStyle w:val="Heading2"/>
      </w:pPr>
      <w:r>
        <w:t xml:space="preserve">The predictors follow the customer journey</w:t>
      </w:r>
    </w:p>
    <w:bookmarkStart w:id="33" w:name="engagement"/>
    <w:p>
      <w:pPr>
        <w:pStyle w:val="Heading3"/>
      </w:pPr>
      <w:r>
        <w:t xml:space="preserve">Engagement</w:t>
      </w:r>
    </w:p>
    <w:p>
      <w:pPr>
        <w:pStyle w:val="FirstParagraph"/>
      </w:pPr>
      <w:r>
        <w:t xml:space="preserve">Page counts and time spent on administrative, informational, and product pages</w:t>
      </w:r>
    </w:p>
    <w:bookmarkEnd w:id="33"/>
    <w:bookmarkStart w:id="34" w:name="friction-and-value"/>
    <w:p>
      <w:pPr>
        <w:pStyle w:val="Heading3"/>
      </w:pPr>
      <w:r>
        <w:t xml:space="preserve">Friction and value</w:t>
      </w:r>
    </w:p>
    <w:p>
      <w:pPr>
        <w:pStyle w:val="FirstParagraph"/>
      </w:pPr>
      <w:r>
        <w:t xml:space="preserve">Bounce rate, exit rate, page value, and proximity to a special day</w:t>
      </w:r>
    </w:p>
    <w:bookmarkEnd w:id="34"/>
    <w:bookmarkStart w:id="35" w:name="context"/>
    <w:p>
      <w:pPr>
        <w:pStyle w:val="Heading3"/>
      </w:pPr>
      <w:r>
        <w:t xml:space="preserve">Context</w:t>
      </w:r>
    </w:p>
    <w:p>
      <w:pPr>
        <w:pStyle w:val="FirstParagraph"/>
      </w:pPr>
      <w:r>
        <w:t xml:space="preserve">Month, visitor type, weekend, traffic source, browser, region, and operating system</w:t>
      </w:r>
    </w:p>
    <w:bookmarkEnd w:id="35"/>
    <w:p>
      <w:pPr>
        <w:pStyle w:val="BodyText"/>
      </w:pPr>
      <w:r>
        <w:t xml:space="preserve">[Sources]</w:t>
      </w:r>
      <w:r>
        <w:t xml:space="preserve"> </w:t>
      </w:r>
      <w:r>
        <w:t xml:space="preserve">- UCI variable definitions: https://archive.ics.uci.edu/dataset/468/online+shoppers+purchasing+intention+dataset</w:t>
      </w:r>
    </w:p>
    <w:bookmarkEnd w:id="36"/>
    <w:bookmarkStart w:id="37" w:name="wrangling-made-the-data-model-ready"/>
    <w:p>
      <w:pPr>
        <w:pStyle w:val="Heading2"/>
      </w:pPr>
      <w:r>
        <w:t xml:space="preserve">Wrangling made the data model-ready</w:t>
      </w:r>
    </w:p>
    <w:p>
      <w:pPr>
        <w:pStyle w:val="SourceCode"/>
      </w:pPr>
      <w:r>
        <w:rPr>
          <w:rStyle w:val="NormalTok"/>
        </w:rPr>
        <w:t xml:space="preserve">shop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"Online-Shoppers-UCI.csv"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Revenue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(Revenue,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 purchase"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"Purchase"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Weekend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(Weekend),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(OperatingSystems, Browser,</w:t>
      </w:r>
      <w:r>
        <w:br/>
      </w:r>
      <w:r>
        <w:rPr>
          <w:rStyle w:val="NormalTok"/>
        </w:rPr>
        <w:t xml:space="preserve">             Region, TrafficType), factor)</w:t>
      </w:r>
      <w:r>
        <w:br/>
      </w:r>
      <w:r>
        <w:rPr>
          <w:rStyle w:val="NormalTok"/>
        </w:rPr>
        <w:t xml:space="preserve">  )</w:t>
      </w:r>
    </w:p>
    <w:p>
      <w:pPr>
        <w:pStyle w:val="FirstParagraph"/>
      </w:pPr>
      <w:r>
        <w:t xml:space="preserve">We checked variable types, missingness, class balance, and plausible ranges before modeling.</w:t>
      </w:r>
    </w:p>
    <w:bookmarkEnd w:id="37"/>
    <w:bookmarkEnd w:id="38"/>
    <w:bookmarkStart w:id="56" w:name="X56753cff4e039ff527d9c4869c7b2bc5ea98963"/>
    <w:p>
      <w:pPr>
        <w:pStyle w:val="Heading1"/>
      </w:pPr>
      <w:r>
        <w:t xml:space="preserve">Analytics objective 1: Purchase prediction</w:t>
      </w:r>
    </w:p>
    <w:bookmarkStart w:id="39" w:name="which-model-predicts-purchases-best"/>
    <w:p>
      <w:pPr>
        <w:pStyle w:val="Heading2"/>
      </w:pPr>
      <w:r>
        <w:t xml:space="preserve">Which model predicts purchases best?</w:t>
      </w:r>
    </w:p>
    <w:p>
      <w:pPr>
        <w:pStyle w:val="FirstParagraph"/>
      </w:pPr>
      <w:r>
        <w:rPr>
          <w:b/>
          <w:bCs/>
        </w:rPr>
        <w:t xml:space="preserve">Owner: Angela Qian</w:t>
      </w:r>
    </w:p>
    <w:p>
      <w:pPr>
        <w:pStyle w:val="BodyText"/>
      </w:pPr>
      <w:r>
        <w:t xml:space="preserve">Compare an interpretable baseline, a single decision tree, and a random forest using the same train/test split and preprocessing steps.</w:t>
      </w:r>
    </w:p>
    <w:bookmarkEnd w:id="39"/>
    <w:bookmarkStart w:id="40" w:name="Xa6f94558749049c9df79f7a4eb3ee9bdfe1507f"/>
    <w:p>
      <w:pPr>
        <w:pStyle w:val="Heading2"/>
      </w:pPr>
      <w:r>
        <w:t xml:space="preserve">We tested three classification approaches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fill="0F766E"/>
          </w:tcPr>
          <w:p>
            <w:pPr>
              <w:pStyle w:val="Compact"/>
              <w:spacing w:after="0" w:line="252" w:lineRule="auto"/>
            </w:pPr>
            <w:r>
              <w:rPr>
                <w:rFonts w:ascii="Aptos" w:hAnsi="Aptos"/>
                <w:b/>
                <w:color w:val="FFFFFF"/>
                <w:sz w:val="19"/>
              </w:rPr>
              <w:t xml:space="preserve">Method</w:t>
            </w:r>
          </w:p>
        </w:tc>
        <w:tc>
          <w:tcPr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fill="0F766E"/>
          </w:tcPr>
          <w:p>
            <w:pPr>
              <w:pStyle w:val="Compact"/>
              <w:spacing w:after="0" w:line="252" w:lineRule="auto"/>
            </w:pPr>
            <w:r>
              <w:rPr>
                <w:rFonts w:ascii="Aptos" w:hAnsi="Aptos"/>
                <w:b/>
                <w:color w:val="FFFFFF"/>
                <w:sz w:val="19"/>
              </w:rPr>
              <w:t xml:space="preserve">Why include it?</w:t>
            </w:r>
          </w:p>
        </w:tc>
      </w:tr>
      <w:tr>
        <w:tc>
          <w:tcPr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Compact"/>
              <w:spacing w:after="0" w:line="252" w:lineRule="auto"/>
            </w:pPr>
            <w:r>
              <w:rPr>
                <w:rFonts w:ascii="Aptos" w:hAnsi="Aptos"/>
                <w:sz w:val="19"/>
              </w:rPr>
              <w:t xml:space="preserve">Logistic regression</w:t>
            </w:r>
          </w:p>
        </w:tc>
        <w:tc>
          <w:tcPr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Compact"/>
              <w:spacing w:after="0" w:line="252" w:lineRule="auto"/>
            </w:pPr>
            <w:r>
              <w:rPr>
                <w:rFonts w:ascii="Aptos" w:hAnsi="Aptos"/>
                <w:sz w:val="19"/>
              </w:rPr>
              <w:t xml:space="preserve">Clear baseline and interpretable coefficients</w:t>
            </w:r>
          </w:p>
        </w:tc>
      </w:tr>
      <w:tr>
        <w:tc>
          <w:tcPr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Compact"/>
              <w:spacing w:after="0" w:line="252" w:lineRule="auto"/>
            </w:pPr>
            <w:r>
              <w:rPr>
                <w:rFonts w:ascii="Aptos" w:hAnsi="Aptos"/>
                <w:sz w:val="19"/>
              </w:rPr>
              <w:t xml:space="preserve">Decision tree</w:t>
            </w:r>
          </w:p>
        </w:tc>
        <w:tc>
          <w:tcPr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Compact"/>
              <w:spacing w:after="0" w:line="252" w:lineRule="auto"/>
            </w:pPr>
            <w:r>
              <w:rPr>
                <w:rFonts w:ascii="Aptos" w:hAnsi="Aptos"/>
                <w:sz w:val="19"/>
              </w:rPr>
              <w:t xml:space="preserve">Simple nonlinear rules and interactions</w:t>
            </w:r>
          </w:p>
        </w:tc>
      </w:tr>
      <w:tr>
        <w:tc>
          <w:tcPr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Compact"/>
              <w:spacing w:after="0" w:line="252" w:lineRule="auto"/>
            </w:pPr>
            <w:r>
              <w:rPr>
                <w:rFonts w:ascii="Aptos" w:hAnsi="Aptos"/>
                <w:sz w:val="19"/>
              </w:rPr>
              <w:t xml:space="preserve">Random forest</w:t>
            </w:r>
          </w:p>
        </w:tc>
        <w:tc>
          <w:tcPr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Compact"/>
              <w:spacing w:after="0" w:line="252" w:lineRule="auto"/>
            </w:pPr>
            <w:r>
              <w:rPr>
                <w:rFonts w:ascii="Aptos" w:hAnsi="Aptos"/>
                <w:sz w:val="19"/>
              </w:rPr>
              <w:t xml:space="preserve">Ensemble that can capture complex patterns</w:t>
            </w:r>
          </w:p>
        </w:tc>
      </w:tr>
    </w:tbl>
    <w:p>
      <w:pPr>
        <w:pStyle w:val="BodyText"/>
      </w:pPr>
      <w:r>
        <w:t xml:space="preserve">Regression-focused methods were not selected because the business outcome is categorical.</w:t>
      </w:r>
    </w:p>
    <w:bookmarkEnd w:id="40"/>
    <w:bookmarkStart w:id="41" w:name="the-split-protects-the-final-evaluation"/>
    <w:p>
      <w:pPr>
        <w:pStyle w:val="Heading2"/>
      </w:pPr>
      <w:r>
        <w:t xml:space="preserve">The split protects the final evaluation</w:t>
      </w:r>
    </w:p>
    <w:p>
      <w:pPr>
        <w:pStyle w:val="SourceCode"/>
      </w:pPr>
      <w:r>
        <w:rPr>
          <w:rStyle w:val="NormalTok"/>
        </w:rPr>
        <w:t xml:space="preserve">shop_split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initial_split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shop, </w:t>
      </w:r>
      <w:r>
        <w:rPr>
          <w:rStyle w:val="AttributeTok"/>
        </w:rPr>
        <w:t xml:space="preserve">prop =</w:t>
      </w:r>
      <w:r>
        <w:rPr>
          <w:rStyle w:val="NormalTok"/>
        </w:rPr>
        <w:t xml:space="preserve"> .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strata =</w:t>
      </w:r>
      <w:r>
        <w:rPr>
          <w:rStyle w:val="NormalTok"/>
        </w:rPr>
        <w:t xml:space="preserve"> Revenue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shop_train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training</w:t>
      </w:r>
      <w:r>
        <w:rPr>
          <w:rStyle w:val="NormalTok"/>
        </w:rPr>
        <w:t xml:space="preserve">(shop_split)</w:t>
      </w:r>
      <w:r>
        <w:br/>
      </w:r>
      <w:r>
        <w:rPr>
          <w:rStyle w:val="NormalTok"/>
        </w:rPr>
        <w:t xml:space="preserve">shop_test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testing</w:t>
      </w:r>
      <w:r>
        <w:rPr>
          <w:rStyle w:val="NormalTok"/>
        </w:rPr>
        <w:t xml:space="preserve">(shop_split)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Training set:</w:t>
      </w:r>
      <w:r>
        <w:t xml:space="preserve"> </w:t>
      </w:r>
      <w:r>
        <w:t xml:space="preserve">80% of sessions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Test set:</w:t>
      </w:r>
      <w:r>
        <w:t xml:space="preserve"> </w:t>
      </w:r>
      <w:r>
        <w:t xml:space="preserve">20% of sessions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Stratification:</w:t>
      </w:r>
      <w:r>
        <w:t xml:space="preserve"> </w:t>
      </w:r>
      <w:r>
        <w:t xml:space="preserve">preserves the 15.5% purchase rate</w:t>
      </w:r>
    </w:p>
    <w:bookmarkEnd w:id="41"/>
    <w:bookmarkStart w:id="42" w:name="X1f30ce7b23d98bf09479a32f25035dd7c1db657"/>
    <w:p>
      <w:pPr>
        <w:pStyle w:val="Heading2"/>
      </w:pPr>
      <w:r>
        <w:t xml:space="preserve">One recipe keeps preprocessing consistent</w:t>
      </w:r>
    </w:p>
    <w:p>
      <w:pPr>
        <w:pStyle w:val="SourceCode"/>
      </w:pPr>
      <w:r>
        <w:rPr>
          <w:rStyle w:val="NormalTok"/>
        </w:rPr>
        <w:t xml:space="preserve">shop_rec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recipe</w:t>
      </w:r>
      <w:r>
        <w:rPr>
          <w:rStyle w:val="NormalTok"/>
        </w:rPr>
        <w:t xml:space="preserve">(Revenue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shop_train)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step_novel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all_nominal_predictors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step_unknown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all_nominal_predictors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step_dummy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all_nominal_predictors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step_zv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all_predictors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step_normalize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all_numeric_predictors</w:t>
      </w:r>
      <w:r>
        <w:rPr>
          <w:rStyle w:val="NormalTok"/>
        </w:rPr>
        <w:t xml:space="preserve">())</w:t>
      </w:r>
    </w:p>
    <w:p>
      <w:pPr>
        <w:pStyle w:val="FirstParagraph"/>
      </w:pPr>
      <w:r>
        <w:t xml:space="preserve">The same recipe was used for all three candidate models.</w:t>
      </w:r>
    </w:p>
    <w:bookmarkEnd w:id="42"/>
    <w:bookmarkStart w:id="48" w:name="the-random-forest-ranked-sessions-best"/>
    <w:p>
      <w:pPr>
        <w:pStyle w:val="Heading2"/>
      </w:pPr>
      <w:r>
        <w:t xml:space="preserve">The random forest ranked sessions best</w:t>
      </w:r>
    </w:p>
    <w:tbl>
      <w:tblPr>
        <w:tblStyle w:val="Table"/>
        <w:tblW w:type="pct" w:w="5000"/>
        <w:jc w:val="center"/>
        <w:tblLayout w:type="autofit"/>
        <w:tblLook w:firstRow="0" w:lastRow="0" w:firstColumn="0" w:lastColumn="0" w:noHBand="0" w:noVBand="0" w:val="0000"/>
      </w:tblPr>
      <w:tblGrid>
        <w:gridCol w:w="7920"/>
      </w:tblGrid>
      <w:tr>
        <w:tc>
          <w:tcPr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fill="0F766E"/>
          </w:tcPr>
          <w:bookmarkStart w:id="47" w:name="fig-model-comparison"/>
          <w:p>
            <w:pPr>
              <w:pStyle w:val="Compact"/>
              <w:spacing w:after="0" w:line="252" w:lineRule="auto"/>
              <w:jc w:val="center"/>
            </w:pPr>
            <w:bookmarkStart w:id="46" w:name="fig-model-comparison"/>
            <w:r>
              <w:rPr>
                <w:rFonts w:ascii="Aptos" w:hAnsi="Aptos"/>
                <w:b/>
                <w:color w:val="FFFFFF"/>
                <w:sz w:val="19"/>
              </w:rPr>
              <w:drawing>
                <wp:inline>
                  <wp:extent cx="5334000" cy="22860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IBM6540-Group6-Online-Shoppers-Final-Report_files/figure-docx/fig-model-comparison-1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286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46"/>
          </w:p>
          <w:p>
            <w:pPr>
              <w:spacing w:after="0" w:line="252" w:lineRule="auto"/>
              <w:jc w:val="center"/>
            </w:pPr>
            <w:pPr>
              <w:jc w:val="start"/>
              <w:spacing w:before="200"/>
              <w:pStyle w:val="ImageCaption"/>
            </w:pPr>
            <w:r>
              <w:rPr>
                <w:rFonts w:ascii="Aptos" w:hAnsi="Aptos"/>
                <w:b/>
                <w:color w:val="FFFFFF"/>
                <w:sz w:val="19"/>
              </w:rPr>
              <w:t xml:space="preserve">Figure 2</w:t>
            </w:r>
          </w:p>
          <w:bookmarkEnd w:id="47"/>
        </w:tc>
      </w:tr>
    </w:tbl>
    <w:p>
      <w:pPr>
        <w:pStyle w:val="BodyText"/>
      </w:pPr>
      <w:r>
        <w:t xml:space="preserve">The random forest achieved</w:t>
      </w:r>
      <w:r>
        <w:t xml:space="preserve"> </w:t>
      </w:r>
      <w:r>
        <w:rPr>
          <w:b/>
          <w:bCs/>
        </w:rPr>
        <w:t xml:space="preserve">0.919 ROC AUC</w:t>
      </w:r>
      <w:r>
        <w:t xml:space="preserve"> </w:t>
      </w:r>
      <w:r>
        <w:t xml:space="preserve">on unseen test data.</w:t>
      </w:r>
    </w:p>
    <w:bookmarkEnd w:id="48"/>
    <w:bookmarkStart w:id="54" w:name="a-lower-threshold-finds-more-purchasers"/>
    <w:p>
      <w:pPr>
        <w:pStyle w:val="Heading2"/>
      </w:pPr>
      <w:r>
        <w:t xml:space="preserve">A lower threshold finds more purchasers</w:t>
      </w:r>
    </w:p>
    <w:tbl>
      <w:tblPr>
        <w:tblStyle w:val="Table"/>
        <w:tblW w:type="pct" w:w="5000"/>
        <w:jc w:val="center"/>
        <w:tblLayout w:type="autofit"/>
        <w:tblLook w:firstRow="0" w:lastRow="0" w:firstColumn="0" w:lastColumn="0" w:noHBand="0" w:noVBand="0" w:val="0000"/>
      </w:tblPr>
      <w:tblGrid>
        <w:gridCol w:w="7920"/>
      </w:tblGrid>
      <w:tr>
        <w:tc>
          <w:tcPr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fill="0F766E"/>
          </w:tcPr>
          <w:bookmarkStart w:id="53" w:name="fig-thresholds"/>
          <w:p>
            <w:pPr>
              <w:pStyle w:val="Compact"/>
              <w:spacing w:after="0" w:line="252" w:lineRule="auto"/>
              <w:jc w:val="center"/>
            </w:pPr>
            <w:bookmarkStart w:id="52" w:name="fig-thresholds"/>
            <w:r>
              <w:rPr>
                <w:rFonts w:ascii="Aptos" w:hAnsi="Aptos"/>
                <w:b/>
                <w:color w:val="FFFFFF"/>
                <w:sz w:val="19"/>
              </w:rPr>
              <w:drawing>
                <wp:inline>
                  <wp:extent cx="5334000" cy="2239168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BM6540-Group6-Online-Shoppers-Final-Report_files/figure-docx/fig-thresholds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23916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52"/>
          </w:p>
          <w:p>
            <w:pPr>
              <w:spacing w:after="0" w:line="252" w:lineRule="auto"/>
              <w:jc w:val="center"/>
            </w:pPr>
            <w:pPr>
              <w:jc w:val="start"/>
              <w:spacing w:before="200"/>
              <w:pStyle w:val="ImageCaption"/>
            </w:pPr>
            <w:r>
              <w:rPr>
                <w:rFonts w:ascii="Aptos" w:hAnsi="Aptos"/>
                <w:b/>
                <w:color w:val="FFFFFF"/>
                <w:sz w:val="19"/>
              </w:rPr>
              <w:t xml:space="preserve">Figure 3</w:t>
            </w:r>
          </w:p>
          <w:bookmarkEnd w:id="53"/>
        </w:tc>
      </w:tr>
    </w:tbl>
    <w:p>
      <w:pPr>
        <w:pStyle w:val="BodyText"/>
      </w:pPr>
      <w:r>
        <w:t xml:space="preserve">At 30%, recall rises to 75.1% while precision remains 62.5%.</w:t>
      </w:r>
    </w:p>
    <w:bookmarkEnd w:id="54"/>
    <w:bookmarkStart w:id="55" w:name="objective-1-finding"/>
    <w:p>
      <w:pPr>
        <w:pStyle w:val="Heading2"/>
      </w:pPr>
      <w:r>
        <w:t xml:space="preserve">Objective 1 finding</w:t>
      </w:r>
    </w:p>
    <w:p>
      <w:pPr>
        <w:pStyle w:val="BlockText"/>
      </w:pPr>
      <w:r>
        <w:t xml:space="preserve">Use the random forest for ranking sessions, then select the threshold based on outreach capacity and the cost of missed purchasers.</w:t>
      </w:r>
    </w:p>
    <w:p>
      <w:pPr>
        <w:pStyle w:val="Compact"/>
        <w:numPr>
          <w:ilvl w:val="0"/>
          <w:numId w:val="1006"/>
        </w:numPr>
      </w:pPr>
      <w:r>
        <w:t xml:space="preserve">Best test ROC AUC: 0.919</w:t>
      </w:r>
    </w:p>
    <w:p>
      <w:pPr>
        <w:pStyle w:val="Compact"/>
        <w:numPr>
          <w:ilvl w:val="0"/>
          <w:numId w:val="1006"/>
        </w:numPr>
      </w:pPr>
      <w:r>
        <w:t xml:space="preserve">A 30% threshold finds three out of four purchasing sessions</w:t>
      </w:r>
    </w:p>
    <w:p>
      <w:pPr>
        <w:pStyle w:val="Compact"/>
        <w:numPr>
          <w:ilvl w:val="0"/>
          <w:numId w:val="1006"/>
        </w:numPr>
      </w:pPr>
      <w:r>
        <w:t xml:space="preserve">A 50% threshold produces fewer but more precise alerts</w:t>
      </w:r>
    </w:p>
    <w:bookmarkEnd w:id="55"/>
    <w:bookmarkEnd w:id="56"/>
    <w:bookmarkStart w:id="81" w:name="analytics-objective-2-behavioral-drivers"/>
    <w:p>
      <w:pPr>
        <w:pStyle w:val="Heading1"/>
      </w:pPr>
      <w:r>
        <w:t xml:space="preserve">Analytics objective 2: Behavioral drivers</w:t>
      </w:r>
    </w:p>
    <w:bookmarkStart w:id="57" w:name="what-behavior-signals-conversion"/>
    <w:p>
      <w:pPr>
        <w:pStyle w:val="Heading2"/>
      </w:pPr>
      <w:r>
        <w:t xml:space="preserve">What behavior signals conversion?</w:t>
      </w:r>
    </w:p>
    <w:p>
      <w:pPr>
        <w:pStyle w:val="FirstParagraph"/>
      </w:pPr>
      <w:r>
        <w:rPr>
          <w:b/>
          <w:bCs/>
        </w:rPr>
        <w:t xml:space="preserve">Owner: Bhamini Pillai</w:t>
      </w:r>
    </w:p>
    <w:p>
      <w:pPr>
        <w:pStyle w:val="BodyText"/>
      </w:pPr>
      <w:r>
        <w:t xml:space="preserve">Explain which customer-journey variables matter and whether engagement patterns remain useful without the strongest page-value signal.</w:t>
      </w:r>
    </w:p>
    <w:bookmarkEnd w:id="57"/>
    <w:bookmarkStart w:id="63" w:name="purchasers-spend-longer-on-product-pages"/>
    <w:p>
      <w:pPr>
        <w:pStyle w:val="Heading2"/>
      </w:pPr>
      <w:r>
        <w:t xml:space="preserve">Purchasers spend longer on product pages</w:t>
      </w:r>
    </w:p>
    <w:tbl>
      <w:tblPr>
        <w:tblStyle w:val="Table"/>
        <w:tblW w:type="pct" w:w="5000"/>
        <w:jc w:val="center"/>
        <w:tblLayout w:type="autofit"/>
        <w:tblLook w:firstRow="0" w:lastRow="0" w:firstColumn="0" w:lastColumn="0" w:noHBand="0" w:noVBand="0" w:val="0000"/>
      </w:tblPr>
      <w:tblGrid>
        <w:gridCol w:w="7920"/>
      </w:tblGrid>
      <w:tr>
        <w:tc>
          <w:tcPr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fill="0F766E"/>
          </w:tcPr>
          <w:bookmarkStart w:id="62" w:name="fig-duration-final"/>
          <w:p>
            <w:pPr>
              <w:pStyle w:val="Compact"/>
              <w:spacing w:after="0" w:line="252" w:lineRule="auto"/>
              <w:jc w:val="center"/>
            </w:pPr>
            <w:bookmarkStart w:id="61" w:name="fig-duration-final"/>
            <w:r>
              <w:rPr>
                <w:rFonts w:ascii="Aptos" w:hAnsi="Aptos"/>
                <w:b/>
                <w:color w:val="FFFFFF"/>
                <w:sz w:val="19"/>
              </w:rPr>
              <w:drawing>
                <wp:inline>
                  <wp:extent cx="5334000" cy="2409657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IBM6540-Group6-Online-Shoppers-Final-Report_files/figure-docx/fig-duration-final-1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40965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1"/>
          </w:p>
          <w:p>
            <w:pPr>
              <w:spacing w:after="0" w:line="252" w:lineRule="auto"/>
              <w:jc w:val="center"/>
            </w:pPr>
            <w:pPr>
              <w:jc w:val="start"/>
              <w:spacing w:before="200"/>
              <w:pStyle w:val="ImageCaption"/>
            </w:pPr>
            <w:r>
              <w:rPr>
                <w:rFonts w:ascii="Aptos" w:hAnsi="Aptos"/>
                <w:b/>
                <w:color w:val="FFFFFF"/>
                <w:sz w:val="19"/>
              </w:rPr>
              <w:t xml:space="preserve">Figure 4</w:t>
            </w:r>
          </w:p>
          <w:bookmarkEnd w:id="62"/>
        </w:tc>
      </w:tr>
    </w:tbl>
    <w:p>
      <w:pPr>
        <w:pStyle w:val="BodyText"/>
      </w:pPr>
      <w:r>
        <w:t xml:space="preserve">Purchasing sessions had a median product-page duration of 1,110 seconds versus 510 seconds.</w:t>
      </w:r>
    </w:p>
    <w:bookmarkEnd w:id="63"/>
    <w:bookmarkStart w:id="69" w:name="page-value-dominates-model-importance"/>
    <w:p>
      <w:pPr>
        <w:pStyle w:val="Heading2"/>
      </w:pPr>
      <w:r>
        <w:t xml:space="preserve">Page value dominates model importance</w:t>
      </w:r>
    </w:p>
    <w:tbl>
      <w:tblPr>
        <w:tblStyle w:val="Table"/>
        <w:tblW w:type="pct" w:w="5000"/>
        <w:jc w:val="center"/>
        <w:tblLayout w:type="autofit"/>
        <w:tblLook w:firstRow="0" w:lastRow="0" w:firstColumn="0" w:lastColumn="0" w:noHBand="0" w:noVBand="0" w:val="0000"/>
      </w:tblPr>
      <w:tblGrid>
        <w:gridCol w:w="7920"/>
      </w:tblGrid>
      <w:tr>
        <w:tc>
          <w:tcPr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fill="0F766E"/>
          </w:tcPr>
          <w:bookmarkStart w:id="68" w:name="fig-importance"/>
          <w:p>
            <w:pPr>
              <w:pStyle w:val="Compact"/>
              <w:spacing w:after="0" w:line="252" w:lineRule="auto"/>
              <w:jc w:val="center"/>
            </w:pPr>
            <w:bookmarkStart w:id="67" w:name="fig-importance"/>
            <w:r>
              <w:rPr>
                <w:rFonts w:ascii="Aptos" w:hAnsi="Aptos"/>
                <w:b/>
                <w:color w:val="FFFFFF"/>
                <w:sz w:val="19"/>
              </w:rPr>
              <w:drawing>
                <wp:inline>
                  <wp:extent cx="5334000" cy="2450306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IBM6540-Group6-Online-Shoppers-Final-Report_files/figure-docx/fig-importance-1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4503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7"/>
          </w:p>
          <w:p>
            <w:pPr>
              <w:spacing w:after="0" w:line="252" w:lineRule="auto"/>
              <w:jc w:val="center"/>
            </w:pPr>
            <w:pPr>
              <w:jc w:val="start"/>
              <w:spacing w:before="200"/>
              <w:pStyle w:val="ImageCaption"/>
            </w:pPr>
            <w:r>
              <w:rPr>
                <w:rFonts w:ascii="Aptos" w:hAnsi="Aptos"/>
                <w:b/>
                <w:color w:val="FFFFFF"/>
                <w:sz w:val="19"/>
              </w:rPr>
              <w:t xml:space="preserve">Figure 5</w:t>
            </w:r>
          </w:p>
          <w:bookmarkEnd w:id="68"/>
        </w:tc>
      </w:tr>
    </w:tbl>
    <w:p>
      <w:pPr>
        <w:pStyle w:val="BodyText"/>
      </w:pPr>
      <w:r>
        <w:t xml:space="preserve">Exit behavior, engagement, and administrative activity also contribute to prediction.</w:t>
      </w:r>
    </w:p>
    <w:bookmarkEnd w:id="69"/>
    <w:bookmarkStart w:id="70" w:name="we-ran-a-stricter-behavioral-model"/>
    <w:p>
      <w:pPr>
        <w:pStyle w:val="Heading2"/>
      </w:pPr>
      <w:r>
        <w:t xml:space="preserve">We ran a stricter behavioral model</w:t>
      </w:r>
    </w:p>
    <w:p>
      <w:pPr>
        <w:pStyle w:val="FirstParagraph"/>
      </w:pPr>
      <w:r>
        <w:t xml:space="preserve">Page value is closely connected with transaction activity, so we also fitted logistic regression</w:t>
      </w:r>
      <w:r>
        <w:t xml:space="preserve"> </w:t>
      </w:r>
      <w:r>
        <w:rPr>
          <w:b/>
          <w:bCs/>
        </w:rPr>
        <w:t xml:space="preserve">without PageValues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behavior_recipe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recipe</w:t>
      </w:r>
      <w:r>
        <w:rPr>
          <w:rStyle w:val="NormalTok"/>
        </w:rPr>
        <w:t xml:space="preserve">(Revenue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shop_train)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step_rm</w:t>
      </w:r>
      <w:r>
        <w:rPr>
          <w:rStyle w:val="NormalTok"/>
        </w:rPr>
        <w:t xml:space="preserve">(PageValues)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step_dummy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all_nominal_predictors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step_normalize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all_numeric_predictors</w:t>
      </w:r>
      <w:r>
        <w:rPr>
          <w:rStyle w:val="NormalTok"/>
        </w:rPr>
        <w:t xml:space="preserve">())</w:t>
      </w:r>
    </w:p>
    <w:p>
      <w:pPr>
        <w:pStyle w:val="FirstParagraph"/>
      </w:pPr>
      <w:r>
        <w:t xml:space="preserve">This model asks whether earlier browsing behavior still contains predictive information.</w:t>
      </w:r>
    </w:p>
    <w:bookmarkEnd w:id="70"/>
    <w:bookmarkStart w:id="73" w:name="Xf3d366db4e89d9a9813851046730ca334e8994a"/>
    <w:p>
      <w:pPr>
        <w:pStyle w:val="Heading2"/>
      </w:pPr>
      <w:r>
        <w:t xml:space="preserve">Behavior alone provides moderate ranking power</w:t>
      </w:r>
    </w:p>
    <w:bookmarkStart w:id="71" w:name="without-page-value"/>
    <w:p>
      <w:pPr>
        <w:pStyle w:val="Heading3"/>
      </w:pPr>
      <w:r>
        <w:t xml:space="preserve">Without page value</w:t>
      </w:r>
    </w:p>
    <w:p>
      <w:pPr>
        <w:pStyle w:val="Compact"/>
        <w:numPr>
          <w:ilvl w:val="0"/>
          <w:numId w:val="1007"/>
        </w:numPr>
      </w:pPr>
      <w:r>
        <w:t xml:space="preserve">ROC AUC:</w:t>
      </w:r>
      <w:r>
        <w:t xml:space="preserve"> </w:t>
      </w:r>
      <w:r>
        <w:rPr>
          <w:b/>
          <w:bCs/>
        </w:rPr>
        <w:t xml:space="preserve">0.715</w:t>
      </w:r>
    </w:p>
    <w:p>
      <w:pPr>
        <w:pStyle w:val="Compact"/>
        <w:numPr>
          <w:ilvl w:val="0"/>
          <w:numId w:val="1007"/>
        </w:numPr>
      </w:pPr>
      <w:r>
        <w:t xml:space="preserve">Accuracy:</w:t>
      </w:r>
      <w:r>
        <w:t xml:space="preserve"> </w:t>
      </w:r>
      <w:r>
        <w:rPr>
          <w:b/>
          <w:bCs/>
        </w:rPr>
        <w:t xml:space="preserve">83.9%</w:t>
      </w:r>
    </w:p>
    <w:p>
      <w:pPr>
        <w:pStyle w:val="Compact"/>
        <w:numPr>
          <w:ilvl w:val="0"/>
          <w:numId w:val="1007"/>
        </w:numPr>
      </w:pPr>
      <w:r>
        <w:t xml:space="preserve">Recall at 50%:</w:t>
      </w:r>
      <w:r>
        <w:t xml:space="preserve"> </w:t>
      </w:r>
      <w:r>
        <w:rPr>
          <w:b/>
          <w:bCs/>
        </w:rPr>
        <w:t xml:space="preserve">3.7%</w:t>
      </w:r>
    </w:p>
    <w:bookmarkEnd w:id="71"/>
    <w:bookmarkStart w:id="72" w:name="interpretation"/>
    <w:p>
      <w:pPr>
        <w:pStyle w:val="Heading3"/>
      </w:pPr>
      <w:r>
        <w:t xml:space="preserve">Interpretation</w:t>
      </w:r>
    </w:p>
    <w:p>
      <w:pPr>
        <w:pStyle w:val="FirstParagraph"/>
      </w:pPr>
      <w:r>
        <w:t xml:space="preserve">Behavior helps rank sessions, but the default 50% cutoff misses most purchases.</w:t>
      </w:r>
    </w:p>
    <w:p>
      <w:pPr>
        <w:pStyle w:val="BodyText"/>
      </w:pPr>
      <w:r>
        <w:t xml:space="preserve">The model needs threshold tuning or class-sensitive training before operational use.</w:t>
      </w:r>
    </w:p>
    <w:bookmarkEnd w:id="72"/>
    <w:bookmarkEnd w:id="73"/>
    <w:bookmarkStart w:id="79" w:name="X2e5101fab012b260b586025d8d53a45f159276e"/>
    <w:p>
      <w:pPr>
        <w:pStyle w:val="Heading2"/>
      </w:pPr>
      <w:r>
        <w:t xml:space="preserve">Longer product engagement raises predicted probability</w:t>
      </w:r>
    </w:p>
    <w:tbl>
      <w:tblPr>
        <w:tblStyle w:val="Table"/>
        <w:tblW w:type="pct" w:w="5000"/>
        <w:jc w:val="center"/>
        <w:tblLayout w:type="autofit"/>
        <w:tblLook w:firstRow="0" w:lastRow="0" w:firstColumn="0" w:lastColumn="0" w:noHBand="0" w:noVBand="0" w:val="0000"/>
      </w:tblPr>
      <w:tblGrid>
        <w:gridCol w:w="7920"/>
      </w:tblGrid>
      <w:tr>
        <w:tc>
          <w:tcPr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fill="0F766E"/>
          </w:tcPr>
          <w:bookmarkStart w:id="78" w:name="fig-duration-pdp"/>
          <w:p>
            <w:pPr>
              <w:pStyle w:val="Compact"/>
              <w:spacing w:after="0" w:line="252" w:lineRule="auto"/>
              <w:jc w:val="center"/>
            </w:pPr>
            <w:bookmarkStart w:id="77" w:name="fig-duration-pdp"/>
            <w:r>
              <w:rPr>
                <w:rFonts w:ascii="Aptos" w:hAnsi="Aptos"/>
                <w:b/>
                <w:color w:val="FFFFFF"/>
                <w:sz w:val="19"/>
              </w:rPr>
              <w:drawing>
                <wp:inline>
                  <wp:extent cx="5334000" cy="2344737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IBM6540-Group6-Online-Shoppers-Final-Report_files/figure-docx/fig-duration-pdp-1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447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77"/>
          </w:p>
          <w:p>
            <w:pPr>
              <w:spacing w:after="0" w:line="252" w:lineRule="auto"/>
              <w:jc w:val="center"/>
            </w:pPr>
            <w:pPr>
              <w:jc w:val="start"/>
              <w:spacing w:before="200"/>
              <w:pStyle w:val="ImageCaption"/>
            </w:pPr>
            <w:r>
              <w:rPr>
                <w:rFonts w:ascii="Aptos" w:hAnsi="Aptos"/>
                <w:b/>
                <w:color w:val="FFFFFF"/>
                <w:sz w:val="19"/>
              </w:rPr>
              <w:t xml:space="preserve">Figure 6</w:t>
            </w:r>
          </w:p>
          <w:bookmarkEnd w:id="78"/>
        </w:tc>
      </w:tr>
    </w:tbl>
    <w:p>
      <w:pPr>
        <w:pStyle w:val="BodyText"/>
      </w:pPr>
      <w:r>
        <w:t xml:space="preserve">The partial-dependence pattern is an association, not a causal effect.</w:t>
      </w:r>
    </w:p>
    <w:bookmarkEnd w:id="79"/>
    <w:bookmarkStart w:id="80" w:name="objective-2-finding"/>
    <w:p>
      <w:pPr>
        <w:pStyle w:val="Heading2"/>
      </w:pPr>
      <w:r>
        <w:t xml:space="preserve">Objective 2 finding</w:t>
      </w:r>
    </w:p>
    <w:p>
      <w:pPr>
        <w:pStyle w:val="BlockText"/>
      </w:pPr>
      <w:r>
        <w:t xml:space="preserve">Page value is the strongest model signal, while product engagement and exit behavior provide earlier clues about conversion.</w:t>
      </w:r>
    </w:p>
    <w:p>
      <w:pPr>
        <w:pStyle w:val="Compact"/>
        <w:numPr>
          <w:ilvl w:val="0"/>
          <w:numId w:val="1008"/>
        </w:numPr>
      </w:pPr>
      <w:r>
        <w:t xml:space="preserve">Use page value carefully because it is close to the transaction outcome</w:t>
      </w:r>
    </w:p>
    <w:p>
      <w:pPr>
        <w:pStyle w:val="Compact"/>
        <w:numPr>
          <w:ilvl w:val="0"/>
          <w:numId w:val="1008"/>
        </w:numPr>
      </w:pPr>
      <w:r>
        <w:t xml:space="preserve">Monitor exit rate as a possible friction signal</w:t>
      </w:r>
    </w:p>
    <w:p>
      <w:pPr>
        <w:pStyle w:val="Compact"/>
        <w:numPr>
          <w:ilvl w:val="0"/>
          <w:numId w:val="1008"/>
        </w:numPr>
      </w:pPr>
      <w:r>
        <w:t xml:space="preserve">Treat long product browsing as an opportunity for assistance or remarketing</w:t>
      </w:r>
    </w:p>
    <w:bookmarkEnd w:id="80"/>
    <w:bookmarkEnd w:id="81"/>
    <w:bookmarkStart w:id="103" w:name="X508aa5ac99a47ba2de14ae95f664fe6acb69551"/>
    <w:p>
      <w:pPr>
        <w:pStyle w:val="Heading1"/>
      </w:pPr>
      <w:r>
        <w:t xml:space="preserve">Analytics objective 3: Visitor and seasonal segments</w:t>
      </w:r>
    </w:p>
    <w:bookmarkStart w:id="82" w:name="which-segments-deserve-attention"/>
    <w:p>
      <w:pPr>
        <w:pStyle w:val="Heading2"/>
      </w:pPr>
      <w:r>
        <w:t xml:space="preserve">Which segments deserve attention?</w:t>
      </w:r>
    </w:p>
    <w:p>
      <w:pPr>
        <w:pStyle w:val="FirstParagraph"/>
      </w:pPr>
      <w:r>
        <w:rPr>
          <w:b/>
          <w:bCs/>
        </w:rPr>
        <w:t xml:space="preserve">Owner: Willy Su</w:t>
      </w:r>
    </w:p>
    <w:p>
      <w:pPr>
        <w:pStyle w:val="BodyText"/>
      </w:pPr>
      <w:r>
        <w:t xml:space="preserve">Estimate how purchase probability changes across months and visitor types while the random forest holds the rest of the sample constant.</w:t>
      </w:r>
    </w:p>
    <w:bookmarkEnd w:id="82"/>
    <w:bookmarkStart w:id="88" w:name="observed-conversion-peaks-in-november"/>
    <w:p>
      <w:pPr>
        <w:pStyle w:val="Heading2"/>
      </w:pPr>
      <w:r>
        <w:t xml:space="preserve">Observed conversion peaks in November</w:t>
      </w:r>
    </w:p>
    <w:tbl>
      <w:tblPr>
        <w:tblStyle w:val="Table"/>
        <w:tblW w:type="pct" w:w="5000"/>
        <w:jc w:val="center"/>
        <w:tblLayout w:type="autofit"/>
        <w:tblLook w:firstRow="0" w:lastRow="0" w:firstColumn="0" w:lastColumn="0" w:noHBand="0" w:noVBand="0" w:val="0000"/>
      </w:tblPr>
      <w:tblGrid>
        <w:gridCol w:w="7920"/>
      </w:tblGrid>
      <w:tr>
        <w:tc>
          <w:tcPr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fill="0F766E"/>
          </w:tcPr>
          <w:bookmarkStart w:id="87" w:name="fig-observed-month-final"/>
          <w:p>
            <w:pPr>
              <w:pStyle w:val="Compact"/>
              <w:spacing w:after="0" w:line="252" w:lineRule="auto"/>
              <w:jc w:val="center"/>
            </w:pPr>
            <w:bookmarkStart w:id="86" w:name="fig-observed-month-final"/>
            <w:r>
              <w:rPr>
                <w:rFonts w:ascii="Aptos" w:hAnsi="Aptos"/>
                <w:b/>
                <w:color w:val="FFFFFF"/>
                <w:sz w:val="19"/>
              </w:rPr>
              <w:drawing>
                <wp:inline>
                  <wp:extent cx="5334000" cy="2233083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IBM6540-Group6-Online-Shoppers-Final-Report_files/figure-docx/fig-observed-month-final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23308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86"/>
          </w:p>
          <w:p>
            <w:pPr>
              <w:spacing w:after="0" w:line="252" w:lineRule="auto"/>
              <w:jc w:val="center"/>
            </w:pPr>
            <w:pPr>
              <w:jc w:val="start"/>
              <w:spacing w:before="200"/>
              <w:pStyle w:val="ImageCaption"/>
            </w:pPr>
            <w:r>
              <w:rPr>
                <w:rFonts w:ascii="Aptos" w:hAnsi="Aptos"/>
                <w:b/>
                <w:color w:val="FFFFFF"/>
                <w:sz w:val="19"/>
              </w:rPr>
              <w:t xml:space="preserve">Figure 7</w:t>
            </w:r>
          </w:p>
          <w:bookmarkEnd w:id="87"/>
        </w:tc>
      </w:tr>
    </w:tbl>
    <w:p>
      <w:pPr>
        <w:pStyle w:val="BodyText"/>
      </w:pPr>
      <w:r>
        <w:t xml:space="preserve">November’s observed purchase rate was 25.4%.</w:t>
      </w:r>
    </w:p>
    <w:bookmarkEnd w:id="88"/>
    <w:bookmarkStart w:id="89" w:name="X283552e32ecef040ada2aca87744a1db1e0f8db"/>
    <w:p>
      <w:pPr>
        <w:pStyle w:val="Heading2"/>
      </w:pPr>
      <w:r>
        <w:t xml:space="preserve">The segment analysis uses the ensemble model</w:t>
      </w:r>
    </w:p>
    <w:p>
      <w:pPr>
        <w:pStyle w:val="FirstParagraph"/>
      </w:pPr>
      <w:r>
        <w:t xml:space="preserve">For every month or visitor type, we:</w:t>
      </w:r>
    </w:p>
    <w:p>
      <w:pPr>
        <w:pStyle w:val="Compact"/>
        <w:numPr>
          <w:ilvl w:val="0"/>
          <w:numId w:val="1009"/>
        </w:numPr>
      </w:pPr>
      <w:r>
        <w:t xml:space="preserve">Set that feature to one value for all test sessions</w:t>
      </w:r>
    </w:p>
    <w:p>
      <w:pPr>
        <w:pStyle w:val="Compact"/>
        <w:numPr>
          <w:ilvl w:val="0"/>
          <w:numId w:val="1009"/>
        </w:numPr>
      </w:pPr>
      <w:r>
        <w:t xml:space="preserve">Predicted each session with the fitted random forest</w:t>
      </w:r>
    </w:p>
    <w:p>
      <w:pPr>
        <w:pStyle w:val="Compact"/>
        <w:numPr>
          <w:ilvl w:val="0"/>
          <w:numId w:val="1009"/>
        </w:numPr>
      </w:pPr>
      <w:r>
        <w:t xml:space="preserve">Averaged the predicted purchase probabilities</w:t>
      </w:r>
    </w:p>
    <w:p>
      <w:pPr>
        <w:pStyle w:val="Compact"/>
        <w:numPr>
          <w:ilvl w:val="0"/>
          <w:numId w:val="1009"/>
        </w:numPr>
      </w:pPr>
      <w:r>
        <w:t xml:space="preserve">Repeated the process for every category</w:t>
      </w:r>
    </w:p>
    <w:p>
      <w:pPr>
        <w:pStyle w:val="FirstParagraph"/>
      </w:pPr>
      <w:r>
        <w:t xml:space="preserve">This partial-dependence approach summarizes model behavior while holding the test population constant.</w:t>
      </w:r>
    </w:p>
    <w:bookmarkEnd w:id="89"/>
    <w:bookmarkStart w:id="95" w:name="month-remains-important-after-adjustment"/>
    <w:p>
      <w:pPr>
        <w:pStyle w:val="Heading2"/>
      </w:pPr>
      <w:r>
        <w:t xml:space="preserve">Month remains important after adjustment</w:t>
      </w:r>
    </w:p>
    <w:tbl>
      <w:tblPr>
        <w:tblStyle w:val="Table"/>
        <w:tblW w:type="pct" w:w="5000"/>
        <w:jc w:val="center"/>
        <w:tblLayout w:type="autofit"/>
        <w:tblLook w:firstRow="0" w:lastRow="0" w:firstColumn="0" w:lastColumn="0" w:noHBand="0" w:noVBand="0" w:val="0000"/>
      </w:tblPr>
      <w:tblGrid>
        <w:gridCol w:w="7920"/>
      </w:tblGrid>
      <w:tr>
        <w:tc>
          <w:tcPr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fill="0F766E"/>
          </w:tcPr>
          <w:bookmarkStart w:id="94" w:name="fig-month-pdp-final"/>
          <w:p>
            <w:pPr>
              <w:pStyle w:val="Compact"/>
              <w:spacing w:after="0" w:line="252" w:lineRule="auto"/>
              <w:jc w:val="center"/>
            </w:pPr>
            <w:bookmarkStart w:id="93" w:name="fig-month-pdp-final"/>
            <w:r>
              <w:rPr>
                <w:rFonts w:ascii="Aptos" w:hAnsi="Aptos"/>
                <w:b/>
                <w:color w:val="FFFFFF"/>
                <w:sz w:val="19"/>
              </w:rPr>
              <w:drawing>
                <wp:inline>
                  <wp:extent cx="5334000" cy="2233083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IBM6540-Group6-Online-Shoppers-Final-Report_files/figure-docx/fig-month-pdp-final-1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23308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93"/>
          </w:p>
          <w:p>
            <w:pPr>
              <w:spacing w:after="0" w:line="252" w:lineRule="auto"/>
              <w:jc w:val="center"/>
            </w:pPr>
            <w:pPr>
              <w:jc w:val="start"/>
              <w:spacing w:before="200"/>
              <w:pStyle w:val="ImageCaption"/>
            </w:pPr>
            <w:r>
              <w:rPr>
                <w:rFonts w:ascii="Aptos" w:hAnsi="Aptos"/>
                <w:b/>
                <w:color w:val="FFFFFF"/>
                <w:sz w:val="19"/>
              </w:rPr>
              <w:t xml:space="preserve">Figure 8</w:t>
            </w:r>
          </w:p>
          <w:bookmarkEnd w:id="94"/>
        </w:tc>
      </w:tr>
    </w:tbl>
    <w:p>
      <w:pPr>
        <w:pStyle w:val="BodyText"/>
      </w:pPr>
      <w:r>
        <w:t xml:space="preserve">The model assigns the strongest adjusted probabilities to late-year sessions.</w:t>
      </w:r>
    </w:p>
    <w:bookmarkEnd w:id="95"/>
    <w:bookmarkStart w:id="101" w:name="X568a37c53709d5766812ea9b510259c6442242d"/>
    <w:p>
      <w:pPr>
        <w:pStyle w:val="Heading2"/>
      </w:pPr>
      <w:r>
        <w:t xml:space="preserve">Visitor type changes predicted conversion</w:t>
      </w:r>
    </w:p>
    <w:tbl>
      <w:tblPr>
        <w:tblStyle w:val="Table"/>
        <w:tblW w:type="pct" w:w="5000"/>
        <w:jc w:val="center"/>
        <w:tblLayout w:type="autofit"/>
        <w:tblLook w:firstRow="0" w:lastRow="0" w:firstColumn="0" w:lastColumn="0" w:noHBand="0" w:noVBand="0" w:val="0000"/>
      </w:tblPr>
      <w:tblGrid>
        <w:gridCol w:w="7920"/>
      </w:tblGrid>
      <w:tr>
        <w:tc>
          <w:tcPr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fill="0F766E"/>
          </w:tcPr>
          <w:bookmarkStart w:id="100" w:name="fig-visitor-pdp-final"/>
          <w:p>
            <w:pPr>
              <w:pStyle w:val="Compact"/>
              <w:spacing w:after="0" w:line="252" w:lineRule="auto"/>
              <w:jc w:val="center"/>
            </w:pPr>
            <w:bookmarkStart w:id="99" w:name="fig-visitor-pdp-final"/>
            <w:r>
              <w:rPr>
                <w:rFonts w:ascii="Aptos" w:hAnsi="Aptos"/>
                <w:b/>
                <w:color w:val="FFFFFF"/>
                <w:sz w:val="19"/>
              </w:rPr>
              <w:drawing>
                <wp:inline>
                  <wp:extent cx="5334000" cy="2409657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IBM6540-Group6-Online-Shoppers-Final-Report_files/figure-docx/fig-visitor-pdp-final-1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40965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99"/>
          </w:p>
          <w:p>
            <w:pPr>
              <w:spacing w:after="0" w:line="252" w:lineRule="auto"/>
              <w:jc w:val="center"/>
            </w:pPr>
            <w:pPr>
              <w:jc w:val="start"/>
              <w:spacing w:before="200"/>
              <w:pStyle w:val="ImageCaption"/>
            </w:pPr>
            <w:r>
              <w:rPr>
                <w:rFonts w:ascii="Aptos" w:hAnsi="Aptos"/>
                <w:b/>
                <w:color w:val="FFFFFF"/>
                <w:sz w:val="19"/>
              </w:rPr>
              <w:t xml:space="preserve">Figure 9</w:t>
            </w:r>
          </w:p>
          <w:bookmarkEnd w:id="100"/>
        </w:tc>
      </w:tr>
    </w:tbl>
    <w:p>
      <w:pPr>
        <w:pStyle w:val="BodyText"/>
      </w:pPr>
      <w:r>
        <w:t xml:space="preserve">Visitor type should inform audience strategy, but the differences are smaller than the page-value signal.</w:t>
      </w:r>
    </w:p>
    <w:bookmarkEnd w:id="101"/>
    <w:bookmarkStart w:id="102" w:name="objective-3-finding"/>
    <w:p>
      <w:pPr>
        <w:pStyle w:val="Heading2"/>
      </w:pPr>
      <w:r>
        <w:t xml:space="preserve">Objective 3 finding</w:t>
      </w:r>
    </w:p>
    <w:p>
      <w:pPr>
        <w:pStyle w:val="BlockText"/>
      </w:pPr>
      <w:r>
        <w:t xml:space="preserve">Timing and visitor type can improve campaign planning, but they should complement—not replace—session behavior.</w:t>
      </w:r>
    </w:p>
    <w:p>
      <w:pPr>
        <w:pStyle w:val="Compact"/>
        <w:numPr>
          <w:ilvl w:val="0"/>
          <w:numId w:val="1010"/>
        </w:numPr>
      </w:pPr>
      <w:r>
        <w:t xml:space="preserve">Prepare conversion campaigns before the late-year peak</w:t>
      </w:r>
    </w:p>
    <w:p>
      <w:pPr>
        <w:pStyle w:val="Compact"/>
        <w:numPr>
          <w:ilvl w:val="0"/>
          <w:numId w:val="1010"/>
        </w:numPr>
      </w:pPr>
      <w:r>
        <w:t xml:space="preserve">Test different messages for new and returning visitors</w:t>
      </w:r>
    </w:p>
    <w:p>
      <w:pPr>
        <w:pStyle w:val="Compact"/>
        <w:numPr>
          <w:ilvl w:val="0"/>
          <w:numId w:val="1010"/>
        </w:numPr>
      </w:pPr>
      <w:r>
        <w:t xml:space="preserve">Compare traffic quality within each segment</w:t>
      </w:r>
    </w:p>
    <w:p>
      <w:pPr>
        <w:pStyle w:val="Compact"/>
        <w:numPr>
          <w:ilvl w:val="0"/>
          <w:numId w:val="1010"/>
        </w:numPr>
      </w:pPr>
      <w:r>
        <w:t xml:space="preserve">Validate segment strategies through controlled experiments</w:t>
      </w:r>
    </w:p>
    <w:bookmarkEnd w:id="102"/>
    <w:bookmarkEnd w:id="103"/>
    <w:bookmarkStart w:id="109" w:name="conclusions-and-recommendations"/>
    <w:p>
      <w:pPr>
        <w:pStyle w:val="Heading1"/>
      </w:pPr>
      <w:r>
        <w:t xml:space="preserve">Conclusions and recommendations</w:t>
      </w:r>
    </w:p>
    <w:bookmarkStart w:id="104" w:name="Xab675ce92e08112c5195cab493c77089b003d0c"/>
    <w:p>
      <w:pPr>
        <w:pStyle w:val="Heading2"/>
      </w:pPr>
      <w:r>
        <w:t xml:space="preserve">Three findings answer the business problem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Prediction:</w:t>
      </w:r>
      <w:r>
        <w:t xml:space="preserve"> </w:t>
      </w:r>
      <w:r>
        <w:t xml:space="preserve">the random forest ranked purchase likelihood well, with 0.919 test ROC AUC.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Behavior:</w:t>
      </w:r>
      <w:r>
        <w:t xml:space="preserve"> </w:t>
      </w:r>
      <w:r>
        <w:t xml:space="preserve">page value led the model; product engagement and exit behavior added useful signals.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Segments:</w:t>
      </w:r>
      <w:r>
        <w:t xml:space="preserve"> </w:t>
      </w:r>
      <w:r>
        <w:t xml:space="preserve">late-year timing and visitor type changed predicted conversion opportunities.</w:t>
      </w:r>
    </w:p>
    <w:bookmarkEnd w:id="104"/>
    <w:bookmarkStart w:id="108" w:name="recommended-business-actions"/>
    <w:p>
      <w:pPr>
        <w:pStyle w:val="Heading2"/>
      </w:pPr>
      <w:r>
        <w:t xml:space="preserve">Recommended business actions</w:t>
      </w:r>
    </w:p>
    <w:bookmarkStart w:id="105" w:name="prioritize"/>
    <w:p>
      <w:pPr>
        <w:pStyle w:val="Heading3"/>
      </w:pPr>
      <w:r>
        <w:t xml:space="preserve">Prioritize</w:t>
      </w:r>
    </w:p>
    <w:p>
      <w:pPr>
        <w:pStyle w:val="FirstParagraph"/>
      </w:pPr>
      <w:r>
        <w:t xml:space="preserve">Score sessions and use a threshold matched to available outreach capacity.</w:t>
      </w:r>
    </w:p>
    <w:bookmarkEnd w:id="105"/>
    <w:bookmarkStart w:id="106" w:name="improve"/>
    <w:p>
      <w:pPr>
        <w:pStyle w:val="Heading3"/>
      </w:pPr>
      <w:r>
        <w:t xml:space="preserve">Improve</w:t>
      </w:r>
    </w:p>
    <w:p>
      <w:pPr>
        <w:pStyle w:val="FirstParagraph"/>
      </w:pPr>
      <w:r>
        <w:t xml:space="preserve">Review high-exit journeys and support visitors showing sustained product interest.</w:t>
      </w:r>
    </w:p>
    <w:bookmarkEnd w:id="106"/>
    <w:bookmarkStart w:id="107" w:name="test"/>
    <w:p>
      <w:pPr>
        <w:pStyle w:val="Heading3"/>
      </w:pPr>
      <w:r>
        <w:t xml:space="preserve">Test</w:t>
      </w:r>
    </w:p>
    <w:p>
      <w:pPr>
        <w:pStyle w:val="FirstParagraph"/>
      </w:pPr>
      <w:r>
        <w:t xml:space="preserve">Run controlled experiments on timing, audiences, and remarketing messages.</w:t>
      </w:r>
    </w:p>
    <w:bookmarkEnd w:id="107"/>
    <w:bookmarkEnd w:id="108"/>
    <w:bookmarkEnd w:id="109"/>
    <w:bookmarkStart w:id="110" w:name="limitations"/>
    <w:p>
      <w:pPr>
        <w:pStyle w:val="Heading1"/>
      </w:pPr>
      <w:r>
        <w:t xml:space="preserve">Limitations</w:t>
      </w:r>
    </w:p>
    <w:p>
      <w:pPr>
        <w:pStyle w:val="Compact"/>
        <w:numPr>
          <w:ilvl w:val="0"/>
          <w:numId w:val="1012"/>
        </w:numPr>
      </w:pPr>
      <w:r>
        <w:t xml:space="preserve">The data represents sessions, not a longitudinal customer history</w:t>
      </w:r>
    </w:p>
    <w:p>
      <w:pPr>
        <w:pStyle w:val="Compact"/>
        <w:numPr>
          <w:ilvl w:val="0"/>
          <w:numId w:val="1012"/>
        </w:numPr>
      </w:pPr>
      <w:r>
        <w:t xml:space="preserve">The source does not identify the retailer or product categories</w:t>
      </w:r>
    </w:p>
    <w:p>
      <w:pPr>
        <w:pStyle w:val="Compact"/>
        <w:numPr>
          <w:ilvl w:val="0"/>
          <w:numId w:val="1012"/>
        </w:numPr>
      </w:pPr>
      <w:r>
        <w:t xml:space="preserve">Page value may contain information close to the final transaction</w:t>
      </w:r>
    </w:p>
    <w:p>
      <w:pPr>
        <w:pStyle w:val="Compact"/>
        <w:numPr>
          <w:ilvl w:val="0"/>
          <w:numId w:val="1012"/>
        </w:numPr>
      </w:pPr>
      <w:r>
        <w:t xml:space="preserve">Class imbalance makes accuracy potentially misleading</w:t>
      </w:r>
    </w:p>
    <w:p>
      <w:pPr>
        <w:pStyle w:val="Compact"/>
        <w:numPr>
          <w:ilvl w:val="0"/>
          <w:numId w:val="1012"/>
        </w:numPr>
      </w:pPr>
      <w:r>
        <w:t xml:space="preserve">Model relationships do not prove that a business action will cause conversion</w:t>
      </w:r>
    </w:p>
    <w:p>
      <w:pPr>
        <w:pStyle w:val="Compact"/>
        <w:numPr>
          <w:ilvl w:val="0"/>
          <w:numId w:val="1012"/>
        </w:numPr>
      </w:pPr>
      <w:r>
        <w:t xml:space="preserve">Current performance should be validated on newer company data</w:t>
      </w:r>
    </w:p>
    <w:bookmarkEnd w:id="110"/>
    <w:bookmarkStart w:id="112" w:name="future-directions"/>
    <w:p>
      <w:pPr>
        <w:pStyle w:val="Heading1"/>
      </w:pPr>
      <w:r>
        <w:t xml:space="preserve">Future directions</w:t>
      </w:r>
    </w:p>
    <w:bookmarkStart w:id="111" w:name="next-steps-move-from-model-to-decision"/>
    <w:p>
      <w:pPr>
        <w:pStyle w:val="Heading2"/>
      </w:pPr>
      <w:r>
        <w:t xml:space="preserve">Next steps move from model to decision</w:t>
      </w:r>
    </w:p>
    <w:p>
      <w:pPr>
        <w:pStyle w:val="Compact"/>
        <w:numPr>
          <w:ilvl w:val="0"/>
          <w:numId w:val="1013"/>
        </w:numPr>
      </w:pPr>
      <w:r>
        <w:t xml:space="preserve">Tune hyperparameters with cross-validation</w:t>
      </w:r>
    </w:p>
    <w:p>
      <w:pPr>
        <w:pStyle w:val="Compact"/>
        <w:numPr>
          <w:ilvl w:val="0"/>
          <w:numId w:val="1013"/>
        </w:numPr>
      </w:pPr>
      <w:r>
        <w:t xml:space="preserve">Compare probability calibration and business costs</w:t>
      </w:r>
    </w:p>
    <w:p>
      <w:pPr>
        <w:pStyle w:val="Compact"/>
        <w:numPr>
          <w:ilvl w:val="0"/>
          <w:numId w:val="1013"/>
        </w:numPr>
      </w:pPr>
      <w:r>
        <w:t xml:space="preserve">Validate the threshold using campaign capacity</w:t>
      </w:r>
    </w:p>
    <w:p>
      <w:pPr>
        <w:pStyle w:val="Compact"/>
        <w:numPr>
          <w:ilvl w:val="0"/>
          <w:numId w:val="1013"/>
        </w:numPr>
      </w:pPr>
      <w:r>
        <w:t xml:space="preserve">Test explanations with SHAP values</w:t>
      </w:r>
    </w:p>
    <w:p>
      <w:pPr>
        <w:pStyle w:val="Compact"/>
        <w:numPr>
          <w:ilvl w:val="0"/>
          <w:numId w:val="1013"/>
        </w:numPr>
      </w:pPr>
      <w:r>
        <w:t xml:space="preserve">Deploy a simple scoring app</w:t>
      </w:r>
    </w:p>
    <w:p>
      <w:pPr>
        <w:pStyle w:val="Compact"/>
        <w:numPr>
          <w:ilvl w:val="0"/>
          <w:numId w:val="1013"/>
        </w:numPr>
      </w:pPr>
      <w:r>
        <w:t xml:space="preserve">Measure incremental conversion through an experiment</w:t>
      </w:r>
    </w:p>
    <w:bookmarkEnd w:id="111"/>
    <w:bookmarkEnd w:id="112"/>
    <w:bookmarkStart w:id="119" w:name="appendix"/>
    <w:p>
      <w:pPr>
        <w:pStyle w:val="Heading1"/>
      </w:pPr>
      <w:r>
        <w:t xml:space="preserve">Appendix</w:t>
      </w:r>
    </w:p>
    <w:bookmarkStart w:id="117" w:name="project-resources"/>
    <w:p>
      <w:pPr>
        <w:pStyle w:val="Heading3"/>
      </w:pPr>
      <w:r>
        <w:t xml:space="preserve">Project resources</w:t>
      </w:r>
    </w:p>
    <w:p>
      <w:pPr>
        <w:pStyle w:val="FirstParagraph"/>
      </w:pPr>
      <w:r>
        <w:rPr>
          <w:b/>
          <w:bCs/>
        </w:rPr>
        <w:t xml:space="preserve">GitHub repository</w:t>
      </w:r>
      <w:r>
        <w:br/>
      </w:r>
      <w:hyperlink r:id="rId113">
        <w:r>
          <w:rPr>
            <w:rStyle w:val="Hyperlink"/>
          </w:rPr>
          <w:t xml:space="preserve">View the Group 6 project repository</w:t>
        </w:r>
      </w:hyperlink>
    </w:p>
    <w:p>
      <w:pPr>
        <w:pStyle w:val="BodyText"/>
      </w:pPr>
      <w:r>
        <w:rPr>
          <w:b/>
          <w:bCs/>
        </w:rPr>
        <w:t xml:space="preserve">Presentation slides</w:t>
      </w:r>
      <w:r>
        <w:br/>
      </w:r>
      <w:hyperlink r:id="rId114">
        <w:r>
          <w:rPr>
            <w:rStyle w:val="Hyperlink"/>
          </w:rPr>
          <w:t xml:space="preserve">Open the published RevealJS presentation</w:t>
        </w:r>
      </w:hyperlink>
    </w:p>
    <w:p>
      <w:pPr>
        <w:pStyle w:val="BodyText"/>
      </w:pPr>
      <w:r>
        <w:rPr>
          <w:b/>
          <w:bCs/>
        </w:rPr>
        <w:t xml:space="preserve">Project dataset</w:t>
      </w:r>
      <w:r>
        <w:br/>
      </w:r>
      <w:hyperlink r:id="rId115">
        <w:r>
          <w:rPr>
            <w:rStyle w:val="Hyperlink"/>
          </w:rPr>
          <w:t xml:space="preserve">View the UCI Online Shoppers dataset abstract</w:t>
        </w:r>
      </w:hyperlink>
    </w:p>
    <w:p>
      <w:pPr>
        <w:pStyle w:val="BodyText"/>
      </w:pPr>
      <w:r>
        <w:rPr>
          <w:b/>
          <w:bCs/>
        </w:rPr>
        <w:t xml:space="preserve">Dataset citation</w:t>
      </w:r>
      <w:r>
        <w:br/>
      </w:r>
      <w:hyperlink r:id="rId116">
        <w:r>
          <w:rPr>
            <w:rStyle w:val="Hyperlink"/>
          </w:rPr>
          <w:t xml:space="preserve">UCI dataset DOI: 10.24432/C5F88Q</w:t>
        </w:r>
      </w:hyperlink>
    </w:p>
    <w:p>
      <w:pPr>
        <w:pStyle w:val="BodyText"/>
      </w:pPr>
      <w:r>
        <w:rPr>
          <w:b/>
          <w:bCs/>
        </w:rPr>
        <w:t xml:space="preserve">Model availability</w:t>
      </w:r>
      <w:r>
        <w:br/>
      </w:r>
      <w:r>
        <w:t xml:space="preserve">The reproducible model analysis is included in the project QMD. A public scoring app is a planned next step.</w:t>
      </w:r>
    </w:p>
    <w:bookmarkEnd w:id="117"/>
    <w:p>
      <w:pPr>
        <w:pStyle w:val="BodyText"/>
      </w:pPr>
      <w:r>
        <w:t xml:space="preserve">[Sources]</w:t>
      </w:r>
      <w:r>
        <w:t xml:space="preserve"> </w:t>
      </w:r>
      <w:r>
        <w:t xml:space="preserve">- UCI Machine Learning Repository: https://archive.ics.uci.edu/dataset/468/online+shoppers+purchasing+intention+dataset</w:t>
      </w:r>
      <w:r>
        <w:t xml:space="preserve"> </w:t>
      </w:r>
      <w:r>
        <w:t xml:space="preserve">- Dataset DOI: https://doi.org/10.24432/C5F88Q</w:t>
      </w:r>
    </w:p>
    <w:bookmarkStart w:id="118" w:name="reproducibility-notes"/>
    <w:p>
      <w:pPr>
        <w:pStyle w:val="Heading2"/>
      </w:pPr>
      <w:r>
        <w:t xml:space="preserve">Reproducibility notes</w:t>
      </w:r>
    </w:p>
    <w:p>
      <w:pPr>
        <w:pStyle w:val="Compact"/>
        <w:numPr>
          <w:ilvl w:val="0"/>
          <w:numId w:val="1014"/>
        </w:numPr>
      </w:pPr>
      <w:r>
        <w:t xml:space="preserve">Random seed: 6540</w:t>
      </w:r>
    </w:p>
    <w:p>
      <w:pPr>
        <w:pStyle w:val="Compact"/>
        <w:numPr>
          <w:ilvl w:val="0"/>
          <w:numId w:val="1014"/>
        </w:numPr>
      </w:pPr>
      <w:r>
        <w:t xml:space="preserve">Stratified 80/20 train/test split</w:t>
      </w:r>
    </w:p>
    <w:p>
      <w:pPr>
        <w:pStyle w:val="Compact"/>
        <w:numPr>
          <w:ilvl w:val="0"/>
          <w:numId w:val="1014"/>
        </w:numPr>
      </w:pPr>
      <w:r>
        <w:t xml:space="preserve">Shared preprocessing recipe across candidate models</w:t>
      </w:r>
    </w:p>
    <w:p>
      <w:pPr>
        <w:pStyle w:val="Compact"/>
        <w:numPr>
          <w:ilvl w:val="0"/>
          <w:numId w:val="1014"/>
        </w:numPr>
      </w:pPr>
      <w:r>
        <w:t xml:space="preserve">Test set used only for final comparison</w:t>
      </w:r>
    </w:p>
    <w:p>
      <w:pPr>
        <w:pStyle w:val="Compact"/>
        <w:numPr>
          <w:ilvl w:val="0"/>
          <w:numId w:val="1014"/>
        </w:numPr>
      </w:pPr>
      <w:r>
        <w:t xml:space="preserve">R packages: tidymodels, tidyverse, ranger, and Quarto</w:t>
      </w:r>
    </w:p>
    <w:p>
      <w:pPr>
        <w:pStyle w:val="Compact"/>
        <w:numPr>
          <w:ilvl w:val="0"/>
          <w:numId w:val="1014"/>
        </w:numPr>
      </w:pPr>
      <w:r>
        <w:t xml:space="preserve">Complete analysis code is contained in this QMD file</w:t>
      </w:r>
    </w:p>
    <w:bookmarkEnd w:id="118"/>
    <w:bookmarkEnd w:id="119"/>
    <w:bookmarkStart w:id="121" w:name="closing-statement"/>
    <w:p>
      <w:pPr>
        <w:pStyle w:val="Heading1"/>
      </w:pPr>
      <w:r>
        <w:t xml:space="preserve">Closing statement</w:t>
      </w:r>
    </w:p>
    <w:p>
      <w:pPr>
        <w:pStyle w:val="BlockText"/>
      </w:pPr>
      <w:r>
        <w:t xml:space="preserve">Predict purchase likelihood, explain the customer journey, and test the actions that follow.</w:t>
      </w:r>
    </w:p>
    <w:p>
      <w:pPr>
        <w:pStyle w:val="FirstParagraph"/>
      </w:pPr>
      <w:r>
        <w:t xml:space="preserve">The model is a starting point for better decisions—not a substitute for experimentation.</w:t>
      </w:r>
    </w:p>
    <w:bookmarkStart w:id="120" w:name="project-links"/>
    <w:p>
      <w:pPr>
        <w:pStyle w:val="Heading3"/>
      </w:pPr>
      <w:r>
        <w:t xml:space="preserve">Project links</w:t>
      </w:r>
    </w:p>
    <w:p>
      <w:pPr>
        <w:pStyle w:val="FirstParagraph"/>
      </w:pPr>
      <w:hyperlink r:id="rId113">
        <w:r>
          <w:rPr>
            <w:rStyle w:val="Hyperlink"/>
          </w:rPr>
          <w:t xml:space="preserve">GitHub repository</w:t>
        </w:r>
      </w:hyperlink>
      <w:r>
        <w:t xml:space="preserve"> </w:t>
      </w:r>
      <w:r>
        <w:t xml:space="preserve">·</w:t>
      </w:r>
      <w:r>
        <w:t xml:space="preserve"> </w:t>
      </w:r>
      <w:hyperlink r:id="rId114">
        <w:r>
          <w:rPr>
            <w:rStyle w:val="Hyperlink"/>
          </w:rPr>
          <w:t xml:space="preserve">Published presentation</w:t>
        </w:r>
      </w:hyperlink>
    </w:p>
    <w:bookmarkEnd w:id="120"/>
    <w:bookmarkEnd w:id="121"/>
    <w:sectPr>
      <w:headerReference w:type="default" r:id="rId9"/>
      <w:footerReference w:type="default" r:id="rId10"/>
      <w:pgMar w:top="1181" w:bottom="1123" w:left="1296" w:right="1296" w:header="504" w:footer="50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color w:val="566877"/>
        <w:sz w:val="18"/>
      </w:rPr>
      <w:t xml:space="preserve">Page </w:t>
    </w:r>
    <w:fldSimple w:instr="PAGE"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jc w:val="right"/>
    </w:pPr>
    <w:r>
      <w:rPr>
        <w:rFonts w:ascii="Aptos" w:hAnsi="Aptos"/>
        <w:b/>
        <w:color w:val="0F766E"/>
        <w:sz w:val="17"/>
      </w:rPr>
      <w:t>IBM 6540  |  Online Shoppers Final Report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 w:line="264" w:lineRule="auto"/>
    </w:pPr>
    <w:rPr>
      <w:rFonts w:ascii="Aptos" w:hAnsi="Aptos"/>
      <w:color w:val="102A43"/>
      <w:sz w:val="21"/>
    </w:rPr>
  </w:style>
  <w:style w:styleId="BodyText" w:type="paragraph">
    <w:name w:val="Body Text"/>
    <w:basedOn w:val="Normal"/>
    <w:link w:val="BodyTextChar"/>
    <w:qFormat/>
    <w:pPr>
      <w:spacing w:after="120" w:before="180" w:line="264" w:lineRule="auto"/>
    </w:pPr>
    <w:rPr>
      <w:rFonts w:ascii="Aptos" w:hAnsi="Aptos"/>
      <w:color w:val="102A43"/>
      <w:sz w:val="21"/>
    </w:rPr>
  </w:style>
  <w:style w:customStyle="1" w:styleId="FirstParagraph" w:type="paragraph">
    <w:name w:val="First Paragraph"/>
    <w:basedOn w:val="BodyText"/>
    <w:next w:val="BodyText"/>
    <w:qFormat/>
    <w:pPr>
      <w:spacing w:after="120" w:line="264" w:lineRule="auto"/>
    </w:pPr>
    <w:rPr>
      <w:rFonts w:ascii="Aptos" w:hAnsi="Aptos"/>
      <w:color w:val="102A43"/>
      <w:sz w:val="21"/>
    </w:rPr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140" w:before="320"/>
      <w:outlineLvl w:val="0"/>
    </w:pPr>
    <w:rPr>
      <w:rFonts w:asciiTheme="majorHAnsi" w:cstheme="majorBidi" w:eastAsiaTheme="majorEastAsia" w:hAnsiTheme="majorHAnsi" w:ascii="Aptos Display" w:hAnsi="Aptos Display"/>
      <w:b/>
      <w:color w:val="0F766E"/>
      <w:sz w:val="32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00" w:before="240"/>
      <w:outlineLvl w:val="1"/>
    </w:pPr>
    <w:rPr>
      <w:rFonts w:asciiTheme="majorHAnsi" w:cstheme="majorBidi" w:eastAsiaTheme="majorEastAsia" w:hAnsiTheme="majorHAnsi" w:ascii="Aptos Display" w:hAnsi="Aptos Display"/>
      <w:b/>
      <w:color w:val="0F766E"/>
      <w:sz w:val="26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80"/>
      <w:outlineLvl w:val="2"/>
    </w:pPr>
    <w:rPr>
      <w:rFonts w:cstheme="majorBidi" w:eastAsiaTheme="majorEastAsia" w:ascii="Aptos Display" w:hAnsi="Aptos Display"/>
      <w:b/>
      <w:color w:val="102A43"/>
      <w:sz w:val="23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7" Type="http://schemas.openxmlformats.org/officeDocument/2006/relationships/image" Target="media/rId27.png"/><Relationship Id="rId58" Type="http://schemas.openxmlformats.org/officeDocument/2006/relationships/image" Target="media/rId58.png"/><Relationship Id="rId74" Type="http://schemas.openxmlformats.org/officeDocument/2006/relationships/image" Target="media/rId74.png"/><Relationship Id="rId64" Type="http://schemas.openxmlformats.org/officeDocument/2006/relationships/image" Target="media/rId64.png"/><Relationship Id="rId43" Type="http://schemas.openxmlformats.org/officeDocument/2006/relationships/image" Target="media/rId43.png"/><Relationship Id="rId90" Type="http://schemas.openxmlformats.org/officeDocument/2006/relationships/image" Target="media/rId90.png"/><Relationship Id="rId83" Type="http://schemas.openxmlformats.org/officeDocument/2006/relationships/image" Target="media/rId83.png"/><Relationship Id="rId49" Type="http://schemas.openxmlformats.org/officeDocument/2006/relationships/image" Target="media/rId49.png"/><Relationship Id="rId96" Type="http://schemas.openxmlformats.org/officeDocument/2006/relationships/image" Target="media/rId96.png"/><Relationship Id="rId114" Type="http://schemas.openxmlformats.org/officeDocument/2006/relationships/hyperlink" Target="https://angelakew.github.io/ibm6540-final-report/" TargetMode="External"/><Relationship Id="rId115" Type="http://schemas.openxmlformats.org/officeDocument/2006/relationships/hyperlink" Target="https://archive.ics.uci.edu/dataset/468/online+shoppers+purchasing+intention+dataset" TargetMode="External"/><Relationship Id="rId116" Type="http://schemas.openxmlformats.org/officeDocument/2006/relationships/hyperlink" Target="https://doi.org/10.24432/C5F88Q" TargetMode="External"/><Relationship Id="rId113" Type="http://schemas.openxmlformats.org/officeDocument/2006/relationships/hyperlink" Target="https://github.com/angelakew/ibm6540-final-report" TargetMode="Externa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114" Type="http://schemas.openxmlformats.org/officeDocument/2006/relationships/hyperlink" Target="https://angelakew.github.io/ibm6540-final-report/" TargetMode="External"/><Relationship Id="rId115" Type="http://schemas.openxmlformats.org/officeDocument/2006/relationships/hyperlink" Target="https://archive.ics.uci.edu/dataset/468/online+shoppers+purchasing+intention+dataset" TargetMode="External"/><Relationship Id="rId116" Type="http://schemas.openxmlformats.org/officeDocument/2006/relationships/hyperlink" Target="https://doi.org/10.24432/C5F88Q" TargetMode="External"/><Relationship Id="rId113" Type="http://schemas.openxmlformats.org/officeDocument/2006/relationships/hyperlink" Target="https://github.com/angelakew/ibm6540-final-repor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IBM 6540 Final Report: Predicting Online Purchases</dc:title>
  <dc:creator>Angela Qian; Bhamini Pillai; Willy Su</dc:creator>
  <cp:keywords/>
  <dcterms:created xsi:type="dcterms:W3CDTF">2026-08-13T04:22:41Z</dcterms:created>
  <dcterms:modified xsi:type="dcterms:W3CDTF">2026-08-13T04:22:41Z</dcterms:modified>
  <dc:subject>Machine-learning analysis of the UCI Online Shoppers dataset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2026-08-12</vt:lpwstr>
  </property>
  <property fmtid="{D5CDD505-2E9C-101B-9397-08002B2CF9AE}" pid="6" name="execute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subtitle">
    <vt:lpwstr>Predicting Online Purchases from Website Behavior</vt:lpwstr>
  </property>
  <property fmtid="{D5CDD505-2E9C-101B-9397-08002B2CF9AE}" pid="12" name="toc-title">
    <vt:lpwstr>Table of contents</vt:lpwstr>
  </property>
</Properties>
</file>