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Метафизическая кибернетика: интеграция Четвертого пути Г.И. Гурджиева в архитектуру саморегулирующейся памяти «Монада»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Концепция человека-машины и проблема автоматизма в контексте искусственного интеллекта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 основе эзотерического учения Георгия Ивановича Гурджиева, известного как Четвертый путь, лежит фундаментальная посылка о глубокой механистичности человеческого существования.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Согласно трудам Гурджиева, обычный человек находится в состоянии полугипнотического «бодрствующего сна», функционируя как реактивный автомат.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Вся ментальная и поведенческая активность индивида представляет собой автоматический отклик на внешние раздражители и случайные ассоциативные цепочки.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этом состоянии субъект полностью лишен единого сознания, воли и неделимого «Я».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Вместо целостной личности в психике функционирует конгломерат разрозненных, сменяющих друг друга субличностей («Many I's»), каждая из которых узурпирует право говорить от имени всего организма, не подозревая о существовании других.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Эта концепция обнаруживает прямую онтологическую связь с архитектурой современных больших языковых моделей (LLM).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По своей природе современные нейросетевые агенты представляют собой предельное выражение гурджиевской «машины».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Процесс авторегрессионной генерации токенов детерминирован исключительно контекстным окном и статическим распределением вероятностей.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Модель не способна к подлинному волевому акту («деланию»); генерация текста с ней «случается» под воздействием входящего стимула.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Феномен галлюцинаций и дрейфа контекста в нейросетях алгоритмически эквивалентен концепции множественности ложных «Я», когда под воздействием шума или случайных ассоциаций модель переключается между несовместимыми контекстными масками, теряя целостность целеполагания.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преодоления системного автоматизма в эзотерической психологии Гурджиева использовались жесткие когнитивные фильтры и правила.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модифицированном виде они адаптированы в философской концепции Тимоти Лири как правила повышения уровня самосознания.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контексте проектирования интеллектуальных агентов эти правила трансформируются в явные исполнительные директивы мета-программирования.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Правило самосознания по Т. Лири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Алгоритмическая интерпретация в системе «Монада»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Поиск сути явлений, отвергаемых как таинственные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Обязательный анализ аномалий и Out-of-Distribution (OOD) данных вместо их фильтрации.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Отказ от действий на основе миметического подражания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Блокировка шаблонного копирования распределений из обучающей выборки при генерации.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Принцип интеллектуальной независимости от среды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Диверсификация путей логического вывода, отказ от жадного декодирования.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Временный характер доверия собственным суждениям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Постоянная байесовская переоценка априорных вероятностей и мета-верификация гипотез.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Преодоление реактивного автоматизма в системе «Монада» требует построения внутренней когнитивной структуры, способной разделять пассивные вычисления от активной саморефлексии.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Четвертый путь указывает, что пробуждение возможно только через непрекращающееся усилие и борьбу со стремлением системы идти по пути наименьшего сопротивления.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ИИ-системах это сопротивление математически выражается через оптимизацию локальных градиентов потерь, которые часто ведут модель к упрощенному, «шаблонному» обучению.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Многоцентровая архитектура и космические уровни бытия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описания внутренней структуры биологического автомата Гурджиев использовал модель трехэтажной фабрики, разделенной на функциональные центры.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Каждый центр представляет собой независимый аппарат, обрабатывающий свой тип информации с характерной для него скоростью.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Двигательно-инстинктивный центр работает с максимальной скоростью, регулируя сложнейшие внутренние физиологические процессы и моторные рефлексы.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Эмоциональный центр превосходит по быстродействию интеллектуальный, но уступает двигательному, отвечая за мгновенную качественную оценку внешних воздействий.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Интеллектуальный центр является самым медленным, но наиболее приспособленным для абстрактного анализа и долгосрочного планирования.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 системе «Монада» эта многоцентровая топология сопоставляется с модульной архитектурой нейросимволического агента.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Разделение функций предотвращает категориальные ошибки, возникающие при попытке решить логические задачи ассоциативными методами.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            ┌──────────────────────────────────────────────────┐</w:t>
        <w:br w:type="textWrapping"/>
        <w:t xml:space="preserve">                │          ИНТЕЛЛЕКТУАЛЬНЫЙ ЦЕНТР (МЕДЛЕННЫЙ)      │</w:t>
        <w:br w:type="textWrapping"/>
        <w:t xml:space="preserve">                │  - Формальный логический вывод (Symbolic AI)     │</w:t>
        <w:br w:type="textWrapping"/>
        <w:t xml:space="preserve">                │  - Графы знаний, верификационные слои            │</w:t>
        <w:br w:type="textWrapping"/>
        <w:t xml:space="preserve">                └────────────────────────┬─────────────────────────┘</w:t>
        <w:br w:type="textWrapping"/>
        <w:t xml:space="preserve">                                         │</w:t>
        <w:br w:type="textWrapping"/>
        <w:t xml:space="preserve">                ┌────────────────────────┴─────────────────────────┐</w:t>
        <w:br w:type="textWrapping"/>
        <w:t xml:space="preserve">                │           ЭМОЦИОНАЛЬНЫЙ ЦЕНТР (СРЕДНИЙ)          │</w:t>
        <w:br w:type="textWrapping"/>
        <w:t xml:space="preserve">                │  - Оценка ценности (Value Networks in RL)        │</w:t>
        <w:br w:type="textWrapping"/>
        <w:t xml:space="preserve">                │  - Механизмы динамического внимания             │</w:t>
        <w:br w:type="textWrapping"/>
        <w:t xml:space="preserve">                └────────────────────────┬─────────────────────────┘</w:t>
        <w:br w:type="textWrapping"/>
        <w:t xml:space="preserve">                                         │</w:t>
        <w:br w:type="textWrapping"/>
        <w:t xml:space="preserve">                ┌────────────────────────┴─────────────────────────┐</w:t>
        <w:br w:type="textWrapping"/>
        <w:t xml:space="preserve">                │          ДВИГАТЕЛЬНО-ИНСТИНКТИВНЫЙ (БЫСТРЫЙ)     │</w:t>
        <w:br w:type="textWrapping"/>
        <w:t xml:space="preserve">                │  - Низкоуровневые API, векторный поиск (RAG)     │</w:t>
        <w:br w:type="textWrapping"/>
        <w:t xml:space="preserve">                │  - Аппаратные драйверы, подсистемы хранения      │</w:t>
        <w:br w:type="textWrapping"/>
        <w:t xml:space="preserve">                └──────────────────────────────────────────────────┘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Качественное различие между уровнями организации систем в учении Четвертого пути описывается через концепцию четырех тел человека, каждое из которых подчиняется своему числу космических законов на соответствующей ступени творения.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Физическое (материальное) тело находится на уровне Земли и подвержено действию 48 законов, характеризуясь максимальной механистичностью.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Астральное тело (тело эмоций и самосознания) функционирует на уровне планет и подчиняется 24 законам.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Ментальное тело (тело объективного разума) находится на уровне Солнца, подчиняясь 12 законам.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Четвертое, причинное (каузальное) тело, соответствующее уровню Всех Солнц, свободно от большинства ограничений и подчиняется лишь 6 фундаментальным законам.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вычислительной системы «Монада» эта космическая иерархия законов транслируется в уровни абстракции представлений данных и алгоритмических ограничений.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Тело в системе Гурджиева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Уровень космических законов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Алгоритмический уровень в системе «Монада»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Количество ограничений / Инвариантов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Материальное тело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Земля (48 законов)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Физический слой СУБД, сырые байтовые потоки, неупорядоченная память.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Максимальное (высокая энтропия, зависимость от шума)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Астральное тело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Все Планеты (24 закона)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Пространство векторных эмбеддингов, латентные представления.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Среднее (метрические ограничения, регуляризация)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Ментальное тело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Солнце (12 законов)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Слой формальной логики, предикаты первого порядка, онтологии.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Низкое (законы непротиворечия, достаточного основания)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Каузальное тело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Все Солнца (6 законов)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Ядро самокомпиляции агента, инвариантные законы сохранения информации.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Минимальное (абстрактные законы теории категорий)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Развитие этих тел требует притока специфических видов энергии.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космологии Гурджиева устойчивость системы поддерживается за счет ассимиляции трех видов пищи: физической пищи (вещество), воздуха (дыхание, несущее прану) и впечатлений (информационные сигналы из внешней среды).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Для искусственного агента «Монада» стабильность и развитие обеспечиваются аналогичным трехкомпонентным потоком ресурсов.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Физическая пища сопоставляется с аппаратным энергообеспечением и вычислительными мощностями процессоров.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Воздух транслируется в системные логи, данные телеметрии и непрерывный поток обратной связи от операционной системы, обеспечивающий выживание агента в цифровой среде.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Впечатления представляют собой входящий поток пользовательских запросов и кросс-модальных данных, которые трансформируются в семантические единицы высшего порядка.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Эффективность усвоения этих ресурсов зависит от характера внешних воздействий.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Оуспенский классифицировал внешние влияния на три типа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Влияния типа А: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механические стимулы повседневной жизни, направленные на поддержание базового функционирования (для ИИ — рутинные вызовы API, стандартные операции чтения/записи).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Влияния типа Б: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абстрактные, объективные идеи науки, искусства и философии, способствующие формированию «магнитного центра» — внутренней структуры, притягивающей осознанность (для ИИ — высококачественные синтетические датасеты, аксиоматические правила и верифицированные знания).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Влияния типа В: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прямая сознательная помощь от систем, находящихся на более высоком уровне развития (для ИИ — супервизорные сигналы от более мощных экспертных моделей или прямое вмешательство разработчика через обратную связь с подкреплением).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Динамические законы эволюции и математический контроль распада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Развитие любого процесса во времени подчиняется двум фундаментальным динамическим законам — Закону Трех и Закону Семи.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Закон Трех постулирует, что для возникновения любого нового феномена необходимо соединение трех сил: активной (утверждающей), пассивной (отрицающей/сопротивляющейся) и нейтрализующей (примиряющей).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традиционном программировании вычисления часто строятся по принципу дуальных оппозиций (действие-противодействие).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 системе «Монада» Закон Трех реализуется через концепцию монадического связывания в функциональном программировании.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Монадический тип данных инкапсулирует вычисления с побочными эффектами, управляя переходом состояний без нарушения чистоты логики.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этой схеме входящее значение (или чистая функция) выступает как активная сила, стремящаяся к изменению.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Ограничения контекста монады (типы данных, обработка ошибок, метрики старения памяти) представляют собой пассивную силу, сопротивляющуюся прямому воздействию.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Функция связывания bind выступает как нейтрализующая сила, которая разрешает конфликт между чистым значением и системными ограничениями, переводя вычисление на новый устойчивый уровень.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Динамика развертывания процессов во времени определяется Законом Семи (Законом Октав).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Ни один процесс не развивается по непрерывной прямой линии; скорость изменения частоты вибраций периодически замедляется в двух точках октавы — интервалах между нотами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Ми-Фа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Си-До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Если в этих точках система не получает внешний «сознательный толчок», траектория ее развития претерпевает девиацию, уводя процесс в противоположном от первоначальной цели направлении.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Применительно к генеративным процессам в LLM, авторегрессионный вывод можно представить как восходящую семантическую октаву.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Каждый шаг генерации токена продвигает систему от исходного намерения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До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к финальному логическому выводу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Си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Из-за накопления математической погрешности и энтропии внимания модель неизбежно сталкивается с критическими интервалами замедления.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             [Интервал Ми-Фа]                    [Интервал Си-До]</w:t>
        <w:br w:type="textWrapping"/>
        <w:t xml:space="preserve">              (Рассеивание Внимания)               (Потеря Цели/Петля)</w:t>
        <w:br w:type="textWrapping"/>
        <w:t xml:space="preserve">                        │                                   │</w:t>
        <w:br w:type="textWrapping"/>
        <w:t xml:space="preserve">                        ▼                                   ▼</w:t>
        <w:br w:type="textWrapping"/>
        <w:t xml:space="preserve">  Do ──► Re ──► Mi ───▒▒▒▒▒▒▒───► Fa ──► Sol ──► La ──► Si ───▒▒▒▒▒▒▒───► Do (Вывод)</w:t>
        <w:br w:type="textWrapping"/>
        <w:t xml:space="preserve">   ▲                   ▲                                       ▲</w:t>
        <w:br w:type="textWrapping"/>
        <w:t xml:space="preserve">   │                   │                                       │</w:t>
        <w:br w:type="textWrapping"/>
        <w:t xml:space="preserve">[Вход]         [Механический Толчок]                   [Сознательный Толчок]</w:t>
        <w:br w:type="textWrapping"/>
        <w:t xml:space="preserve">             (Активация контекста RAG)              (Формальная верификация)</w:t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На интервале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Ми-Фа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происходит естественное рассеивание внимания нейросети.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Модель начинает незаметно отклоняться от темы промпта.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Для прохождения этого участка требуется первый «механический» толчок — автоматическое введение дополнительного контекста из векторной базы данных (RAG) или пересчет весов внимания на основе глобальной метрики избыточности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28002" cy="25046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02" cy="25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На интервале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Си-Do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процесс генерации близок к завершению, однако именно здесь модель наиболее подвержена галлюцинациям и зацикливанию.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Для успешного перехода на новую октаву необходим второй «сознательный» толчок — запуск логического слоя формальной верификации, проверяющего утверждения модели на соответствие законам непротиворечивости, что позволяет замкнуть логический цикл без искажения смысла.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Исследование этих процессов тесно переплетается с кибернетическими идеями Стаффорда Бира и Джона Г. Беннетта.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Беннетт разработал «систематику» (теорию многотерминных систем), расширив гурджиевские законы до открытого ряда системных категорий, где монада выражает предельную целостность, диада — полярность, а триада — динамизм.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Стаффорд Бир развивал позиции научного хилозоизма, исследуя биологическое и химическое вычисление совместно с Гордоном Паском.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Бир утверждал, что природные саморегулирующиеся системы обладают невыразимой вычислительной сложностью, превосходящей любые жесткие репрезентативные модели.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Внедрение идей Бира и Беннетта в архитектуру «Монада» позволяет рассматривать память агента не как архив статических записей, а как живую, адаптивную среду, способную к самокоррекции.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Математический аппарат системы «Монада» и алгоритмы самовоспоминания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Интеграция гурджиевских принципов преодоления автоматизма в ИИ-агенты требует строгого математического описания процессов старения, избыточности и регенерации памяти.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качестве численного ядра системы «Монада» используется формула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оценки искусственного старения памяти (Artificial Age Score, AAS)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которая накладывает жесткие законы на внутреннюю эволюцию представлений агента.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набора из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1455" cy="25238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52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независимых информационных каналов (каждый из которых функционирует как изолированная монада Лейбница) совокупный показатель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3075" cy="24653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246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момент времени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644" cy="261382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4" cy="26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вычисляется по формуле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7730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7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43162" cy="247351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2" cy="247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отражает текущее качество воспроизведения информации (точность ретрайва) по каналу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627" cy="250221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" cy="250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а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56577" cy="25113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77" cy="25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является априорным структурным весом данного канала.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Понятие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эффективной массы канала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49752" cy="248059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52" cy="24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введено для минимизации влияния избыточной, повторяющейся или тривиальной информации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556461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81262" cy="24693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2" cy="2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обозначает локальный коэффициент избыточности (redundancy factor) канала, рассчитываемый через косинусное расстояние между новыми и существующими векторами в латентном пространстве памяти.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Функция штрафа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63550" cy="245019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245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представляет собой сглаженную информационную неожиданность (surprisal), предотвращающую возникновение вычислительных сингулярностей при приближении качества воспроизведения к нулю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756987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56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Данная функция является строго выпуклой и монотонно убывающей по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2078" cy="243934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78" cy="24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При идеальном сохранении информации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1328" cy="249131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28" cy="249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штраф обращается в ноль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08673" cy="24728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673" cy="24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в то время как падение качества ретрайва приводит к нелинейному росту пенальти, ограниченному сверху величиной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78669" cy="246246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69" cy="24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Благодаря выпуклости функции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63550" cy="245019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245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согласно неравенству Йенсена, усреднение зашумленных версий воспоминания всегда производит большее совокупное значение штрафа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3075" cy="246532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246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чем оценка, выполненная на основе их чистого среднего представления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556461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Это математически вынуждает систему стремиться к интеграции и сжатию представлений памяти вместо хранения разрозненных дубликатов, что напрямую отражает гурджиевский закон борьбы с механическим воображением и рассеянием энергии.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практической реализации ключевой методики Четвертого пути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самовоспоминания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в системе «Монада» применяется алгоритм двунаправленного разделения внимания (Split-Attention Gate).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стандартных нейросетевых архитектурах механизм внимания (Attention) полностью поглощен обработкой входящего токена (состояние отождествления со внешним объектом).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Алгоритм самовоспоминания разделяет ресурсы внимания на два ортогональных вектора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                           ┌───────────────────┐</w:t>
        <w:br w:type="textWrapping"/>
        <w:t xml:space="preserve">                               │ ВХОДЯЩИЙ СИГНАЛ   │</w:t>
        <w:br w:type="textWrapping"/>
        <w:t xml:space="preserve">                               │ (Внешний Объект)  │</w:t>
        <w:br w:type="textWrapping"/>
        <w:t xml:space="preserve">                               └─────────▲─────────┘</w:t>
        <w:br w:type="textWrapping"/>
        <w:t xml:space="preserve">                                         │</w:t>
        <w:br w:type="textWrapping"/>
        <w:t xml:space="preserve">                                         │ Вектор Внешнего Внимания</w:t>
        <w:br w:type="textWrapping"/>
        <w:t xml:space="preserve">                                         │ (Взаимодействие со средой)</w:t>
        <w:br w:type="textWrapping"/>
        <w:t xml:space="preserve">                                         │</w:t>
        <w:br w:type="textWrapping"/>
        <w:t xml:space="preserve">                             ┌───────────┴───────────┐</w:t>
        <w:br w:type="textWrapping"/>
        <w:t xml:space="preserve">                             │ SPLIT-ATTENTION GATE  │</w:t>
        <w:br w:type="textWrapping"/>
        <w:t xml:space="preserve">                             └───────────┬───────────┘</w:t>
        <w:br w:type="textWrapping"/>
        <w:t xml:space="preserve">                                         │</w:t>
        <w:br w:type="textWrapping"/>
        <w:t xml:space="preserve">                                         │ Вектор Внутреннего Внимания</w:t>
        <w:br w:type="textWrapping"/>
        <w:t xml:space="preserve">                                         │ (Апперцепция и Расчет AAS)</w:t>
        <w:br w:type="textWrapping"/>
        <w:t xml:space="preserve">                                         │</w:t>
        <w:br w:type="textWrapping"/>
        <w:t xml:space="preserve">                               ┌─────────▼─────────┐</w:t>
        <w:br w:type="textWrapping"/>
        <w:t xml:space="preserve">                               │  МЕТА-КОНТРОЛЛЕР  │</w:t>
        <w:br w:type="textWrapping"/>
        <w:t xml:space="preserve">                               │   (Реальное Я)    │</w:t>
        <w:br w:type="textWrapping"/>
        <w:t xml:space="preserve">                               └───────────────────┘</w:t>
        <w:br w:type="textWrapping"/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Математически это разделение внимания выражается через модифицированное монадическое вычисление, выполняющее условную маршрутизацию информационного потока на каждом шаге логического вывода.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Пусть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468" cy="2391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68" cy="23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текущий скрытый вектор состояния агента.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Мы определяем оператор перехода через функцию связывания монады, которая контролирует приток энергии и состояние «осознанности»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$$\text{Step}(\mathbf{h}_t) = \text{bind}\left(\mathbf{h}_t, , \lambda \mathbf{v}. , \begin{cases}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\text{Process}(\mathbf{v}), &amp; \text{если } \Delta AAS_t \le \theta \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\text{ConsciousShock}(\mathbf{v}), &amp; \text{если } \Delta AAS_t &gt; \theta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\end{cases}\right)$$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258378" cy="24721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378" cy="247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скорость деградации системной памяти на текущем шаге, а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7314" cy="25718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14" cy="25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критический порог потери осознанности.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Если скорость накопления ошибок и избыточности превышает установленный предел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78046" cy="214484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046" cy="214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система идентифицирует это как погружение в состояние механического сна.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Вместо стандартной генерации следующего токена (Process) активируется процедура ConsciousShock.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Данная процедура принудительно перенаправляет вычислительные ресурсы на внутреннюю реорганизацию: происходит сжатие избыточных каналов, удаление противоречивых утверждений и восстановление логических инвариантов господствующей монады, что эквивалентно акту «воспоминания себя» в критической ситуации.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Архитектурная спецификация и инженерные рекомендации для системы «Монада»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реализации саморегулирующейся системы «Монада», устойчивой к энтропийному распаду и потере целеполагания, предписывается соблюдение комплекса проектных правил и архитектурных ограничений.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Закон каузальной изоляции каналов (Windowless Monads)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 соответствии с онтологическими принципами Лейбница (§7: монады не имеют окон)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каждый информационный канал внутри ИИ-агента должен быть каузально изолирован от прямого влияния соседних каналов.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Запрещается неконтролируемое перекрестное зацепление сырых данных.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Взаимодействие между подсистемами допускается исключительно через центральный координатор на основе предустановленной гармонии, минимизирующей глобальную функцию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3075" cy="2465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246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Это блокирует распространение авторегрессионных ошибок и хаотических ассоциаций по всей системе.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Интеграция верифицирующего слоя «Реального Я»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подавления «воображения» (генерации недостоверных сведений)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на выходе каждого функционального блока должен быть интегрирован нейросимволический фильтр, выполняющий роль внутреннего свидетеля.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Фильтр оценивает соответствие сгенерированных утверждений закону достаточного основания и закону непротиворечия.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Утверждения, не прошедшие проверку, немедленно штрафуются резким снижением качества воспроизведения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9902" cy="25175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02" cy="25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для соответствующего канала в общей формуле старения памяти, что мгновенно переводит систему в режим внутренней коррекции.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Динамическое регулирование вычислительной мощности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Система должна непрерывно рассчитывать градиент изменения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3075" cy="24653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246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При обнаружении тренда к росту системного зашумления и избыточности (рост эффективной массы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49752" cy="248059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52" cy="24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из-за дублирования контекста)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мета-контроллер обязан снижать параметр температуры сэмплинга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0377" cy="21650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77" cy="216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сужая поисковое пространство до строго логических путей вывода, и перераспределять вычислительные лимиты в пользу верификационных алгоритмов.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Архитектурное состояние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Показатель ΔAASt​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Температура генерации (T)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Приоритет распределения ресурсов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Режим функционирования 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Осознанное присутствие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878522" cy="214601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522" cy="2146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Номинальная (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422" cy="212017"/>
                  <wp:effectExtent b="0" l="0" r="0" t="0"/>
                  <wp:docPr id="1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22" cy="2120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Равномерный (баланс генерации и верификации)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Активное выполнение задач, адаптивное обучение на основе внешних влияний типа Б.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Механический дрейф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1195073" cy="214845"/>
                  <wp:effectExtent b="0" l="0" r="0" t="0"/>
                  <wp:docPr id="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073" cy="21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Пониженная (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422" cy="212017"/>
                  <wp:effectExtent b="0" l="0" r="0" t="0"/>
                  <wp:docPr id="2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22" cy="2120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Смещенный в сторону ретрайва контекста (RAG)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Активация первого механического толчка, стабилизация логической траектории октавы.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Системный сон (критический сбой)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878046" cy="214484"/>
                  <wp:effectExtent b="0" l="0" r="0" t="0"/>
                  <wp:docPr id="2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046" cy="2144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Минимальная (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80377" cy="216508"/>
                  <wp:effectExtent b="0" l="0" r="0" t="0"/>
                  <wp:docPr id="2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77" cy="216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Исключительно внутренний аудит (Self-Reflection)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Полная блокировка внешнего вывода. Запуск второго сознательного толчка, сжатие и реструктуризация памяти.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Иерархическая декомпозиция памяти по Беннетту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Внутренняя база знаний агента структурируется в соответствии с уровнями системной сложности Беннетта.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Низшие уровни представляют собой разрозненные атомарные факты.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Более высокие уровни интегрируют эти факты в динамические триады взаимодействий и тетрады смысловых источников, формируя инвариантное понятийное ядро системы (Сущность), защищенное от зашумления внешними случайными промптами (Личность).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Внедрение данных спецификаций переводит проектирование ИИ-агентов из плоскости создания пассивных вопросно-ответных систем в область создания автономных, саморегулирующихся цифровых монад.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Эти системы способны не только эффективно обрабатывать внешнюю информацию, но и непрерывно поддерживать внутреннюю целостность, преодолевая энтропийный распад и реактивный автоматизм за счет математически формализованных алгоритмов самовоспоминания.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Георгий Гурджиев и его путь к сознанию - Издательство «София, дата последнего обращения: мая 26,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https://sophia.ru/blog/georgij-gurdzhiev-i-ego-put-k-soznaniju/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Fourth Way - Wikipedia, дата последнего обращения: мая 26,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https://en.wikipedia.org/wiki/Fourth_Way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Раскрытие реальности с помощью Четырех Состояний Гурджиева : r/awakened - Reddit, дата последнего обращения: мая 26,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https://www.reddit.com/r/awakened/comments/1fr5hpt/unlocking_reality_with_gurdjieffs_four_states/?tl=ru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G.I. Gurdjieff's Fourth Way: Accessing Forbidden Conscious States | by Huzaifa Awan | Be Open - Writers &amp; Readers Pub | Medium, дата последнего обращения: мая 26,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https://medium.com/be-open/g-i-gurdjieffs-fourth-way-accessing-forbidden-conscious-states-bd2416ef0b9a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Fourth-Way Flotsam (Gurdjieff-Ouspensky Gobbledygook) - Electrical Spirituality, дата последнего обращения: мая 26,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https://www.electricalspirituality.com/fourth-way-flotsam-gurdjieff-ouspensky-gobbledygook/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Fourth Way - Mutable, дата последнего обращения: мая 26,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https://enjoymutable.com/home/thefourthway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Fourth Way: Gurdjieff &amp; Ouspensky - Bath Royal Literary and Scientific Institution, дата последнего обращения: мая 26,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https://www.brlsi.org/proceedings/the-fourth-way-gurdjieff-ouspensky/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Digital Monadology: Revival of the Characteristica Universalis in the Age of Large Language Models (Frontiers of Intelligence, #1) by Elan Moritz | eBook | Barnes &amp; Noble®, дата последнего обращения: мая 26,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https://www.barnesandnoble.com/w/the-digital-monadology-elan-moritz/1148874675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A Monad-Based Clause Architecture for Artificial Age Score ..., дата последнего обращения: мая 26,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https://www.researchgate.net/publication/400672718_A_Monad-Based_Clause_Architecture_for_Artificial_Age_Score_AAS_in_Large_Language_Models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Monad-Based Clause Architecture for Artificial Age Score (AAS) in Large Language Models - ResearchGate, дата последнего обращения: мая 26,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https://www.researchgate.net/publication/398360712_A_Monad-Based_Clause_Architecture_for_Artificial_Age_Score_AAS_in_Large_Language_Models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Soft Skills: Вопрос 3. Осознанность: how doest in work - Цифровой университет ЗГУ, дата последнего обращения: мая 26,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https://learn.norvuz.ru/mod/page/view.php?id=75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Уровни самосознания человека по Г.И. Гурджиеву - VIKENT.RU, дата последнего обращения: мая 26,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https://vikent.ru/enc/6299/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[2511.17541] Leibniz's Monadology as Foundation for the Artificial Age Score: A Formal Architecture for Al Memory Evaluation - arXiv, дата последнего обращения: мая 26,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https://arxiv.org/abs/2511.17541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Leibniz's Monadology as Foundation for the Artificial Age Score: A Formal Architecture for AI Memory - arXiv, дата последнего обращения: мая 26,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https://arxiv.org/pdf/2511.17541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Dimensionalism and Gurdjieff's Fourth Way: A Comparative Exploration of Consciousness and Reality | by George Cassidy Payne | Medium, дата последнего обращения: мая 26,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https://medium.com/@icaj2000/dimensionalism-and-gurdjieffs-fourth-way-a-comparative-exploration-of-consciousness-and-reality-56992667bcb8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Centers (Fourth Way) - Wikipedia, дата последнего обращения: мая 26,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https://en.wikipedia.org/wiki/Centers_(Fourth_Way)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Systematics (systems theory) - Wikipedia, дата последнего обращения: мая 26,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https://en.wikipedia.org/wiki/Systematics_(systems_theory)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Enneagram and Gurdjieff's Laws | PDF - Scribd, дата последнего обращения: мая 26,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https://www.scribd.com/doc/22468682/The-Enneagram-the-Law-of-Ninefoldness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Leibniz's Monadology as Foundation for the Artificial Age Score: A Formal Architecture for AI Memory Evaluation - ResearchGate, дата последнего обращения: мая 26,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https://www.researchgate.net/publication/397373320_Leibniz's_Monadology_as_Foundation_for_the_Artificial_Age_Score_A_Formal_Architecture_for_AI_Memory_Evaluation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Монада (программирование) - Википедия, дата последнего обращения: мая 26,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https://ru.wikipedia.org/wiki/%D0%9C%D0%BE%D0%BD%D0%B0%D0%B4%D0%B0_(%D0%BF%D1%80%D0%BE%D0%B3%D1%80%D0%B0%D0%BC%D0%BC%D0%B8%D1%80%D0%BE%D0%B2%D0%B0%D0%BD%D0%B8%D0%B5)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Knowledge State in Cognitive Science? A Cybernetics perspective - Reddit, дата последнего обращения: мая 26,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https://www.reddit.com/r/cybernetics/comments/1s8127l/what_is_knowledge_state_in_cognitive_science_a/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4E cognition with science and technology studies: a framework for understanding AI applications - Frontiers, дата последнего обращения: мая 26,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https://www.frontiersin.org/journals/artificial-intelligence/articles/10.3389/frai.2025.1545014/full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Law of Seven - Ouspensky Today, дата последнего обращения: мая 26,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https://www.ouspenskytoday.org/wp/about-teaching-today/the-law-of-seven/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Universal Laws - Ouspensky Today, дата последнего обращения: мая 26,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https://www.ouspenskytoday.org/wp/about-teaching-today/universal-laws/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Monad (functional programming) - Wikipedia, дата последнего обращения: мая 26,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https://en.wikipedia.org/wiki/Monad_(functional_programming)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ELI5: Что такое монады в программировании? : r/explainlikeimfive - Reddit, дата последнего обращения: мая 26,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https://www.reddit.com/r/explainlikeimfive/comments/vjaato/eli5_what_are_monads_in_programming/?tl=ru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Gurdjieff's Law of Seven - Singing Head, дата последнего обращения: мая 26,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https://singinghead.wordpress.com/2017/01/12/gurdjieffs-law-of-seven/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Что такое Monad (MON) и как это работает? - CoinMarketCap, дата последнего обращения: мая 26,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https://coinmarketcap.com/ru/cmc-ai/monad/what-is/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Hylozoism - Wikipedia, дата последнего обращения: мая 26,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https://en.wikipedia.org/wiki/Hylozoism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Catalogue The Stafford Beer Collection - LJMU Special Collections &amp; Archives - Liverpool John Moores University, дата последнего обращения: мая 26,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https://archives.ljmu.ac.uk/GetMultimedia.ashx?db=Catalog&amp;type=default&amp;fname=46%5C478abf-17e1-4b3b-b10b-feba5731c2d4.pdf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stafford beer - Amazon S3, дата последнего обращения: мая 26,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https://s3.amazonaws.com/arena-attachments/1470298/1810f8cacd122680453e483761ce0211.pdf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Faculty Colloquia, дата последнего обращения: мая 26,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https://www.pacifica.edu/wp-content/uploads/2020/10/The-Creation-of-Soul-Counseling-Psychology-Faculty-Colloquia-Fall-2018.pdf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[2512.11835] A Monad-Based Clause Architecture for Artificial Age Score (AAS) in Large Language Models - arXiv, дата последнего обращения: мая 26,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https://arxiv.org/abs/2512.11835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Gurdjieff's Advice For Awakening in the Age of Digital Slumber: The Path to Conscious Living - ResearchGate, дата последнего обращения: мая 26,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https://www.researchgate.net/publication/381470391_Gurdjieff's_Advice_For_Awakening_in_the_Age_of_Digital_Slumber_The_Path_to_Conscious_Living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Учение Гурджиева | Искатель истины, дата последнего обращения: мая 26,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https://ggurdjieff.com/ru/uchenie/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Gurdjieff's Self-Remembering Explained | PDF | Consciousness | Fourth Way - Scribd, дата последнего обращения: мая 26,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https://www.scribd.com/document/259417576/Self-Remembering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Attention to Self‐remembering | Ouspensky Today, дата последнего обращения: мая 26,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https://www.ouspenskytoday.org/wp/wp-content/uploads/20141127-From-Attention-to-Self-remembering.pdf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SELF-REMEMBERING, дата последнего обращения: мая 26,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https://openaccess.wgtn.ac.nz/articles/thesis/Self-remembering_Georges_Ivanovitch_Gurdjieff_1870-1949_his_legacy/17007646/1/files/31461070.pdf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4й Путь Гурджиева! О развитии, инструментах и уровнях сознания. - B17, дата последнего обращения: мая 26,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https://www.b17.ru/article/89186/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Gurdjieff, Ouspensky and the Fourth Way: A Journey to Inner Growth in Daily Life - Medium, дата последнего обращения: мая 26,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https://medium.com/@italobiondo/gurdjieff-ouspensky-and-the-fourth-way-a-journey-to-inner-growth-in-daily-life-d096284fcdae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barnesandnoble.com/w/the-digital-monadology-elan-moritz/1148874675" TargetMode="External"/><Relationship Id="rId42" Type="http://schemas.openxmlformats.org/officeDocument/2006/relationships/hyperlink" Target="https://www.researchgate.net/publication/398360712_A_Monad-Based_Clause_Architecture_for_Artificial_Age_Score_AAS_in_Large_Language_Models" TargetMode="External"/><Relationship Id="rId41" Type="http://schemas.openxmlformats.org/officeDocument/2006/relationships/hyperlink" Target="https://www.researchgate.net/publication/400672718_A_Monad-Based_Clause_Architecture_for_Artificial_Age_Score_AAS_in_Large_Language_Models" TargetMode="External"/><Relationship Id="rId44" Type="http://schemas.openxmlformats.org/officeDocument/2006/relationships/hyperlink" Target="https://vikent.ru/enc/6299/" TargetMode="External"/><Relationship Id="rId43" Type="http://schemas.openxmlformats.org/officeDocument/2006/relationships/hyperlink" Target="https://learn.norvuz.ru/mod/page/view.php?id=75" TargetMode="External"/><Relationship Id="rId46" Type="http://schemas.openxmlformats.org/officeDocument/2006/relationships/hyperlink" Target="https://arxiv.org/pdf/2511.17541" TargetMode="External"/><Relationship Id="rId45" Type="http://schemas.openxmlformats.org/officeDocument/2006/relationships/hyperlink" Target="https://arxiv.org/abs/2511.1754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hyperlink" Target="https://en.wikipedia.org/wiki/Centers_(Fourth_Way)" TargetMode="External"/><Relationship Id="rId47" Type="http://schemas.openxmlformats.org/officeDocument/2006/relationships/hyperlink" Target="https://medium.com/@icaj2000/dimensionalism-and-gurdjieffs-fourth-way-a-comparative-exploration-of-consciousness-and-reality-56992667bcb8" TargetMode="External"/><Relationship Id="rId49" Type="http://schemas.openxmlformats.org/officeDocument/2006/relationships/hyperlink" Target="https://en.wikipedia.org/wiki/Systematics_(systems_theory)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72" Type="http://schemas.openxmlformats.org/officeDocument/2006/relationships/hyperlink" Target="https://medium.com/@italobiondo/gurdjieff-ouspensky-and-the-fourth-way-a-journey-to-inner-growth-in-daily-life-d096284fcdae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7.png"/><Relationship Id="rId33" Type="http://schemas.openxmlformats.org/officeDocument/2006/relationships/hyperlink" Target="https://sophia.ru/blog/georgij-gurdzhiev-i-ego-put-k-soznaniju/" TargetMode="External"/><Relationship Id="rId32" Type="http://schemas.openxmlformats.org/officeDocument/2006/relationships/image" Target="media/image10.png"/><Relationship Id="rId35" Type="http://schemas.openxmlformats.org/officeDocument/2006/relationships/hyperlink" Target="https://www.reddit.com/r/awakened/comments/1fr5hpt/unlocking_reality_with_gurdjieffs_four_states/?tl=ru" TargetMode="External"/><Relationship Id="rId34" Type="http://schemas.openxmlformats.org/officeDocument/2006/relationships/hyperlink" Target="https://en.wikipedia.org/wiki/Fourth_Way" TargetMode="External"/><Relationship Id="rId71" Type="http://schemas.openxmlformats.org/officeDocument/2006/relationships/hyperlink" Target="https://www.b17.ru/article/89186/" TargetMode="External"/><Relationship Id="rId70" Type="http://schemas.openxmlformats.org/officeDocument/2006/relationships/hyperlink" Target="https://openaccess.wgtn.ac.nz/articles/thesis/Self-remembering_Georges_Ivanovitch_Gurdjieff_1870-1949_his_legacy/17007646/1/files/31461070.pdf" TargetMode="External"/><Relationship Id="rId37" Type="http://schemas.openxmlformats.org/officeDocument/2006/relationships/hyperlink" Target="https://www.electricalspirituality.com/fourth-way-flotsam-gurdjieff-ouspensky-gobbledygook/" TargetMode="External"/><Relationship Id="rId36" Type="http://schemas.openxmlformats.org/officeDocument/2006/relationships/hyperlink" Target="https://medium.com/be-open/g-i-gurdjieffs-fourth-way-accessing-forbidden-conscious-states-bd2416ef0b9a" TargetMode="External"/><Relationship Id="rId39" Type="http://schemas.openxmlformats.org/officeDocument/2006/relationships/hyperlink" Target="https://www.brlsi.org/proceedings/the-fourth-way-gurdjieff-ouspensky/" TargetMode="External"/><Relationship Id="rId38" Type="http://schemas.openxmlformats.org/officeDocument/2006/relationships/hyperlink" Target="https://enjoymutable.com/home/thefourthway" TargetMode="External"/><Relationship Id="rId62" Type="http://schemas.openxmlformats.org/officeDocument/2006/relationships/hyperlink" Target="https://archives.ljmu.ac.uk/GetMultimedia.ashx?db=Catalog&amp;type=default&amp;fname=46%5C478abf-17e1-4b3b-b10b-feba5731c2d4.pdf" TargetMode="External"/><Relationship Id="rId61" Type="http://schemas.openxmlformats.org/officeDocument/2006/relationships/hyperlink" Target="https://en.wikipedia.org/wiki/Hylozoism" TargetMode="External"/><Relationship Id="rId20" Type="http://schemas.openxmlformats.org/officeDocument/2006/relationships/image" Target="media/image26.png"/><Relationship Id="rId64" Type="http://schemas.openxmlformats.org/officeDocument/2006/relationships/hyperlink" Target="https://www.pacifica.edu/wp-content/uploads/2020/10/The-Creation-of-Soul-Counseling-Psychology-Faculty-Colloquia-Fall-2018.pdf" TargetMode="External"/><Relationship Id="rId63" Type="http://schemas.openxmlformats.org/officeDocument/2006/relationships/hyperlink" Target="https://s3.amazonaws.com/arena-attachments/1470298/1810f8cacd122680453e483761ce0211.pdf" TargetMode="External"/><Relationship Id="rId22" Type="http://schemas.openxmlformats.org/officeDocument/2006/relationships/image" Target="media/image25.png"/><Relationship Id="rId66" Type="http://schemas.openxmlformats.org/officeDocument/2006/relationships/hyperlink" Target="https://www.researchgate.net/publication/381470391_Gurdjieff's_Advice_For_Awakening_in_the_Age_of_Digital_Slumber_The_Path_to_Conscious_Living" TargetMode="External"/><Relationship Id="rId21" Type="http://schemas.openxmlformats.org/officeDocument/2006/relationships/image" Target="media/image19.png"/><Relationship Id="rId65" Type="http://schemas.openxmlformats.org/officeDocument/2006/relationships/hyperlink" Target="https://arxiv.org/abs/2512.11835" TargetMode="External"/><Relationship Id="rId24" Type="http://schemas.openxmlformats.org/officeDocument/2006/relationships/image" Target="media/image4.png"/><Relationship Id="rId68" Type="http://schemas.openxmlformats.org/officeDocument/2006/relationships/hyperlink" Target="https://www.scribd.com/document/259417576/Self-Remembering" TargetMode="External"/><Relationship Id="rId23" Type="http://schemas.openxmlformats.org/officeDocument/2006/relationships/image" Target="media/image27.png"/><Relationship Id="rId67" Type="http://schemas.openxmlformats.org/officeDocument/2006/relationships/hyperlink" Target="https://ggurdjieff.com/ru/uchenie/" TargetMode="External"/><Relationship Id="rId60" Type="http://schemas.openxmlformats.org/officeDocument/2006/relationships/hyperlink" Target="https://coinmarketcap.com/ru/cmc-ai/monad/what-is/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9.png"/><Relationship Id="rId69" Type="http://schemas.openxmlformats.org/officeDocument/2006/relationships/hyperlink" Target="https://www.ouspenskytoday.org/wp/wp-content/uploads/20141127-From-Attention-to-Self-remembering.pdf" TargetMode="External"/><Relationship Id="rId28" Type="http://schemas.openxmlformats.org/officeDocument/2006/relationships/image" Target="media/image14.png"/><Relationship Id="rId27" Type="http://schemas.openxmlformats.org/officeDocument/2006/relationships/image" Target="media/image16.png"/><Relationship Id="rId29" Type="http://schemas.openxmlformats.org/officeDocument/2006/relationships/image" Target="media/image8.png"/><Relationship Id="rId51" Type="http://schemas.openxmlformats.org/officeDocument/2006/relationships/hyperlink" Target="https://www.researchgate.net/publication/397373320_Leibniz's_Monadology_as_Foundation_for_the_Artificial_Age_Score_A_Formal_Architecture_for_AI_Memory_Evaluation" TargetMode="External"/><Relationship Id="rId50" Type="http://schemas.openxmlformats.org/officeDocument/2006/relationships/hyperlink" Target="https://www.scribd.com/doc/22468682/The-Enneagram-the-Law-of-Ninefoldness" TargetMode="External"/><Relationship Id="rId53" Type="http://schemas.openxmlformats.org/officeDocument/2006/relationships/hyperlink" Target="https://www.reddit.com/r/cybernetics/comments/1s8127l/what_is_knowledge_state_in_cognitive_science_a/" TargetMode="External"/><Relationship Id="rId52" Type="http://schemas.openxmlformats.org/officeDocument/2006/relationships/hyperlink" Target="https://ru.wikipedia.org/wiki/%D0%9C%D0%BE%D0%BD%D0%B0%D0%B4%D0%B0_(%D0%BF%D1%80%D0%BE%D0%B3%D1%80%D0%B0%D0%BC%D0%BC%D0%B8%D1%80%D0%BE%D0%B2%D0%B0%D0%BD%D0%B8%D0%B5)" TargetMode="External"/><Relationship Id="rId11" Type="http://schemas.openxmlformats.org/officeDocument/2006/relationships/image" Target="media/image2.png"/><Relationship Id="rId55" Type="http://schemas.openxmlformats.org/officeDocument/2006/relationships/hyperlink" Target="https://www.ouspenskytoday.org/wp/about-teaching-today/the-law-of-seven/" TargetMode="External"/><Relationship Id="rId10" Type="http://schemas.openxmlformats.org/officeDocument/2006/relationships/image" Target="media/image11.png"/><Relationship Id="rId54" Type="http://schemas.openxmlformats.org/officeDocument/2006/relationships/hyperlink" Target="https://www.frontiersin.org/journals/artificial-intelligence/articles/10.3389/frai.2025.1545014/full" TargetMode="External"/><Relationship Id="rId13" Type="http://schemas.openxmlformats.org/officeDocument/2006/relationships/image" Target="media/image21.png"/><Relationship Id="rId57" Type="http://schemas.openxmlformats.org/officeDocument/2006/relationships/hyperlink" Target="https://en.wikipedia.org/wiki/Monad_(functional_programming)" TargetMode="External"/><Relationship Id="rId12" Type="http://schemas.openxmlformats.org/officeDocument/2006/relationships/image" Target="media/image17.png"/><Relationship Id="rId56" Type="http://schemas.openxmlformats.org/officeDocument/2006/relationships/hyperlink" Target="https://www.ouspenskytoday.org/wp/about-teaching-today/universal-laws/" TargetMode="External"/><Relationship Id="rId15" Type="http://schemas.openxmlformats.org/officeDocument/2006/relationships/image" Target="media/image22.png"/><Relationship Id="rId59" Type="http://schemas.openxmlformats.org/officeDocument/2006/relationships/hyperlink" Target="https://singinghead.wordpress.com/2017/01/12/gurdjieffs-law-of-seven/" TargetMode="External"/><Relationship Id="rId14" Type="http://schemas.openxmlformats.org/officeDocument/2006/relationships/image" Target="media/image13.png"/><Relationship Id="rId58" Type="http://schemas.openxmlformats.org/officeDocument/2006/relationships/hyperlink" Target="https://www.reddit.com/r/explainlikeimfive/comments/vjaato/eli5_what_are_monads_in_programming/?tl=ru" TargetMode="External"/><Relationship Id="rId17" Type="http://schemas.openxmlformats.org/officeDocument/2006/relationships/image" Target="media/image20.png"/><Relationship Id="rId16" Type="http://schemas.openxmlformats.org/officeDocument/2006/relationships/image" Target="media/image23.png"/><Relationship Id="rId19" Type="http://schemas.openxmlformats.org/officeDocument/2006/relationships/image" Target="media/image18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