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7</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Student</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7</w:t>
      </w:r>
    </w:p>
    <w:p w:rsidR="00000000" w:rsidDel="00000000" w:rsidP="00000000" w:rsidRDefault="00000000" w:rsidRPr="00000000" w14:paraId="0000000E">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discusses the running of and subsequent data provided by the NTFSInfo utility, which shows “information about the NTFS volumes” (Russinovich, 2016).  NTFS is short for Windows NT file system (“NTFS Basics”, n.d.). </w:t>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center"/>
        <w:rPr>
          <w:color w:val="333333"/>
          <w:sz w:val="24"/>
          <w:szCs w:val="24"/>
        </w:rPr>
      </w:pPr>
      <w:r w:rsidDel="00000000" w:rsidR="00000000" w:rsidRPr="00000000">
        <w:rPr>
          <w:rFonts w:ascii="Times New Roman" w:cs="Times New Roman" w:eastAsia="Times New Roman" w:hAnsi="Times New Roman"/>
          <w:b w:val="1"/>
          <w:sz w:val="24"/>
          <w:szCs w:val="24"/>
          <w:rtl w:val="0"/>
        </w:rPr>
        <w:t xml:space="preserve">1. Attach YOUR screenshot from running NTFSinfo utility.</w:t>
      </w:r>
      <w:r w:rsidDel="00000000" w:rsidR="00000000" w:rsidRPr="00000000">
        <w:rPr>
          <w:rtl w:val="0"/>
        </w:rPr>
      </w:r>
    </w:p>
    <w:p w:rsidR="00000000" w:rsidDel="00000000" w:rsidP="00000000" w:rsidRDefault="00000000" w:rsidRPr="00000000" w14:paraId="0000001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screenshot showing the results of running NTFSInfo utility from my computer’s command window:</w:t>
      </w:r>
      <w:r w:rsidDel="00000000" w:rsidR="00000000" w:rsidRPr="00000000">
        <w:rPr>
          <w:rtl w:val="0"/>
        </w:rPr>
      </w:r>
    </w:p>
    <w:p w:rsidR="00000000" w:rsidDel="00000000" w:rsidP="00000000" w:rsidRDefault="00000000" w:rsidRPr="00000000" w14:paraId="0000001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4238" cy="3948113"/>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504238"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List number of sectors and define what it means.</w:t>
      </w:r>
    </w:p>
    <w:p w:rsidR="00000000" w:rsidDel="00000000" w:rsidP="00000000" w:rsidRDefault="00000000" w:rsidRPr="00000000" w14:paraId="00000013">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the screenshot provided (under Volume Size), the total number of sectors the utility found are 1,364,961,279.  According to Fisher, </w:t>
      </w:r>
      <w:r w:rsidDel="00000000" w:rsidR="00000000" w:rsidRPr="00000000">
        <w:rPr>
          <w:rFonts w:ascii="Times New Roman" w:cs="Times New Roman" w:eastAsia="Times New Roman" w:hAnsi="Times New Roman"/>
          <w:color w:val="101010"/>
          <w:sz w:val="24"/>
          <w:szCs w:val="24"/>
          <w:rtl w:val="0"/>
        </w:rPr>
        <w:t xml:space="preserve">sectors are “the smallest portion of the disk that can be used to store data” (2018) and they are uniformly sized.  </w:t>
      </w:r>
      <w:r w:rsidDel="00000000" w:rsidR="00000000" w:rsidRPr="00000000">
        <w:rPr>
          <w:rFonts w:ascii="Times New Roman" w:cs="Times New Roman" w:eastAsia="Times New Roman" w:hAnsi="Times New Roman"/>
          <w:sz w:val="24"/>
          <w:szCs w:val="24"/>
          <w:rtl w:val="0"/>
        </w:rPr>
        <w:t xml:space="preserve"> As such, my system has been divided into 1,364,961,279 similarly sized sectors, which is where data can be stored.</w:t>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List number of total clusters and define what it means.</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Also in this screenshot (again under Volume Size), is listed the total clusters found, which were 170,620,159.  Systems usually avoid allocating individual sectors, instead they allocate Clusters of sectors to reduce fragmentation (Fisher, 2018; “NTFS Basics”, n.d.).  Therefore, the number of clusters of sectors that my system has the ability to allocate is 170,620,159.</w:t>
      </w:r>
      <w:r w:rsidDel="00000000" w:rsidR="00000000" w:rsidRPr="00000000">
        <w:rPr>
          <w:rtl w:val="0"/>
        </w:rPr>
      </w:r>
    </w:p>
    <w:p w:rsidR="00000000" w:rsidDel="00000000" w:rsidP="00000000" w:rsidRDefault="00000000" w:rsidRPr="00000000" w14:paraId="00000016">
      <w:pPr>
        <w:spacing w:line="480" w:lineRule="auto"/>
        <w:contextualSpacing w:val="0"/>
        <w:jc w:val="center"/>
        <w:rPr>
          <w:color w:val="333333"/>
          <w:sz w:val="24"/>
          <w:szCs w:val="24"/>
        </w:rPr>
      </w:pPr>
      <w:r w:rsidDel="00000000" w:rsidR="00000000" w:rsidRPr="00000000">
        <w:rPr>
          <w:rFonts w:ascii="Times New Roman" w:cs="Times New Roman" w:eastAsia="Times New Roman" w:hAnsi="Times New Roman"/>
          <w:b w:val="1"/>
          <w:sz w:val="24"/>
          <w:szCs w:val="24"/>
          <w:rtl w:val="0"/>
        </w:rPr>
        <w:t xml:space="preserve">4. List number of bytes per cluster and define what it means</w:t>
      </w:r>
      <w:r w:rsidDel="00000000" w:rsidR="00000000" w:rsidRPr="00000000">
        <w:rPr>
          <w:rtl w:val="0"/>
        </w:rPr>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same screenshot (under Allocation Size) the bytes per cluster are reported to be 4096.    4096 bytes is the current size of the clusters of sectors that my system will allocate to on the hard drive; therefore my system will allocate no fewer than 4096 bytes for data, but this number can be modified(Fisher, 2018; “NTFS Basics”, n.d.).  </w:t>
      </w:r>
    </w:p>
    <w:p w:rsidR="00000000" w:rsidDel="00000000" w:rsidP="00000000" w:rsidRDefault="00000000" w:rsidRPr="00000000" w14:paraId="00000018">
      <w:pPr>
        <w:spacing w:line="48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Translate the number of free clusters from decimal number to a hexadecimal.</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Volume Size section of the screenshot, the number of free clusters is 14,993,600, which can be translated into hex (“Decimal to Hex converter”, n.d.) like this:</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1495425"/>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43815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decimal value 14,993,600 translates into E4C8C0 hex.</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D">
      <w:pPr>
        <w:spacing w:line="480" w:lineRule="auto"/>
        <w:ind w:left="0" w:firstLine="720"/>
        <w:contextualSpacing w:val="0"/>
        <w:jc w:val="left"/>
        <w:rPr>
          <w:color w:val="333333"/>
          <w:sz w:val="24"/>
          <w:szCs w:val="24"/>
        </w:rPr>
      </w:pPr>
      <w:r w:rsidDel="00000000" w:rsidR="00000000" w:rsidRPr="00000000">
        <w:rPr>
          <w:rFonts w:ascii="Times New Roman" w:cs="Times New Roman" w:eastAsia="Times New Roman" w:hAnsi="Times New Roman"/>
          <w:sz w:val="24"/>
          <w:szCs w:val="24"/>
          <w:rtl w:val="0"/>
        </w:rPr>
        <w:t xml:space="preserve">This week, we were tasked with installing and running a utility that shows “information about the NTFS volumes” (Russinovich, 2016), namely NTFSInfo.  By using this utility, we are able to discern the total # of sectors in a system, the total # of clusters it has, the # of bytes per cluster, and how many clusters are free.  In addition to this we were asked to convert the decimal value of free clusters to a hex value.  All of this furthered our learning of how memory management and operating systems work in a modern system.</w:t>
      </w:r>
      <w:r w:rsidDel="00000000" w:rsidR="00000000" w:rsidRPr="00000000">
        <w:rPr>
          <w:rtl w:val="0"/>
        </w:rPr>
      </w:r>
    </w:p>
    <w:p w:rsidR="00000000" w:rsidDel="00000000" w:rsidP="00000000" w:rsidRDefault="00000000" w:rsidRPr="00000000" w14:paraId="0000001E">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0">
      <w:pPr>
        <w:spacing w:line="480" w:lineRule="auto"/>
        <w:ind w:left="720" w:hanging="720"/>
        <w:contextualSpacing w:val="0"/>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21">
      <w:pPr>
        <w:spacing w:line="480" w:lineRule="auto"/>
        <w:ind w:left="720"/>
        <w:contextualSpacing w:val="0"/>
        <w:rPr/>
      </w:pPr>
      <w:r w:rsidDel="00000000" w:rsidR="00000000" w:rsidRPr="00000000">
        <w:rPr>
          <w:rFonts w:ascii="Times New Roman" w:cs="Times New Roman" w:eastAsia="Times New Roman" w:hAnsi="Times New Roman"/>
          <w:sz w:val="24"/>
          <w:szCs w:val="24"/>
          <w:rtl w:val="0"/>
        </w:rPr>
        <w:t xml:space="preserve">“Decimal to Hex converter” (n.d.).  </w:t>
      </w:r>
      <w:r w:rsidDel="00000000" w:rsidR="00000000" w:rsidRPr="00000000">
        <w:rPr>
          <w:rFonts w:ascii="Times New Roman" w:cs="Times New Roman" w:eastAsia="Times New Roman" w:hAnsi="Times New Roman"/>
          <w:i w:val="1"/>
          <w:sz w:val="24"/>
          <w:szCs w:val="24"/>
          <w:rtl w:val="0"/>
        </w:rPr>
        <w:t xml:space="preserve">RapidTables</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https://www.rapidtables.com/convert/number/decimal-to-hex.html</w:t>
        </w:r>
      </w:hyperlink>
      <w:r w:rsidDel="00000000" w:rsidR="00000000" w:rsidRPr="00000000">
        <w:rPr>
          <w:rtl w:val="0"/>
        </w:rPr>
      </w:r>
    </w:p>
    <w:p w:rsidR="00000000" w:rsidDel="00000000" w:rsidP="00000000" w:rsidRDefault="00000000" w:rsidRPr="00000000" w14:paraId="00000022">
      <w:pPr>
        <w:spacing w:line="480" w:lineRule="auto"/>
        <w:ind w:left="720"/>
        <w:contextualSpacing w:val="0"/>
        <w:rPr/>
      </w:pPr>
      <w:r w:rsidDel="00000000" w:rsidR="00000000" w:rsidRPr="00000000">
        <w:rPr>
          <w:rFonts w:ascii="Times New Roman" w:cs="Times New Roman" w:eastAsia="Times New Roman" w:hAnsi="Times New Roman"/>
          <w:sz w:val="24"/>
          <w:szCs w:val="24"/>
          <w:rtl w:val="0"/>
        </w:rPr>
        <w:t xml:space="preserve">Fisher, T. (2018).  What is a Sector? Explanation of Disk Sector Sizes and Repairing Damaged Sectors.  </w:t>
      </w:r>
      <w:r w:rsidDel="00000000" w:rsidR="00000000" w:rsidRPr="00000000">
        <w:rPr>
          <w:rFonts w:ascii="Times New Roman" w:cs="Times New Roman" w:eastAsia="Times New Roman" w:hAnsi="Times New Roman"/>
          <w:i w:val="1"/>
          <w:sz w:val="24"/>
          <w:szCs w:val="24"/>
          <w:rtl w:val="0"/>
        </w:rPr>
        <w:t xml:space="preserve">Lifewire</w:t>
      </w:r>
      <w:r w:rsidDel="00000000" w:rsidR="00000000" w:rsidRPr="00000000">
        <w:rPr>
          <w:rFonts w:ascii="Times New Roman" w:cs="Times New Roman" w:eastAsia="Times New Roman" w:hAnsi="Times New Roman"/>
          <w:sz w:val="24"/>
          <w:szCs w:val="24"/>
          <w:rtl w:val="0"/>
        </w:rPr>
        <w:t xml:space="preserve">.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https://www.lifewire.com/what-is-a-sector-2626003</w:t>
        </w:r>
      </w:hyperlink>
      <w:r w:rsidDel="00000000" w:rsidR="00000000" w:rsidRPr="00000000">
        <w:rPr>
          <w:rtl w:val="0"/>
        </w:rPr>
      </w:r>
    </w:p>
    <w:p w:rsidR="00000000" w:rsidDel="00000000" w:rsidP="00000000" w:rsidRDefault="00000000" w:rsidRPr="00000000" w14:paraId="0000002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“NTFS Basics.” (n.d.).  </w:t>
      </w:r>
      <w:r w:rsidDel="00000000" w:rsidR="00000000" w:rsidRPr="00000000">
        <w:rPr>
          <w:rFonts w:ascii="Times New Roman" w:cs="Times New Roman" w:eastAsia="Times New Roman" w:hAnsi="Times New Roman"/>
          <w:i w:val="1"/>
          <w:sz w:val="24"/>
          <w:szCs w:val="24"/>
          <w:rtl w:val="0"/>
        </w:rPr>
        <w:t xml:space="preserve">NTSF.com</w:t>
      </w:r>
      <w:r w:rsidDel="00000000" w:rsidR="00000000" w:rsidRPr="00000000">
        <w:rPr>
          <w:rFonts w:ascii="Times New Roman" w:cs="Times New Roman" w:eastAsia="Times New Roman" w:hAnsi="Times New Roman"/>
          <w:sz w:val="24"/>
          <w:szCs w:val="24"/>
          <w:rtl w:val="0"/>
        </w:rPr>
        <w:t xml:space="preserve">.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http://www.ntfs.com/ntfs_basics.htm</w:t>
        </w:r>
      </w:hyperlink>
      <w:r w:rsidDel="00000000" w:rsidR="00000000" w:rsidRPr="00000000">
        <w:rPr>
          <w:rtl w:val="0"/>
        </w:rPr>
      </w:r>
    </w:p>
    <w:p w:rsidR="00000000" w:rsidDel="00000000" w:rsidP="00000000" w:rsidRDefault="00000000" w:rsidRPr="00000000" w14:paraId="00000024">
      <w:pPr>
        <w:spacing w:line="480" w:lineRule="auto"/>
        <w:ind w:left="720"/>
        <w:contextualSpacing w:val="0"/>
        <w:rPr>
          <w:i w:val="1"/>
          <w:color w:val="101010"/>
          <w:sz w:val="24"/>
          <w:szCs w:val="24"/>
        </w:rPr>
      </w:pPr>
      <w:r w:rsidDel="00000000" w:rsidR="00000000" w:rsidRPr="00000000">
        <w:rPr>
          <w:rFonts w:ascii="Times New Roman" w:cs="Times New Roman" w:eastAsia="Times New Roman" w:hAnsi="Times New Roman"/>
          <w:sz w:val="24"/>
          <w:szCs w:val="24"/>
          <w:rtl w:val="0"/>
        </w:rPr>
        <w:t xml:space="preserve">Russinovich, M. (2016).  NTFSInfo v1.2.  </w:t>
      </w:r>
      <w:r w:rsidDel="00000000" w:rsidR="00000000" w:rsidRPr="00000000">
        <w:rPr>
          <w:rFonts w:ascii="Times New Roman" w:cs="Times New Roman" w:eastAsia="Times New Roman" w:hAnsi="Times New Roman"/>
          <w:i w:val="1"/>
          <w:sz w:val="24"/>
          <w:szCs w:val="24"/>
          <w:rtl w:val="0"/>
        </w:rPr>
        <w:t xml:space="preserve">Windows Sysinternals.  </w:t>
      </w:r>
      <w:r w:rsidDel="00000000" w:rsidR="00000000" w:rsidRPr="00000000">
        <w:rPr>
          <w:rFonts w:ascii="Times New Roman" w:cs="Times New Roman" w:eastAsia="Times New Roman" w:hAnsi="Times New Roman"/>
          <w:sz w:val="24"/>
          <w:szCs w:val="24"/>
          <w:rtl w:val="0"/>
        </w:rPr>
        <w:t xml:space="preserve">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https://docs.microsoft.com/en-us/sysinternals/downloads/ntfsinfo</w:t>
        </w:r>
      </w:hyperlink>
      <w:r w:rsidDel="00000000" w:rsidR="00000000" w:rsidRPr="00000000">
        <w:rPr>
          <w:rtl w:val="0"/>
        </w:rPr>
      </w:r>
    </w:p>
    <w:p w:rsidR="00000000" w:rsidDel="00000000" w:rsidP="00000000" w:rsidRDefault="00000000" w:rsidRPr="00000000" w14:paraId="00000025">
      <w:pPr>
        <w:spacing w:line="480" w:lineRule="auto"/>
        <w:ind w:left="720"/>
        <w:contextualSpacing w:val="0"/>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PROGRAMMING ASSIGNMENT UNIT 7</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OS PROGRAMMING ASSIGNMENT UNIT 7</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tfs.com/ntfs_basics.htm" TargetMode="External"/><Relationship Id="rId10" Type="http://schemas.openxmlformats.org/officeDocument/2006/relationships/hyperlink" Target="https://www.lifewire.com/what-is-a-sector-2626003" TargetMode="External"/><Relationship Id="rId13" Type="http://schemas.openxmlformats.org/officeDocument/2006/relationships/header" Target="header1.xml"/><Relationship Id="rId12" Type="http://schemas.openxmlformats.org/officeDocument/2006/relationships/hyperlink" Target="https://docs.microsoft.com/en-us/sysinternals/downloads/ntfs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pidtables.com/convert/number/decimal-to-hex.html"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pages.cs.wisc.edu/~remzi/O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